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038D" w14:textId="47643C4F" w:rsidR="0011147C" w:rsidRPr="00000E53" w:rsidRDefault="00424373" w:rsidP="76C10A09">
      <w:pPr>
        <w:jc w:val="right"/>
        <w:rPr>
          <w:rFonts w:asciiTheme="minorHAnsi" w:hAnsiTheme="minorHAnsi" w:cs="Arial"/>
        </w:rPr>
      </w:pPr>
      <w:r w:rsidRPr="00000E53">
        <w:rPr>
          <w:rFonts w:asciiTheme="minorHAnsi" w:hAnsiTheme="minorHAnsi" w:cs="Arial"/>
          <w:noProof/>
          <w:szCs w:val="22"/>
          <w:lang w:eastAsia="en-GB"/>
        </w:rPr>
        <w:drawing>
          <wp:anchor distT="0" distB="0" distL="114300" distR="114300" simplePos="0" relativeHeight="251658240" behindDoc="1" locked="0" layoutInCell="1" allowOverlap="1" wp14:anchorId="7A3412C6" wp14:editId="7A3412C7">
            <wp:simplePos x="0" y="0"/>
            <wp:positionH relativeFrom="column">
              <wp:posOffset>-19980</wp:posOffset>
            </wp:positionH>
            <wp:positionV relativeFrom="paragraph">
              <wp:posOffset>-393375</wp:posOffset>
            </wp:positionV>
            <wp:extent cx="2413591" cy="1544902"/>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3591" cy="1544902"/>
                    </a:xfrm>
                    <a:prstGeom prst="rect">
                      <a:avLst/>
                    </a:prstGeom>
                  </pic:spPr>
                </pic:pic>
              </a:graphicData>
            </a:graphic>
            <wp14:sizeRelH relativeFrom="page">
              <wp14:pctWidth>0</wp14:pctWidth>
            </wp14:sizeRelH>
            <wp14:sizeRelV relativeFrom="page">
              <wp14:pctHeight>0</wp14:pctHeight>
            </wp14:sizeRelV>
          </wp:anchor>
        </w:drawing>
      </w:r>
      <w:r w:rsidR="0011147C" w:rsidRPr="00000E53">
        <w:rPr>
          <w:rFonts w:asciiTheme="minorHAnsi" w:hAnsiTheme="minorHAnsi" w:cs="Arial"/>
          <w:szCs w:val="22"/>
        </w:rPr>
        <w:tab/>
      </w:r>
    </w:p>
    <w:p w14:paraId="7A34038E" w14:textId="77777777" w:rsidR="0011147C" w:rsidRDefault="0011147C">
      <w:pPr>
        <w:jc w:val="center"/>
        <w:rPr>
          <w:rFonts w:ascii="Arial" w:hAnsi="Arial" w:cs="Arial"/>
          <w:szCs w:val="22"/>
        </w:rPr>
      </w:pPr>
    </w:p>
    <w:p w14:paraId="7A34038F" w14:textId="77777777" w:rsidR="0011147C" w:rsidRDefault="0011147C">
      <w:pPr>
        <w:jc w:val="center"/>
        <w:rPr>
          <w:rFonts w:ascii="Arial" w:hAnsi="Arial" w:cs="Arial"/>
          <w:b/>
          <w:bCs/>
          <w:szCs w:val="22"/>
          <w:u w:val="single"/>
        </w:rPr>
      </w:pPr>
    </w:p>
    <w:p w14:paraId="7A340390" w14:textId="77777777" w:rsidR="0011147C" w:rsidRDefault="0011147C">
      <w:pPr>
        <w:jc w:val="center"/>
        <w:rPr>
          <w:rFonts w:ascii="Arial" w:hAnsi="Arial" w:cs="Arial"/>
          <w:b/>
          <w:bCs/>
          <w:szCs w:val="22"/>
          <w:u w:val="single"/>
        </w:rPr>
      </w:pPr>
    </w:p>
    <w:p w14:paraId="7A340391" w14:textId="77777777" w:rsidR="0011147C" w:rsidRDefault="0011147C">
      <w:pPr>
        <w:jc w:val="center"/>
        <w:rPr>
          <w:rFonts w:ascii="Arial" w:hAnsi="Arial" w:cs="Arial"/>
          <w:b/>
          <w:bCs/>
          <w:szCs w:val="22"/>
          <w:u w:val="single"/>
        </w:rPr>
      </w:pPr>
    </w:p>
    <w:p w14:paraId="7A340392" w14:textId="77777777" w:rsidR="0011147C" w:rsidRDefault="0011147C">
      <w:pPr>
        <w:jc w:val="center"/>
        <w:rPr>
          <w:rFonts w:ascii="Arial" w:hAnsi="Arial" w:cs="Arial"/>
          <w:b/>
          <w:bCs/>
          <w:szCs w:val="22"/>
          <w:u w:val="single"/>
        </w:rPr>
      </w:pPr>
    </w:p>
    <w:p w14:paraId="7A340393" w14:textId="77777777" w:rsidR="0011147C" w:rsidRDefault="0011147C">
      <w:pPr>
        <w:jc w:val="center"/>
        <w:rPr>
          <w:rFonts w:ascii="Arial" w:hAnsi="Arial" w:cs="Arial"/>
          <w:b/>
          <w:bCs/>
          <w:szCs w:val="22"/>
          <w:u w:val="single"/>
        </w:rPr>
      </w:pPr>
    </w:p>
    <w:p w14:paraId="7A340394" w14:textId="77777777" w:rsidR="0011147C" w:rsidRDefault="0011147C">
      <w:pPr>
        <w:jc w:val="center"/>
        <w:rPr>
          <w:rFonts w:ascii="Arial" w:hAnsi="Arial" w:cs="Arial"/>
          <w:b/>
          <w:bCs/>
          <w:szCs w:val="22"/>
          <w:u w:val="single"/>
        </w:rPr>
      </w:pPr>
    </w:p>
    <w:p w14:paraId="7A340395" w14:textId="77777777" w:rsidR="00821DBA" w:rsidRDefault="00821DBA">
      <w:pPr>
        <w:jc w:val="center"/>
        <w:rPr>
          <w:rFonts w:ascii="Arial" w:hAnsi="Arial" w:cs="Arial"/>
          <w:b/>
          <w:bCs/>
          <w:szCs w:val="22"/>
          <w:u w:val="single"/>
        </w:rPr>
      </w:pPr>
    </w:p>
    <w:p w14:paraId="7A340396" w14:textId="77777777" w:rsidR="0011147C" w:rsidRDefault="0011147C">
      <w:pPr>
        <w:jc w:val="center"/>
        <w:rPr>
          <w:rFonts w:ascii="Arial" w:hAnsi="Arial" w:cs="Arial"/>
          <w:b/>
          <w:bCs/>
          <w:szCs w:val="22"/>
          <w:u w:val="single"/>
        </w:rPr>
      </w:pPr>
    </w:p>
    <w:p w14:paraId="7A340397" w14:textId="77777777" w:rsidR="0011147C" w:rsidRDefault="0011147C">
      <w:pPr>
        <w:jc w:val="center"/>
        <w:rPr>
          <w:rFonts w:ascii="Arial" w:hAnsi="Arial" w:cs="Arial"/>
          <w:b/>
          <w:bCs/>
          <w:szCs w:val="22"/>
          <w:u w:val="single"/>
        </w:rPr>
      </w:pPr>
    </w:p>
    <w:p w14:paraId="7A340398" w14:textId="77777777" w:rsidR="009D29E8" w:rsidRDefault="009D29E8" w:rsidP="00AA74E5">
      <w:pPr>
        <w:spacing w:line="360" w:lineRule="auto"/>
        <w:rPr>
          <w:rFonts w:ascii="Arial" w:hAnsi="Arial" w:cs="Arial"/>
          <w:b/>
          <w:bCs/>
          <w:sz w:val="32"/>
          <w:szCs w:val="32"/>
        </w:rPr>
      </w:pPr>
    </w:p>
    <w:p w14:paraId="7A340399" w14:textId="77777777" w:rsidR="009D29E8" w:rsidRDefault="009D29E8" w:rsidP="00AA74E5">
      <w:pPr>
        <w:spacing w:line="360" w:lineRule="auto"/>
        <w:rPr>
          <w:rFonts w:ascii="Arial" w:hAnsi="Arial" w:cs="Arial"/>
          <w:b/>
          <w:bCs/>
          <w:sz w:val="32"/>
          <w:szCs w:val="32"/>
        </w:rPr>
      </w:pPr>
    </w:p>
    <w:p w14:paraId="7A34039A" w14:textId="77777777" w:rsidR="009D29E8" w:rsidRPr="008D52F3" w:rsidRDefault="009D29E8" w:rsidP="00AA74E5">
      <w:pPr>
        <w:spacing w:line="360" w:lineRule="auto"/>
        <w:rPr>
          <w:rFonts w:ascii="Verdana" w:hAnsi="Verdana" w:cs="Arial"/>
          <w:b/>
          <w:bCs/>
          <w:sz w:val="32"/>
          <w:szCs w:val="32"/>
        </w:rPr>
      </w:pPr>
    </w:p>
    <w:p w14:paraId="7A34039B" w14:textId="77777777" w:rsidR="00E56E20" w:rsidRPr="008D52F3" w:rsidRDefault="006118C1" w:rsidP="00AA74E5">
      <w:pPr>
        <w:spacing w:line="360" w:lineRule="auto"/>
        <w:rPr>
          <w:rFonts w:ascii="Verdana" w:hAnsi="Verdana" w:cs="Arial"/>
          <w:b/>
          <w:bCs/>
          <w:sz w:val="32"/>
          <w:szCs w:val="32"/>
        </w:rPr>
      </w:pPr>
      <w:r w:rsidRPr="008D52F3">
        <w:rPr>
          <w:rFonts w:ascii="Verdana" w:hAnsi="Verdana" w:cs="Arial"/>
          <w:b/>
          <w:bCs/>
          <w:sz w:val="32"/>
          <w:szCs w:val="32"/>
        </w:rPr>
        <w:t>Falmouth Exeter Plus</w:t>
      </w:r>
      <w:r w:rsidR="00F607CB" w:rsidRPr="008D52F3">
        <w:rPr>
          <w:rFonts w:ascii="Verdana" w:hAnsi="Verdana" w:cs="Arial"/>
          <w:b/>
          <w:bCs/>
          <w:sz w:val="32"/>
          <w:szCs w:val="32"/>
        </w:rPr>
        <w:t xml:space="preserve"> </w:t>
      </w:r>
    </w:p>
    <w:p w14:paraId="7A34039C" w14:textId="77777777" w:rsidR="00D331F4" w:rsidRPr="008D52F3" w:rsidRDefault="00FB2742" w:rsidP="00AA74E5">
      <w:pPr>
        <w:spacing w:line="360" w:lineRule="auto"/>
        <w:rPr>
          <w:rFonts w:ascii="Verdana" w:hAnsi="Verdana" w:cs="Arial"/>
          <w:b/>
          <w:bCs/>
          <w:sz w:val="32"/>
          <w:szCs w:val="32"/>
        </w:rPr>
      </w:pPr>
      <w:r w:rsidRPr="008D52F3">
        <w:rPr>
          <w:rFonts w:ascii="Verdana" w:hAnsi="Verdana" w:cs="Arial"/>
          <w:b/>
          <w:bCs/>
          <w:sz w:val="32"/>
          <w:szCs w:val="32"/>
        </w:rPr>
        <w:t>(a Company Limited by Guarantee)</w:t>
      </w:r>
    </w:p>
    <w:p w14:paraId="7A34039D" w14:textId="77777777" w:rsidR="0011147C" w:rsidRDefault="0011147C" w:rsidP="00AA74E5">
      <w:pPr>
        <w:spacing w:line="360" w:lineRule="auto"/>
        <w:rPr>
          <w:rFonts w:ascii="Verdana" w:hAnsi="Verdana" w:cs="Arial"/>
          <w:b/>
          <w:bCs/>
          <w:sz w:val="32"/>
          <w:szCs w:val="32"/>
        </w:rPr>
      </w:pPr>
    </w:p>
    <w:p w14:paraId="42A36A5D" w14:textId="7D991006" w:rsidR="00E41A4D" w:rsidRPr="00E41A4D" w:rsidRDefault="00E41A4D" w:rsidP="00AA74E5">
      <w:pPr>
        <w:spacing w:line="360" w:lineRule="auto"/>
        <w:rPr>
          <w:rFonts w:ascii="Verdana" w:hAnsi="Verdana" w:cs="Arial"/>
          <w:b/>
          <w:bCs/>
          <w:sz w:val="28"/>
          <w:szCs w:val="28"/>
        </w:rPr>
      </w:pPr>
      <w:r w:rsidRPr="00E41A4D">
        <w:rPr>
          <w:rFonts w:ascii="Verdana" w:hAnsi="Verdana" w:cs="Arial"/>
          <w:b/>
          <w:bCs/>
          <w:sz w:val="28"/>
          <w:szCs w:val="28"/>
        </w:rPr>
        <w:t xml:space="preserve">Registered number: 5103240 </w:t>
      </w:r>
    </w:p>
    <w:p w14:paraId="3D67653B" w14:textId="77777777" w:rsidR="00E41A4D" w:rsidRPr="008D52F3" w:rsidRDefault="00E41A4D" w:rsidP="00AA74E5">
      <w:pPr>
        <w:spacing w:line="360" w:lineRule="auto"/>
        <w:rPr>
          <w:rFonts w:ascii="Verdana" w:hAnsi="Verdana" w:cs="Arial"/>
          <w:b/>
          <w:bCs/>
          <w:sz w:val="32"/>
          <w:szCs w:val="32"/>
        </w:rPr>
      </w:pPr>
    </w:p>
    <w:p w14:paraId="7A34039E" w14:textId="77777777" w:rsidR="0011147C" w:rsidRPr="008D52F3" w:rsidRDefault="0011147C" w:rsidP="00AA74E5">
      <w:pPr>
        <w:spacing w:line="360" w:lineRule="auto"/>
        <w:rPr>
          <w:rFonts w:ascii="Verdana" w:hAnsi="Verdana" w:cs="Arial"/>
          <w:b/>
          <w:bCs/>
          <w:sz w:val="32"/>
          <w:szCs w:val="32"/>
        </w:rPr>
      </w:pPr>
      <w:r w:rsidRPr="008D52F3">
        <w:rPr>
          <w:rFonts w:ascii="Verdana" w:hAnsi="Verdana" w:cs="Arial"/>
          <w:b/>
          <w:bCs/>
          <w:sz w:val="32"/>
          <w:szCs w:val="32"/>
        </w:rPr>
        <w:t>Consolidated Financial Statements</w:t>
      </w:r>
    </w:p>
    <w:p w14:paraId="7A34039F" w14:textId="4DF7AFC1" w:rsidR="0011147C" w:rsidRPr="008D52F3" w:rsidRDefault="0011147C" w:rsidP="00AA74E5">
      <w:pPr>
        <w:spacing w:line="360" w:lineRule="auto"/>
        <w:rPr>
          <w:rFonts w:ascii="Verdana" w:hAnsi="Verdana" w:cs="Arial"/>
          <w:b/>
          <w:bCs/>
          <w:sz w:val="32"/>
          <w:szCs w:val="32"/>
        </w:rPr>
      </w:pPr>
      <w:r w:rsidRPr="008D52F3">
        <w:rPr>
          <w:rFonts w:ascii="Verdana" w:hAnsi="Verdana" w:cs="Arial"/>
          <w:b/>
          <w:bCs/>
          <w:sz w:val="32"/>
          <w:szCs w:val="32"/>
        </w:rPr>
        <w:t xml:space="preserve">for the </w:t>
      </w:r>
      <w:r w:rsidR="00E8005A" w:rsidRPr="008D52F3">
        <w:rPr>
          <w:rFonts w:ascii="Verdana" w:hAnsi="Verdana" w:cs="Arial"/>
          <w:b/>
          <w:bCs/>
          <w:sz w:val="32"/>
          <w:szCs w:val="32"/>
        </w:rPr>
        <w:t>Year</w:t>
      </w:r>
      <w:r w:rsidR="00916BD1" w:rsidRPr="008D52F3">
        <w:rPr>
          <w:rFonts w:ascii="Verdana" w:hAnsi="Verdana" w:cs="Arial"/>
          <w:b/>
          <w:bCs/>
          <w:sz w:val="32"/>
          <w:szCs w:val="32"/>
        </w:rPr>
        <w:t xml:space="preserve"> </w:t>
      </w:r>
      <w:r w:rsidR="00634907" w:rsidRPr="008D52F3">
        <w:rPr>
          <w:rFonts w:ascii="Verdana" w:hAnsi="Verdana" w:cs="Arial"/>
          <w:b/>
          <w:bCs/>
          <w:sz w:val="32"/>
          <w:szCs w:val="32"/>
        </w:rPr>
        <w:t xml:space="preserve">to </w:t>
      </w:r>
      <w:r w:rsidR="00C26444" w:rsidRPr="008D52F3">
        <w:rPr>
          <w:rFonts w:ascii="Verdana" w:hAnsi="Verdana" w:cs="Arial"/>
          <w:b/>
          <w:bCs/>
          <w:sz w:val="32"/>
          <w:szCs w:val="32"/>
        </w:rPr>
        <w:t>31</w:t>
      </w:r>
      <w:r w:rsidR="006118C1" w:rsidRPr="008D52F3">
        <w:rPr>
          <w:rFonts w:ascii="Verdana" w:hAnsi="Verdana" w:cs="Arial"/>
          <w:b/>
          <w:bCs/>
          <w:sz w:val="32"/>
          <w:szCs w:val="32"/>
        </w:rPr>
        <w:t xml:space="preserve"> July </w:t>
      </w:r>
      <w:r w:rsidR="00466573">
        <w:rPr>
          <w:rFonts w:ascii="Verdana" w:hAnsi="Verdana" w:cs="Arial"/>
          <w:b/>
          <w:bCs/>
          <w:sz w:val="32"/>
          <w:szCs w:val="32"/>
        </w:rPr>
        <w:t>2021</w:t>
      </w:r>
    </w:p>
    <w:p w14:paraId="7A3403A0" w14:textId="77777777" w:rsidR="0011147C" w:rsidRPr="008D52F3" w:rsidRDefault="0011147C">
      <w:pPr>
        <w:jc w:val="center"/>
        <w:rPr>
          <w:rFonts w:ascii="Verdana" w:hAnsi="Verdana" w:cs="Arial"/>
          <w:b/>
          <w:bCs/>
          <w:szCs w:val="22"/>
          <w:u w:val="single"/>
        </w:rPr>
      </w:pPr>
    </w:p>
    <w:p w14:paraId="7A3403A1" w14:textId="77777777" w:rsidR="0011147C" w:rsidRPr="008D52F3" w:rsidRDefault="0011147C">
      <w:pPr>
        <w:jc w:val="center"/>
        <w:rPr>
          <w:rFonts w:ascii="Verdana" w:hAnsi="Verdana" w:cs="Arial"/>
          <w:szCs w:val="22"/>
          <w:u w:val="single"/>
        </w:rPr>
      </w:pPr>
    </w:p>
    <w:p w14:paraId="7A3403A2" w14:textId="77777777" w:rsidR="0011147C" w:rsidRPr="008D52F3" w:rsidRDefault="0011147C">
      <w:pPr>
        <w:jc w:val="center"/>
        <w:rPr>
          <w:rFonts w:ascii="Verdana" w:hAnsi="Verdana" w:cs="Arial"/>
          <w:szCs w:val="22"/>
          <w:u w:val="single"/>
        </w:rPr>
      </w:pPr>
    </w:p>
    <w:p w14:paraId="7A3403A3" w14:textId="77777777" w:rsidR="0011147C" w:rsidRPr="008D52F3" w:rsidRDefault="0011147C">
      <w:pPr>
        <w:jc w:val="center"/>
        <w:rPr>
          <w:rFonts w:ascii="Verdana" w:hAnsi="Verdana" w:cs="Arial"/>
          <w:szCs w:val="22"/>
          <w:u w:val="single"/>
        </w:rPr>
      </w:pPr>
    </w:p>
    <w:p w14:paraId="7A3403A4" w14:textId="77777777" w:rsidR="0011147C" w:rsidRPr="008D52F3" w:rsidRDefault="0011147C">
      <w:pPr>
        <w:jc w:val="center"/>
        <w:rPr>
          <w:rFonts w:ascii="Verdana" w:hAnsi="Verdana" w:cs="Arial"/>
          <w:szCs w:val="22"/>
          <w:u w:val="single"/>
        </w:rPr>
      </w:pPr>
    </w:p>
    <w:p w14:paraId="7A3403A5" w14:textId="77777777" w:rsidR="0011147C" w:rsidRPr="008D52F3" w:rsidRDefault="0011147C">
      <w:pPr>
        <w:jc w:val="center"/>
        <w:rPr>
          <w:rFonts w:ascii="Verdana" w:hAnsi="Verdana" w:cs="Arial"/>
          <w:szCs w:val="22"/>
          <w:u w:val="single"/>
        </w:rPr>
      </w:pPr>
    </w:p>
    <w:p w14:paraId="7A3403A6" w14:textId="77777777" w:rsidR="0011147C" w:rsidRPr="008D52F3" w:rsidRDefault="0011147C">
      <w:pPr>
        <w:jc w:val="center"/>
        <w:rPr>
          <w:rFonts w:ascii="Verdana" w:hAnsi="Verdana" w:cs="Arial"/>
          <w:szCs w:val="22"/>
          <w:u w:val="single"/>
        </w:rPr>
      </w:pPr>
    </w:p>
    <w:p w14:paraId="7A3403A7" w14:textId="77777777" w:rsidR="0011147C" w:rsidRPr="008D52F3" w:rsidRDefault="0011147C">
      <w:pPr>
        <w:jc w:val="center"/>
        <w:rPr>
          <w:rFonts w:ascii="Verdana" w:hAnsi="Verdana" w:cs="Arial"/>
          <w:szCs w:val="22"/>
          <w:u w:val="single"/>
        </w:rPr>
      </w:pPr>
    </w:p>
    <w:p w14:paraId="7A3403A8" w14:textId="77777777" w:rsidR="0011147C" w:rsidRPr="008D52F3" w:rsidRDefault="0011147C">
      <w:pPr>
        <w:jc w:val="center"/>
        <w:rPr>
          <w:rFonts w:ascii="Verdana" w:hAnsi="Verdana" w:cs="Arial"/>
          <w:szCs w:val="22"/>
          <w:u w:val="single"/>
        </w:rPr>
      </w:pPr>
    </w:p>
    <w:p w14:paraId="7A3403A9" w14:textId="77777777" w:rsidR="0011147C" w:rsidRPr="008D52F3" w:rsidRDefault="0011147C">
      <w:pPr>
        <w:jc w:val="center"/>
        <w:rPr>
          <w:rFonts w:ascii="Verdana" w:hAnsi="Verdana" w:cs="Arial"/>
          <w:szCs w:val="22"/>
          <w:u w:val="single"/>
        </w:rPr>
      </w:pPr>
    </w:p>
    <w:p w14:paraId="7A3403AA" w14:textId="77777777" w:rsidR="0011147C" w:rsidRPr="008D52F3" w:rsidRDefault="0011147C">
      <w:pPr>
        <w:jc w:val="center"/>
        <w:rPr>
          <w:rFonts w:ascii="Verdana" w:hAnsi="Verdana" w:cs="Arial"/>
          <w:szCs w:val="22"/>
          <w:u w:val="single"/>
        </w:rPr>
      </w:pPr>
    </w:p>
    <w:p w14:paraId="7A3403AB" w14:textId="77777777" w:rsidR="0011147C" w:rsidRPr="008D52F3" w:rsidRDefault="0011147C">
      <w:pPr>
        <w:jc w:val="center"/>
        <w:rPr>
          <w:rFonts w:ascii="Verdana" w:hAnsi="Verdana" w:cs="Arial"/>
          <w:szCs w:val="22"/>
          <w:u w:val="single"/>
        </w:rPr>
      </w:pPr>
    </w:p>
    <w:p w14:paraId="7A3403B0" w14:textId="77777777" w:rsidR="0011147C" w:rsidRPr="008D52F3" w:rsidRDefault="0011147C">
      <w:pPr>
        <w:jc w:val="center"/>
        <w:rPr>
          <w:rFonts w:ascii="Verdana" w:hAnsi="Verdana" w:cs="Arial"/>
          <w:szCs w:val="22"/>
          <w:u w:val="single"/>
        </w:rPr>
      </w:pPr>
    </w:p>
    <w:p w14:paraId="7A3403B1" w14:textId="77777777" w:rsidR="0011147C" w:rsidRPr="008D52F3" w:rsidRDefault="0011147C">
      <w:pPr>
        <w:jc w:val="center"/>
        <w:rPr>
          <w:rFonts w:ascii="Verdana" w:hAnsi="Verdana" w:cs="Arial"/>
          <w:szCs w:val="22"/>
          <w:u w:val="single"/>
        </w:rPr>
      </w:pPr>
    </w:p>
    <w:p w14:paraId="7A3403B2" w14:textId="77777777" w:rsidR="0011147C" w:rsidRPr="008D52F3" w:rsidRDefault="0011147C">
      <w:pPr>
        <w:jc w:val="center"/>
        <w:rPr>
          <w:rFonts w:ascii="Verdana" w:hAnsi="Verdana" w:cs="Arial"/>
          <w:szCs w:val="22"/>
          <w:u w:val="single"/>
        </w:rPr>
      </w:pPr>
    </w:p>
    <w:p w14:paraId="7A3403B3" w14:textId="77777777" w:rsidR="0011147C" w:rsidRPr="008D52F3" w:rsidRDefault="00424373">
      <w:pPr>
        <w:jc w:val="center"/>
        <w:rPr>
          <w:rFonts w:ascii="Verdana" w:hAnsi="Verdana" w:cs="Arial"/>
          <w:szCs w:val="22"/>
          <w:u w:val="single"/>
        </w:rPr>
      </w:pPr>
      <w:r w:rsidRPr="008D52F3">
        <w:rPr>
          <w:rFonts w:ascii="Verdana" w:hAnsi="Verdana" w:cs="Arial"/>
          <w:noProof/>
          <w:szCs w:val="22"/>
          <w:u w:val="single"/>
          <w:lang w:eastAsia="en-GB"/>
        </w:rPr>
        <w:drawing>
          <wp:anchor distT="0" distB="0" distL="114300" distR="114300" simplePos="0" relativeHeight="251658241" behindDoc="1" locked="0" layoutInCell="1" allowOverlap="1" wp14:anchorId="7A3412C8" wp14:editId="7A3412C9">
            <wp:simplePos x="0" y="0"/>
            <wp:positionH relativeFrom="column">
              <wp:posOffset>43815</wp:posOffset>
            </wp:positionH>
            <wp:positionV relativeFrom="paragraph">
              <wp:posOffset>138430</wp:posOffset>
            </wp:positionV>
            <wp:extent cx="2806700" cy="44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UoE-Logo-Lockup.jpg"/>
                    <pic:cNvPicPr/>
                  </pic:nvPicPr>
                  <pic:blipFill>
                    <a:blip r:embed="rId14">
                      <a:extLst>
                        <a:ext uri="{28A0092B-C50C-407E-A947-70E740481C1C}">
                          <a14:useLocalDpi xmlns:a14="http://schemas.microsoft.com/office/drawing/2010/main" val="0"/>
                        </a:ext>
                      </a:extLst>
                    </a:blip>
                    <a:stretch>
                      <a:fillRect/>
                    </a:stretch>
                  </pic:blipFill>
                  <pic:spPr>
                    <a:xfrm>
                      <a:off x="0" y="0"/>
                      <a:ext cx="2806700" cy="444500"/>
                    </a:xfrm>
                    <a:prstGeom prst="rect">
                      <a:avLst/>
                    </a:prstGeom>
                  </pic:spPr>
                </pic:pic>
              </a:graphicData>
            </a:graphic>
            <wp14:sizeRelH relativeFrom="page">
              <wp14:pctWidth>0</wp14:pctWidth>
            </wp14:sizeRelH>
            <wp14:sizeRelV relativeFrom="page">
              <wp14:pctHeight>0</wp14:pctHeight>
            </wp14:sizeRelV>
          </wp:anchor>
        </w:drawing>
      </w:r>
    </w:p>
    <w:p w14:paraId="7A3403B4" w14:textId="77777777" w:rsidR="0011147C" w:rsidRPr="008D52F3" w:rsidRDefault="0011147C">
      <w:pPr>
        <w:jc w:val="center"/>
        <w:rPr>
          <w:rFonts w:ascii="Verdana" w:hAnsi="Verdana" w:cs="Arial"/>
          <w:szCs w:val="22"/>
          <w:u w:val="single"/>
        </w:rPr>
      </w:pPr>
    </w:p>
    <w:p w14:paraId="7A3403B5" w14:textId="77777777" w:rsidR="0011147C" w:rsidRPr="008D52F3" w:rsidRDefault="0011147C">
      <w:pPr>
        <w:jc w:val="center"/>
        <w:rPr>
          <w:rFonts w:ascii="Verdana" w:hAnsi="Verdana" w:cs="Arial"/>
          <w:szCs w:val="22"/>
          <w:u w:val="single"/>
        </w:rPr>
      </w:pPr>
    </w:p>
    <w:p w14:paraId="7A3403B6" w14:textId="77777777" w:rsidR="0011147C" w:rsidRPr="008D52F3" w:rsidRDefault="0011147C">
      <w:pPr>
        <w:jc w:val="center"/>
        <w:rPr>
          <w:rFonts w:ascii="Verdana" w:hAnsi="Verdana" w:cs="Arial"/>
          <w:szCs w:val="22"/>
          <w:u w:val="single"/>
        </w:rPr>
      </w:pPr>
    </w:p>
    <w:p w14:paraId="7A3403B7" w14:textId="77777777" w:rsidR="0011147C" w:rsidRPr="008D52F3" w:rsidRDefault="0011147C" w:rsidP="009D29E8">
      <w:pPr>
        <w:rPr>
          <w:rFonts w:ascii="Verdana" w:hAnsi="Verdana" w:cs="Arial"/>
          <w:szCs w:val="22"/>
          <w:u w:val="single"/>
        </w:rPr>
      </w:pPr>
    </w:p>
    <w:p w14:paraId="7A3403B8" w14:textId="77777777" w:rsidR="0011147C" w:rsidRPr="008D52F3" w:rsidRDefault="0011147C">
      <w:pPr>
        <w:jc w:val="center"/>
        <w:rPr>
          <w:rFonts w:ascii="Verdana" w:hAnsi="Verdana" w:cs="Arial"/>
          <w:szCs w:val="22"/>
          <w:u w:val="single"/>
        </w:rPr>
        <w:sectPr w:rsidR="0011147C" w:rsidRPr="008D52F3" w:rsidSect="009D29E8">
          <w:headerReference w:type="default" r:id="rId15"/>
          <w:footerReference w:type="even" r:id="rId16"/>
          <w:footerReference w:type="default" r:id="rId17"/>
          <w:headerReference w:type="first" r:id="rId18"/>
          <w:type w:val="continuous"/>
          <w:pgSz w:w="11906" w:h="16838" w:code="9"/>
          <w:pgMar w:top="2227" w:right="1469" w:bottom="1440" w:left="1253" w:header="899" w:footer="706" w:gutter="0"/>
          <w:cols w:space="708"/>
          <w:titlePg/>
          <w:docGrid w:linePitch="360"/>
        </w:sectPr>
      </w:pPr>
    </w:p>
    <w:p w14:paraId="7A3403B9" w14:textId="77777777" w:rsidR="0011147C" w:rsidRPr="008D52F3" w:rsidRDefault="0011147C">
      <w:pPr>
        <w:jc w:val="center"/>
        <w:rPr>
          <w:rFonts w:ascii="Verdana" w:hAnsi="Verdana" w:cs="Arial"/>
          <w:szCs w:val="22"/>
          <w:u w:val="single"/>
        </w:rPr>
      </w:pPr>
    </w:p>
    <w:tbl>
      <w:tblPr>
        <w:tblW w:w="8505" w:type="dxa"/>
        <w:tblInd w:w="108" w:type="dxa"/>
        <w:tblLook w:val="0000" w:firstRow="0" w:lastRow="0" w:firstColumn="0" w:lastColumn="0" w:noHBand="0" w:noVBand="0"/>
      </w:tblPr>
      <w:tblGrid>
        <w:gridCol w:w="900"/>
        <w:gridCol w:w="2160"/>
        <w:gridCol w:w="236"/>
        <w:gridCol w:w="5209"/>
      </w:tblGrid>
      <w:tr w:rsidR="0080364E" w:rsidRPr="008D52F3" w14:paraId="6F861207" w14:textId="77777777" w:rsidTr="00552545">
        <w:trPr>
          <w:trHeight w:val="255"/>
        </w:trPr>
        <w:tc>
          <w:tcPr>
            <w:tcW w:w="900" w:type="dxa"/>
            <w:tcBorders>
              <w:top w:val="nil"/>
              <w:left w:val="nil"/>
              <w:bottom w:val="nil"/>
              <w:right w:val="nil"/>
            </w:tcBorders>
          </w:tcPr>
          <w:p w14:paraId="04F40FC4" w14:textId="77777777" w:rsidR="0080364E" w:rsidRPr="008D52F3" w:rsidRDefault="0080364E">
            <w:pPr>
              <w:rPr>
                <w:rFonts w:ascii="Verdana" w:hAnsi="Verdana" w:cs="Arial"/>
                <w:sz w:val="20"/>
                <w:szCs w:val="20"/>
                <w:lang w:eastAsia="en-GB"/>
              </w:rPr>
            </w:pPr>
          </w:p>
        </w:tc>
        <w:tc>
          <w:tcPr>
            <w:tcW w:w="2396" w:type="dxa"/>
            <w:gridSpan w:val="2"/>
            <w:tcBorders>
              <w:top w:val="nil"/>
              <w:left w:val="nil"/>
              <w:bottom w:val="nil"/>
              <w:right w:val="nil"/>
            </w:tcBorders>
            <w:noWrap/>
            <w:vAlign w:val="bottom"/>
          </w:tcPr>
          <w:p w14:paraId="220D97D0" w14:textId="479C50E0"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E85D695" w14:textId="25764B5C" w:rsidR="0080364E" w:rsidRDefault="0080364E" w:rsidP="007E7FB0">
            <w:pPr>
              <w:rPr>
                <w:rFonts w:ascii="Verdana" w:hAnsi="Verdana" w:cs="Arial"/>
                <w:sz w:val="20"/>
                <w:szCs w:val="20"/>
                <w:lang w:eastAsia="en-GB"/>
              </w:rPr>
            </w:pPr>
          </w:p>
        </w:tc>
      </w:tr>
      <w:tr w:rsidR="007E7FB0" w:rsidRPr="008D52F3" w14:paraId="3A819426" w14:textId="77777777" w:rsidTr="00552545">
        <w:trPr>
          <w:trHeight w:val="255"/>
        </w:trPr>
        <w:tc>
          <w:tcPr>
            <w:tcW w:w="900" w:type="dxa"/>
            <w:tcBorders>
              <w:top w:val="nil"/>
              <w:left w:val="nil"/>
              <w:bottom w:val="nil"/>
              <w:right w:val="nil"/>
            </w:tcBorders>
          </w:tcPr>
          <w:p w14:paraId="130A34CF" w14:textId="77777777" w:rsidR="007E7FB0" w:rsidRPr="008D52F3" w:rsidRDefault="007E7FB0">
            <w:pPr>
              <w:rPr>
                <w:rFonts w:ascii="Verdana" w:hAnsi="Verdana" w:cs="Arial"/>
                <w:sz w:val="20"/>
                <w:szCs w:val="20"/>
                <w:lang w:eastAsia="en-GB"/>
              </w:rPr>
            </w:pPr>
          </w:p>
        </w:tc>
        <w:tc>
          <w:tcPr>
            <w:tcW w:w="2396" w:type="dxa"/>
            <w:gridSpan w:val="2"/>
            <w:tcBorders>
              <w:top w:val="nil"/>
              <w:left w:val="nil"/>
              <w:bottom w:val="nil"/>
              <w:right w:val="nil"/>
            </w:tcBorders>
            <w:noWrap/>
            <w:vAlign w:val="bottom"/>
          </w:tcPr>
          <w:p w14:paraId="0998A5F8" w14:textId="77777777" w:rsidR="007E7FB0" w:rsidRDefault="007E7FB0">
            <w:pPr>
              <w:rPr>
                <w:rFonts w:ascii="Verdana" w:hAnsi="Verdana" w:cs="Arial"/>
                <w:sz w:val="20"/>
                <w:szCs w:val="20"/>
                <w:lang w:eastAsia="en-GB"/>
              </w:rPr>
            </w:pPr>
          </w:p>
        </w:tc>
        <w:tc>
          <w:tcPr>
            <w:tcW w:w="5209" w:type="dxa"/>
            <w:tcBorders>
              <w:top w:val="nil"/>
              <w:left w:val="nil"/>
              <w:bottom w:val="nil"/>
              <w:right w:val="nil"/>
            </w:tcBorders>
            <w:noWrap/>
            <w:vAlign w:val="bottom"/>
          </w:tcPr>
          <w:p w14:paraId="4023DA7C" w14:textId="77777777" w:rsidR="007E7FB0" w:rsidRDefault="007E7FB0" w:rsidP="007E7FB0">
            <w:pPr>
              <w:rPr>
                <w:rFonts w:ascii="Verdana" w:hAnsi="Verdana" w:cs="Arial"/>
                <w:sz w:val="20"/>
                <w:szCs w:val="20"/>
                <w:lang w:eastAsia="en-GB"/>
              </w:rPr>
            </w:pPr>
          </w:p>
        </w:tc>
      </w:tr>
      <w:tr w:rsidR="0080364E" w:rsidRPr="008D52F3" w14:paraId="7A3403BD" w14:textId="77777777" w:rsidTr="00552545">
        <w:trPr>
          <w:trHeight w:val="255"/>
        </w:trPr>
        <w:tc>
          <w:tcPr>
            <w:tcW w:w="900" w:type="dxa"/>
            <w:tcBorders>
              <w:top w:val="nil"/>
              <w:left w:val="nil"/>
              <w:bottom w:val="nil"/>
              <w:right w:val="nil"/>
            </w:tcBorders>
          </w:tcPr>
          <w:p w14:paraId="7A3403BA" w14:textId="77777777" w:rsidR="0080364E" w:rsidRPr="008D52F3" w:rsidRDefault="0080364E">
            <w:pPr>
              <w:rPr>
                <w:rFonts w:ascii="Verdana" w:hAnsi="Verdana" w:cs="Arial"/>
                <w:sz w:val="20"/>
                <w:szCs w:val="20"/>
                <w:lang w:eastAsia="en-GB"/>
              </w:rPr>
            </w:pPr>
          </w:p>
        </w:tc>
        <w:tc>
          <w:tcPr>
            <w:tcW w:w="2396" w:type="dxa"/>
            <w:gridSpan w:val="2"/>
            <w:tcBorders>
              <w:top w:val="nil"/>
              <w:left w:val="nil"/>
              <w:bottom w:val="nil"/>
              <w:right w:val="nil"/>
            </w:tcBorders>
            <w:noWrap/>
            <w:vAlign w:val="bottom"/>
          </w:tcPr>
          <w:p w14:paraId="7A3403BB" w14:textId="3B56C695" w:rsidR="0080364E" w:rsidRPr="008D52F3" w:rsidRDefault="007E7FB0">
            <w:pPr>
              <w:rPr>
                <w:rFonts w:ascii="Verdana" w:hAnsi="Verdana" w:cs="Arial"/>
                <w:sz w:val="20"/>
                <w:szCs w:val="20"/>
                <w:lang w:eastAsia="en-GB"/>
              </w:rPr>
            </w:pPr>
            <w:r w:rsidRPr="008D52F3">
              <w:rPr>
                <w:rFonts w:ascii="Verdana" w:hAnsi="Verdana" w:cs="Arial"/>
                <w:sz w:val="20"/>
                <w:szCs w:val="20"/>
                <w:lang w:eastAsia="en-GB"/>
              </w:rPr>
              <w:t>Directors</w:t>
            </w:r>
            <w:r>
              <w:rPr>
                <w:rFonts w:ascii="Verdana" w:hAnsi="Verdana" w:cs="Arial"/>
                <w:sz w:val="20"/>
                <w:szCs w:val="20"/>
                <w:lang w:eastAsia="en-GB"/>
              </w:rPr>
              <w:t xml:space="preserve"> (as at date of signing)</w:t>
            </w:r>
            <w:r w:rsidRPr="008D52F3">
              <w:rPr>
                <w:rFonts w:ascii="Verdana" w:hAnsi="Verdana" w:cs="Arial"/>
                <w:sz w:val="20"/>
                <w:szCs w:val="20"/>
                <w:lang w:eastAsia="en-GB"/>
              </w:rPr>
              <w:t>:</w:t>
            </w:r>
          </w:p>
        </w:tc>
        <w:tc>
          <w:tcPr>
            <w:tcW w:w="5209" w:type="dxa"/>
            <w:tcBorders>
              <w:top w:val="nil"/>
              <w:left w:val="nil"/>
              <w:bottom w:val="nil"/>
              <w:right w:val="nil"/>
            </w:tcBorders>
            <w:noWrap/>
            <w:vAlign w:val="bottom"/>
          </w:tcPr>
          <w:p w14:paraId="7A3403BC" w14:textId="04C8A36F" w:rsidR="0080364E" w:rsidRPr="008D52F3" w:rsidRDefault="0080364E" w:rsidP="000F6957">
            <w:pPr>
              <w:rPr>
                <w:rFonts w:ascii="Verdana" w:hAnsi="Verdana" w:cs="Arial"/>
                <w:sz w:val="20"/>
                <w:szCs w:val="20"/>
                <w:lang w:eastAsia="en-GB"/>
              </w:rPr>
            </w:pPr>
            <w:r>
              <w:rPr>
                <w:rFonts w:ascii="Verdana" w:hAnsi="Verdana" w:cs="Arial"/>
                <w:sz w:val="20"/>
                <w:szCs w:val="20"/>
                <w:lang w:eastAsia="en-GB"/>
              </w:rPr>
              <w:t>Andrew Connolly</w:t>
            </w:r>
            <w:r w:rsidR="006F451D">
              <w:rPr>
                <w:rFonts w:ascii="Verdana" w:hAnsi="Verdana" w:cs="Arial"/>
                <w:sz w:val="20"/>
                <w:szCs w:val="20"/>
                <w:lang w:eastAsia="en-GB"/>
              </w:rPr>
              <w:t xml:space="preserve"> </w:t>
            </w:r>
          </w:p>
        </w:tc>
      </w:tr>
      <w:tr w:rsidR="0080364E" w:rsidRPr="008D52F3" w14:paraId="7A3403C2" w14:textId="77777777" w:rsidTr="00552545">
        <w:trPr>
          <w:trHeight w:val="255"/>
        </w:trPr>
        <w:tc>
          <w:tcPr>
            <w:tcW w:w="900" w:type="dxa"/>
            <w:tcBorders>
              <w:top w:val="nil"/>
              <w:left w:val="nil"/>
              <w:bottom w:val="nil"/>
              <w:right w:val="nil"/>
            </w:tcBorders>
          </w:tcPr>
          <w:p w14:paraId="7A3403BE"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BF"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C0"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48C82A0D" w14:textId="29C0A4D2" w:rsidR="003D285B" w:rsidRDefault="003D285B" w:rsidP="000F6957">
            <w:pPr>
              <w:rPr>
                <w:rFonts w:ascii="Verdana" w:hAnsi="Verdana" w:cs="Arial"/>
                <w:sz w:val="20"/>
                <w:szCs w:val="20"/>
                <w:lang w:eastAsia="en-GB"/>
              </w:rPr>
            </w:pPr>
            <w:r w:rsidRPr="008D52F3">
              <w:rPr>
                <w:rFonts w:ascii="Verdana" w:hAnsi="Verdana" w:cs="Arial"/>
                <w:sz w:val="20"/>
                <w:szCs w:val="20"/>
                <w:lang w:eastAsia="en-GB"/>
              </w:rPr>
              <w:t>Peter Cox</w:t>
            </w:r>
          </w:p>
          <w:p w14:paraId="5E7FD0D9" w14:textId="6F006AB5" w:rsidR="00E058C8" w:rsidRDefault="00E058C8" w:rsidP="000F6957">
            <w:pPr>
              <w:rPr>
                <w:rFonts w:ascii="Verdana" w:hAnsi="Verdana" w:cs="Arial"/>
                <w:sz w:val="20"/>
                <w:szCs w:val="20"/>
                <w:lang w:eastAsia="en-GB"/>
              </w:rPr>
            </w:pPr>
            <w:r>
              <w:rPr>
                <w:rFonts w:ascii="Verdana" w:hAnsi="Verdana" w:cs="Arial"/>
                <w:sz w:val="20"/>
                <w:szCs w:val="20"/>
                <w:lang w:eastAsia="en-GB"/>
              </w:rPr>
              <w:t>Amie Fulton</w:t>
            </w:r>
          </w:p>
          <w:p w14:paraId="1D7D1C26" w14:textId="16B90072" w:rsidR="0070514B" w:rsidRDefault="0070514B" w:rsidP="000F6957">
            <w:pPr>
              <w:rPr>
                <w:rFonts w:ascii="Verdana" w:hAnsi="Verdana" w:cs="Arial"/>
                <w:sz w:val="20"/>
                <w:szCs w:val="20"/>
                <w:lang w:eastAsia="en-GB"/>
              </w:rPr>
            </w:pPr>
            <w:r>
              <w:rPr>
                <w:rFonts w:ascii="Verdana" w:hAnsi="Verdana" w:cs="Arial"/>
                <w:sz w:val="20"/>
                <w:szCs w:val="20"/>
                <w:lang w:eastAsia="en-GB"/>
              </w:rPr>
              <w:t>Vic</w:t>
            </w:r>
            <w:r w:rsidR="00E30A04">
              <w:rPr>
                <w:rFonts w:ascii="Verdana" w:hAnsi="Verdana" w:cs="Arial"/>
                <w:sz w:val="20"/>
                <w:szCs w:val="20"/>
                <w:lang w:eastAsia="en-GB"/>
              </w:rPr>
              <w:t>toria</w:t>
            </w:r>
            <w:r>
              <w:rPr>
                <w:rFonts w:ascii="Verdana" w:hAnsi="Verdana" w:cs="Arial"/>
                <w:sz w:val="20"/>
                <w:szCs w:val="20"/>
                <w:lang w:eastAsia="en-GB"/>
              </w:rPr>
              <w:t xml:space="preserve"> Gosling</w:t>
            </w:r>
          </w:p>
          <w:p w14:paraId="26ACBD13" w14:textId="7A6F5E2F" w:rsidR="00355BC3" w:rsidRPr="00355BC3" w:rsidRDefault="009E01B0" w:rsidP="000F6957">
            <w:pPr>
              <w:rPr>
                <w:rFonts w:ascii="Verdana" w:hAnsi="Verdana" w:cs="Arial"/>
                <w:sz w:val="20"/>
                <w:szCs w:val="20"/>
                <w:lang w:eastAsia="en-GB"/>
              </w:rPr>
            </w:pPr>
            <w:r>
              <w:rPr>
                <w:rFonts w:ascii="Verdana" w:hAnsi="Verdana" w:cs="Arial"/>
                <w:sz w:val="20"/>
                <w:szCs w:val="20"/>
                <w:lang w:eastAsia="en-GB"/>
              </w:rPr>
              <w:t xml:space="preserve">Professor </w:t>
            </w:r>
            <w:r w:rsidR="00355BC3" w:rsidRPr="00355BC3">
              <w:rPr>
                <w:rFonts w:ascii="Verdana" w:hAnsi="Verdana" w:cs="Arial"/>
                <w:sz w:val="20"/>
                <w:szCs w:val="20"/>
                <w:lang w:eastAsia="en-GB"/>
              </w:rPr>
              <w:t>David Hosken</w:t>
            </w:r>
          </w:p>
          <w:p w14:paraId="77FCD0DF" w14:textId="6043331B" w:rsidR="00E058C8" w:rsidRDefault="00E058C8" w:rsidP="000F6957">
            <w:pPr>
              <w:rPr>
                <w:rFonts w:ascii="Verdana" w:hAnsi="Verdana" w:cs="Arial"/>
                <w:sz w:val="20"/>
                <w:szCs w:val="20"/>
                <w:lang w:eastAsia="en-GB"/>
              </w:rPr>
            </w:pPr>
            <w:r>
              <w:rPr>
                <w:rFonts w:ascii="Verdana" w:hAnsi="Verdana" w:cs="Arial"/>
                <w:sz w:val="20"/>
                <w:szCs w:val="20"/>
                <w:lang w:eastAsia="en-GB"/>
              </w:rPr>
              <w:t>Paula Sanderson</w:t>
            </w:r>
          </w:p>
          <w:p w14:paraId="4FC88A75" w14:textId="7E0A9B82" w:rsidR="00355BC3" w:rsidRPr="00355BC3" w:rsidRDefault="0070514B" w:rsidP="000F6957">
            <w:pPr>
              <w:rPr>
                <w:rFonts w:ascii="Verdana" w:hAnsi="Verdana" w:cs="Arial"/>
                <w:sz w:val="20"/>
                <w:szCs w:val="20"/>
                <w:lang w:eastAsia="en-GB"/>
              </w:rPr>
            </w:pPr>
            <w:r>
              <w:rPr>
                <w:rFonts w:ascii="Verdana" w:hAnsi="Verdana" w:cs="Arial"/>
                <w:sz w:val="20"/>
                <w:szCs w:val="20"/>
                <w:lang w:eastAsia="en-GB"/>
              </w:rPr>
              <w:t>Justin Scott</w:t>
            </w:r>
          </w:p>
          <w:p w14:paraId="7A3403C1" w14:textId="1E23C669" w:rsidR="00A64945" w:rsidRPr="008D52F3" w:rsidRDefault="00A64945" w:rsidP="000F6957">
            <w:pPr>
              <w:rPr>
                <w:rFonts w:ascii="Verdana" w:hAnsi="Verdana" w:cs="Arial"/>
                <w:sz w:val="20"/>
                <w:szCs w:val="20"/>
                <w:lang w:eastAsia="en-GB"/>
              </w:rPr>
            </w:pPr>
          </w:p>
        </w:tc>
      </w:tr>
      <w:tr w:rsidR="0080364E" w:rsidRPr="008D52F3" w14:paraId="7A3403DE" w14:textId="77777777" w:rsidTr="00552545">
        <w:trPr>
          <w:trHeight w:val="255"/>
        </w:trPr>
        <w:tc>
          <w:tcPr>
            <w:tcW w:w="900" w:type="dxa"/>
            <w:tcBorders>
              <w:top w:val="nil"/>
              <w:left w:val="nil"/>
              <w:bottom w:val="nil"/>
              <w:right w:val="nil"/>
            </w:tcBorders>
          </w:tcPr>
          <w:p w14:paraId="7A3403DA"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DB"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Auditor:</w:t>
            </w:r>
          </w:p>
        </w:tc>
        <w:tc>
          <w:tcPr>
            <w:tcW w:w="236" w:type="dxa"/>
            <w:tcBorders>
              <w:top w:val="nil"/>
              <w:left w:val="nil"/>
              <w:bottom w:val="nil"/>
              <w:right w:val="nil"/>
            </w:tcBorders>
            <w:noWrap/>
            <w:vAlign w:val="bottom"/>
          </w:tcPr>
          <w:p w14:paraId="7A3403DC"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DD"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KPMG LLP</w:t>
            </w:r>
          </w:p>
        </w:tc>
      </w:tr>
      <w:tr w:rsidR="0080364E" w:rsidRPr="008D52F3" w14:paraId="7A3403E3" w14:textId="77777777" w:rsidTr="00552545">
        <w:trPr>
          <w:trHeight w:val="255"/>
        </w:trPr>
        <w:tc>
          <w:tcPr>
            <w:tcW w:w="900" w:type="dxa"/>
            <w:tcBorders>
              <w:top w:val="nil"/>
              <w:left w:val="nil"/>
              <w:bottom w:val="nil"/>
              <w:right w:val="nil"/>
            </w:tcBorders>
          </w:tcPr>
          <w:p w14:paraId="7A3403DF"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E0"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E1"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E2" w14:textId="615438DE" w:rsidR="0080364E" w:rsidRPr="008D52F3" w:rsidRDefault="007278D8" w:rsidP="007278D8">
            <w:pPr>
              <w:rPr>
                <w:rFonts w:ascii="Verdana" w:hAnsi="Verdana" w:cs="Arial"/>
                <w:sz w:val="20"/>
                <w:szCs w:val="20"/>
                <w:lang w:eastAsia="en-GB"/>
              </w:rPr>
            </w:pPr>
            <w:r>
              <w:rPr>
                <w:rFonts w:ascii="Verdana" w:hAnsi="Verdana" w:cs="Arial"/>
                <w:sz w:val="20"/>
                <w:szCs w:val="20"/>
                <w:lang w:eastAsia="en-GB"/>
              </w:rPr>
              <w:t>Regus, 4</w:t>
            </w:r>
            <w:r w:rsidRPr="007278D8">
              <w:rPr>
                <w:rFonts w:ascii="Verdana" w:hAnsi="Verdana" w:cs="Arial"/>
                <w:sz w:val="20"/>
                <w:szCs w:val="20"/>
                <w:vertAlign w:val="superscript"/>
                <w:lang w:eastAsia="en-GB"/>
              </w:rPr>
              <w:t>th</w:t>
            </w:r>
            <w:r>
              <w:rPr>
                <w:rFonts w:ascii="Verdana" w:hAnsi="Verdana" w:cs="Arial"/>
                <w:sz w:val="20"/>
                <w:szCs w:val="20"/>
                <w:lang w:eastAsia="en-GB"/>
              </w:rPr>
              <w:t xml:space="preserve"> Floor</w:t>
            </w:r>
          </w:p>
        </w:tc>
      </w:tr>
      <w:tr w:rsidR="0080364E" w:rsidRPr="008D52F3" w14:paraId="7A3403E8" w14:textId="77777777" w:rsidTr="00552545">
        <w:trPr>
          <w:trHeight w:val="255"/>
        </w:trPr>
        <w:tc>
          <w:tcPr>
            <w:tcW w:w="900" w:type="dxa"/>
            <w:tcBorders>
              <w:top w:val="nil"/>
              <w:left w:val="nil"/>
              <w:bottom w:val="nil"/>
              <w:right w:val="nil"/>
            </w:tcBorders>
          </w:tcPr>
          <w:p w14:paraId="7A3403E4"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E5"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E6"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E7" w14:textId="58FCE0D5" w:rsidR="0080364E" w:rsidRPr="008D52F3" w:rsidRDefault="007278D8">
            <w:pPr>
              <w:rPr>
                <w:rFonts w:ascii="Verdana" w:hAnsi="Verdana" w:cs="Arial"/>
                <w:sz w:val="20"/>
                <w:szCs w:val="20"/>
                <w:lang w:eastAsia="en-GB"/>
              </w:rPr>
            </w:pPr>
            <w:r>
              <w:rPr>
                <w:rFonts w:ascii="Verdana" w:hAnsi="Verdana" w:cs="Arial"/>
                <w:sz w:val="20"/>
                <w:szCs w:val="20"/>
                <w:lang w:eastAsia="en-GB"/>
              </w:rPr>
              <w:t>Salt Quay House</w:t>
            </w:r>
          </w:p>
        </w:tc>
      </w:tr>
      <w:tr w:rsidR="007278D8" w:rsidRPr="008D52F3" w14:paraId="1C9C6AD2" w14:textId="77777777" w:rsidTr="00552545">
        <w:trPr>
          <w:trHeight w:val="255"/>
        </w:trPr>
        <w:tc>
          <w:tcPr>
            <w:tcW w:w="900" w:type="dxa"/>
            <w:tcBorders>
              <w:top w:val="nil"/>
              <w:left w:val="nil"/>
              <w:bottom w:val="nil"/>
              <w:right w:val="nil"/>
            </w:tcBorders>
          </w:tcPr>
          <w:p w14:paraId="2F1E8391" w14:textId="77777777" w:rsidR="007278D8" w:rsidRPr="008D52F3" w:rsidRDefault="007278D8">
            <w:pPr>
              <w:rPr>
                <w:rFonts w:ascii="Verdana" w:hAnsi="Verdana" w:cs="Arial"/>
                <w:sz w:val="20"/>
                <w:szCs w:val="20"/>
                <w:lang w:eastAsia="en-GB"/>
              </w:rPr>
            </w:pPr>
          </w:p>
        </w:tc>
        <w:tc>
          <w:tcPr>
            <w:tcW w:w="2160" w:type="dxa"/>
            <w:tcBorders>
              <w:top w:val="nil"/>
              <w:left w:val="nil"/>
              <w:bottom w:val="nil"/>
              <w:right w:val="nil"/>
            </w:tcBorders>
            <w:noWrap/>
            <w:vAlign w:val="bottom"/>
          </w:tcPr>
          <w:p w14:paraId="40AA0D0F" w14:textId="77777777" w:rsidR="007278D8" w:rsidRPr="008D52F3" w:rsidRDefault="007278D8">
            <w:pPr>
              <w:rPr>
                <w:rFonts w:ascii="Verdana" w:hAnsi="Verdana" w:cs="Arial"/>
                <w:sz w:val="20"/>
                <w:szCs w:val="20"/>
                <w:lang w:eastAsia="en-GB"/>
              </w:rPr>
            </w:pPr>
          </w:p>
        </w:tc>
        <w:tc>
          <w:tcPr>
            <w:tcW w:w="236" w:type="dxa"/>
            <w:tcBorders>
              <w:top w:val="nil"/>
              <w:left w:val="nil"/>
              <w:bottom w:val="nil"/>
              <w:right w:val="nil"/>
            </w:tcBorders>
            <w:noWrap/>
            <w:vAlign w:val="bottom"/>
          </w:tcPr>
          <w:p w14:paraId="56C3BD32" w14:textId="77777777" w:rsidR="007278D8" w:rsidRPr="008D52F3" w:rsidRDefault="007278D8">
            <w:pPr>
              <w:rPr>
                <w:rFonts w:ascii="Verdana" w:hAnsi="Verdana" w:cs="Arial"/>
                <w:sz w:val="20"/>
                <w:szCs w:val="20"/>
                <w:lang w:eastAsia="en-GB"/>
              </w:rPr>
            </w:pPr>
          </w:p>
        </w:tc>
        <w:tc>
          <w:tcPr>
            <w:tcW w:w="5209" w:type="dxa"/>
            <w:tcBorders>
              <w:top w:val="nil"/>
              <w:left w:val="nil"/>
              <w:bottom w:val="nil"/>
              <w:right w:val="nil"/>
            </w:tcBorders>
            <w:noWrap/>
            <w:vAlign w:val="bottom"/>
          </w:tcPr>
          <w:p w14:paraId="2E3E06ED" w14:textId="5C760A87" w:rsidR="007278D8" w:rsidRDefault="007278D8">
            <w:pPr>
              <w:rPr>
                <w:rFonts w:ascii="Verdana" w:hAnsi="Verdana" w:cs="Arial"/>
                <w:sz w:val="20"/>
                <w:szCs w:val="20"/>
                <w:lang w:eastAsia="en-GB"/>
              </w:rPr>
            </w:pPr>
            <w:r>
              <w:rPr>
                <w:rFonts w:ascii="Verdana" w:hAnsi="Verdana" w:cs="Arial"/>
                <w:sz w:val="20"/>
                <w:szCs w:val="20"/>
                <w:lang w:eastAsia="en-GB"/>
              </w:rPr>
              <w:t>6 North East Quay</w:t>
            </w:r>
          </w:p>
        </w:tc>
      </w:tr>
      <w:tr w:rsidR="0080364E" w:rsidRPr="008D52F3" w14:paraId="7A3403ED" w14:textId="77777777" w:rsidTr="00552545">
        <w:trPr>
          <w:trHeight w:val="255"/>
        </w:trPr>
        <w:tc>
          <w:tcPr>
            <w:tcW w:w="900" w:type="dxa"/>
            <w:tcBorders>
              <w:top w:val="nil"/>
              <w:left w:val="nil"/>
              <w:bottom w:val="nil"/>
              <w:right w:val="nil"/>
            </w:tcBorders>
          </w:tcPr>
          <w:p w14:paraId="7A3403E9"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EA"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EB"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EC" w14:textId="77777777" w:rsidR="0080364E" w:rsidRPr="008D52F3" w:rsidRDefault="0080364E">
            <w:pPr>
              <w:rPr>
                <w:rFonts w:ascii="Verdana" w:hAnsi="Verdana" w:cs="Arial"/>
                <w:sz w:val="20"/>
                <w:szCs w:val="20"/>
                <w:lang w:eastAsia="en-GB"/>
              </w:rPr>
            </w:pPr>
            <w:smartTag w:uri="urn:schemas-microsoft-com:office:smarttags" w:element="place">
              <w:smartTag w:uri="urn:schemas-microsoft-com:office:smarttags" w:element="City">
                <w:r w:rsidRPr="008D52F3">
                  <w:rPr>
                    <w:rFonts w:ascii="Verdana" w:hAnsi="Verdana" w:cs="Arial"/>
                    <w:sz w:val="20"/>
                    <w:szCs w:val="20"/>
                    <w:lang w:eastAsia="en-GB"/>
                  </w:rPr>
                  <w:t>Plymouth</w:t>
                </w:r>
              </w:smartTag>
            </w:smartTag>
          </w:p>
        </w:tc>
      </w:tr>
      <w:tr w:rsidR="0080364E" w:rsidRPr="008D52F3" w14:paraId="7A3403F2" w14:textId="77777777" w:rsidTr="00552545">
        <w:trPr>
          <w:trHeight w:val="255"/>
        </w:trPr>
        <w:tc>
          <w:tcPr>
            <w:tcW w:w="900" w:type="dxa"/>
            <w:tcBorders>
              <w:top w:val="nil"/>
              <w:left w:val="nil"/>
              <w:bottom w:val="nil"/>
              <w:right w:val="nil"/>
            </w:tcBorders>
          </w:tcPr>
          <w:p w14:paraId="7A3403EE"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EF"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F0"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F1" w14:textId="3CCB6C79" w:rsidR="0080364E" w:rsidRPr="008D52F3" w:rsidRDefault="0080364E" w:rsidP="007278D8">
            <w:pPr>
              <w:rPr>
                <w:rFonts w:ascii="Verdana" w:hAnsi="Verdana" w:cs="Arial"/>
                <w:sz w:val="20"/>
                <w:szCs w:val="20"/>
                <w:lang w:eastAsia="en-GB"/>
              </w:rPr>
            </w:pPr>
            <w:r w:rsidRPr="008D52F3">
              <w:rPr>
                <w:rFonts w:ascii="Verdana" w:hAnsi="Verdana" w:cs="Arial"/>
                <w:sz w:val="20"/>
                <w:szCs w:val="20"/>
                <w:lang w:eastAsia="en-GB"/>
              </w:rPr>
              <w:t>PL</w:t>
            </w:r>
            <w:r w:rsidR="007278D8">
              <w:rPr>
                <w:rFonts w:ascii="Verdana" w:hAnsi="Verdana" w:cs="Arial"/>
                <w:sz w:val="20"/>
                <w:szCs w:val="20"/>
                <w:lang w:eastAsia="en-GB"/>
              </w:rPr>
              <w:t>4</w:t>
            </w:r>
            <w:r w:rsidRPr="008D52F3">
              <w:rPr>
                <w:rFonts w:ascii="Verdana" w:hAnsi="Verdana" w:cs="Arial"/>
                <w:sz w:val="20"/>
                <w:szCs w:val="20"/>
                <w:lang w:eastAsia="en-GB"/>
              </w:rPr>
              <w:t xml:space="preserve"> </w:t>
            </w:r>
            <w:r w:rsidR="007278D8">
              <w:rPr>
                <w:rFonts w:ascii="Verdana" w:hAnsi="Verdana" w:cs="Arial"/>
                <w:sz w:val="20"/>
                <w:szCs w:val="20"/>
                <w:lang w:eastAsia="en-GB"/>
              </w:rPr>
              <w:t>0HP</w:t>
            </w:r>
          </w:p>
        </w:tc>
      </w:tr>
      <w:tr w:rsidR="0080364E" w:rsidRPr="008D52F3" w14:paraId="7A3403F7" w14:textId="77777777" w:rsidTr="00552545">
        <w:trPr>
          <w:trHeight w:val="255"/>
        </w:trPr>
        <w:tc>
          <w:tcPr>
            <w:tcW w:w="900" w:type="dxa"/>
            <w:tcBorders>
              <w:top w:val="nil"/>
              <w:left w:val="nil"/>
              <w:bottom w:val="nil"/>
              <w:right w:val="nil"/>
            </w:tcBorders>
          </w:tcPr>
          <w:p w14:paraId="7A3403F3"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F4"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F5"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F6" w14:textId="77777777" w:rsidR="0080364E" w:rsidRPr="008D52F3" w:rsidRDefault="0080364E">
            <w:pPr>
              <w:rPr>
                <w:rFonts w:ascii="Verdana" w:hAnsi="Verdana" w:cs="Arial"/>
                <w:sz w:val="20"/>
                <w:szCs w:val="20"/>
                <w:lang w:eastAsia="en-GB"/>
              </w:rPr>
            </w:pPr>
          </w:p>
        </w:tc>
      </w:tr>
      <w:tr w:rsidR="0080364E" w:rsidRPr="008D52F3" w14:paraId="7A3403FB" w14:textId="77777777" w:rsidTr="00552545">
        <w:trPr>
          <w:trHeight w:val="255"/>
        </w:trPr>
        <w:tc>
          <w:tcPr>
            <w:tcW w:w="900" w:type="dxa"/>
            <w:tcBorders>
              <w:top w:val="nil"/>
              <w:left w:val="nil"/>
              <w:bottom w:val="nil"/>
              <w:right w:val="nil"/>
            </w:tcBorders>
          </w:tcPr>
          <w:p w14:paraId="7A3403F8" w14:textId="77777777" w:rsidR="0080364E" w:rsidRPr="008D52F3" w:rsidRDefault="0080364E">
            <w:pPr>
              <w:rPr>
                <w:rFonts w:ascii="Verdana" w:hAnsi="Verdana" w:cs="Arial"/>
                <w:sz w:val="20"/>
                <w:szCs w:val="20"/>
                <w:lang w:eastAsia="en-GB"/>
              </w:rPr>
            </w:pPr>
          </w:p>
        </w:tc>
        <w:tc>
          <w:tcPr>
            <w:tcW w:w="2396" w:type="dxa"/>
            <w:gridSpan w:val="2"/>
            <w:tcBorders>
              <w:top w:val="nil"/>
              <w:left w:val="nil"/>
              <w:bottom w:val="nil"/>
              <w:right w:val="nil"/>
            </w:tcBorders>
            <w:noWrap/>
            <w:vAlign w:val="bottom"/>
          </w:tcPr>
          <w:p w14:paraId="7A3403F9"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Registered Number:</w:t>
            </w:r>
          </w:p>
        </w:tc>
        <w:tc>
          <w:tcPr>
            <w:tcW w:w="5209" w:type="dxa"/>
            <w:tcBorders>
              <w:top w:val="nil"/>
              <w:left w:val="nil"/>
              <w:bottom w:val="nil"/>
              <w:right w:val="nil"/>
            </w:tcBorders>
            <w:noWrap/>
            <w:vAlign w:val="bottom"/>
          </w:tcPr>
          <w:p w14:paraId="7A3403FA"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5103240</w:t>
            </w:r>
          </w:p>
        </w:tc>
      </w:tr>
      <w:tr w:rsidR="0080364E" w:rsidRPr="008D52F3" w14:paraId="7A340400" w14:textId="77777777" w:rsidTr="00552545">
        <w:trPr>
          <w:trHeight w:val="255"/>
        </w:trPr>
        <w:tc>
          <w:tcPr>
            <w:tcW w:w="900" w:type="dxa"/>
            <w:tcBorders>
              <w:top w:val="nil"/>
              <w:left w:val="nil"/>
              <w:bottom w:val="nil"/>
              <w:right w:val="nil"/>
            </w:tcBorders>
          </w:tcPr>
          <w:p w14:paraId="7A3403FC"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3FD"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3FE"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3FF" w14:textId="77777777" w:rsidR="0080364E" w:rsidRPr="008D52F3" w:rsidRDefault="0080364E">
            <w:pPr>
              <w:rPr>
                <w:rFonts w:ascii="Verdana" w:hAnsi="Verdana" w:cs="Arial"/>
                <w:sz w:val="20"/>
                <w:szCs w:val="20"/>
                <w:lang w:eastAsia="en-GB"/>
              </w:rPr>
            </w:pPr>
          </w:p>
        </w:tc>
      </w:tr>
      <w:tr w:rsidR="0080364E" w:rsidRPr="008D52F3" w14:paraId="7A340404" w14:textId="77777777" w:rsidTr="00552545">
        <w:trPr>
          <w:trHeight w:val="255"/>
        </w:trPr>
        <w:tc>
          <w:tcPr>
            <w:tcW w:w="900" w:type="dxa"/>
            <w:tcBorders>
              <w:top w:val="nil"/>
              <w:left w:val="nil"/>
              <w:bottom w:val="nil"/>
              <w:right w:val="nil"/>
            </w:tcBorders>
          </w:tcPr>
          <w:p w14:paraId="7A340401" w14:textId="77777777" w:rsidR="0080364E" w:rsidRPr="008D52F3" w:rsidRDefault="0080364E">
            <w:pPr>
              <w:rPr>
                <w:rFonts w:ascii="Verdana" w:hAnsi="Verdana" w:cs="Arial"/>
                <w:sz w:val="20"/>
                <w:szCs w:val="20"/>
                <w:lang w:eastAsia="en-GB"/>
              </w:rPr>
            </w:pPr>
          </w:p>
        </w:tc>
        <w:tc>
          <w:tcPr>
            <w:tcW w:w="2396" w:type="dxa"/>
            <w:gridSpan w:val="2"/>
            <w:tcBorders>
              <w:top w:val="nil"/>
              <w:left w:val="nil"/>
              <w:bottom w:val="nil"/>
              <w:right w:val="nil"/>
            </w:tcBorders>
            <w:noWrap/>
            <w:vAlign w:val="bottom"/>
          </w:tcPr>
          <w:p w14:paraId="7A340402"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Registered Office:</w:t>
            </w:r>
          </w:p>
        </w:tc>
        <w:tc>
          <w:tcPr>
            <w:tcW w:w="5209" w:type="dxa"/>
            <w:tcBorders>
              <w:top w:val="nil"/>
              <w:left w:val="nil"/>
              <w:bottom w:val="nil"/>
              <w:right w:val="nil"/>
            </w:tcBorders>
            <w:noWrap/>
            <w:vAlign w:val="bottom"/>
          </w:tcPr>
          <w:p w14:paraId="7A340403" w14:textId="73B2FD7E" w:rsidR="0080364E" w:rsidRPr="008D52F3" w:rsidRDefault="0080364E" w:rsidP="008B1DD0">
            <w:pPr>
              <w:rPr>
                <w:rFonts w:ascii="Verdana" w:hAnsi="Verdana" w:cs="Arial"/>
                <w:sz w:val="20"/>
                <w:szCs w:val="20"/>
                <w:lang w:eastAsia="en-GB"/>
              </w:rPr>
            </w:pPr>
            <w:r w:rsidRPr="008D52F3">
              <w:rPr>
                <w:rFonts w:ascii="Verdana" w:hAnsi="Verdana" w:cs="Arial"/>
                <w:sz w:val="20"/>
                <w:szCs w:val="20"/>
                <w:lang w:eastAsia="en-GB"/>
              </w:rPr>
              <w:t>Penryn Campus</w:t>
            </w:r>
          </w:p>
        </w:tc>
      </w:tr>
      <w:tr w:rsidR="0080364E" w:rsidRPr="008D52F3" w14:paraId="7A34040D" w14:textId="77777777" w:rsidTr="00552545">
        <w:trPr>
          <w:trHeight w:val="255"/>
        </w:trPr>
        <w:tc>
          <w:tcPr>
            <w:tcW w:w="900" w:type="dxa"/>
            <w:tcBorders>
              <w:top w:val="nil"/>
              <w:left w:val="nil"/>
              <w:bottom w:val="nil"/>
              <w:right w:val="nil"/>
            </w:tcBorders>
          </w:tcPr>
          <w:p w14:paraId="7A340409"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0A"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0B"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0C"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Penryn</w:t>
            </w:r>
          </w:p>
        </w:tc>
      </w:tr>
      <w:tr w:rsidR="0080364E" w:rsidRPr="008D52F3" w14:paraId="7A340412" w14:textId="77777777" w:rsidTr="00552545">
        <w:trPr>
          <w:trHeight w:val="255"/>
        </w:trPr>
        <w:tc>
          <w:tcPr>
            <w:tcW w:w="900" w:type="dxa"/>
            <w:tcBorders>
              <w:top w:val="nil"/>
              <w:left w:val="nil"/>
              <w:bottom w:val="nil"/>
              <w:right w:val="nil"/>
            </w:tcBorders>
          </w:tcPr>
          <w:p w14:paraId="7A34040E"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0F"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10"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11" w14:textId="77777777" w:rsidR="0080364E" w:rsidRPr="008D52F3" w:rsidRDefault="0080364E">
            <w:pPr>
              <w:rPr>
                <w:rFonts w:ascii="Verdana" w:hAnsi="Verdana" w:cs="Arial"/>
                <w:sz w:val="20"/>
                <w:szCs w:val="20"/>
                <w:lang w:eastAsia="en-GB"/>
              </w:rPr>
            </w:pPr>
            <w:smartTag w:uri="urn:schemas-microsoft-com:office:smarttags" w:element="place">
              <w:smartTag w:uri="urn:schemas-microsoft-com:office:smarttags" w:element="City">
                <w:r w:rsidRPr="008D52F3">
                  <w:rPr>
                    <w:rFonts w:ascii="Verdana" w:hAnsi="Verdana" w:cs="Arial"/>
                    <w:sz w:val="20"/>
                    <w:szCs w:val="20"/>
                    <w:lang w:eastAsia="en-GB"/>
                  </w:rPr>
                  <w:t>Cornwall</w:t>
                </w:r>
              </w:smartTag>
            </w:smartTag>
          </w:p>
        </w:tc>
      </w:tr>
      <w:tr w:rsidR="0080364E" w:rsidRPr="008D52F3" w14:paraId="7A340417" w14:textId="77777777" w:rsidTr="00552545">
        <w:trPr>
          <w:trHeight w:val="255"/>
        </w:trPr>
        <w:tc>
          <w:tcPr>
            <w:tcW w:w="900" w:type="dxa"/>
            <w:tcBorders>
              <w:top w:val="nil"/>
              <w:left w:val="nil"/>
              <w:bottom w:val="nil"/>
              <w:right w:val="nil"/>
            </w:tcBorders>
          </w:tcPr>
          <w:p w14:paraId="7A340413"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14"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15"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16" w14:textId="71A3DD60" w:rsidR="0080364E" w:rsidRPr="008D52F3" w:rsidRDefault="0080364E" w:rsidP="008B1DD0">
            <w:pPr>
              <w:rPr>
                <w:rFonts w:ascii="Verdana" w:hAnsi="Verdana" w:cs="Arial"/>
                <w:sz w:val="20"/>
                <w:szCs w:val="20"/>
                <w:lang w:eastAsia="en-GB"/>
              </w:rPr>
            </w:pPr>
            <w:r w:rsidRPr="008D52F3">
              <w:rPr>
                <w:rFonts w:ascii="Verdana" w:hAnsi="Verdana" w:cs="Arial"/>
                <w:sz w:val="20"/>
                <w:szCs w:val="20"/>
                <w:lang w:eastAsia="en-GB"/>
              </w:rPr>
              <w:t>TR10 9FE</w:t>
            </w:r>
          </w:p>
        </w:tc>
      </w:tr>
      <w:tr w:rsidR="0080364E" w:rsidRPr="008D52F3" w14:paraId="7A34041C" w14:textId="77777777" w:rsidTr="00552545">
        <w:trPr>
          <w:trHeight w:val="255"/>
        </w:trPr>
        <w:tc>
          <w:tcPr>
            <w:tcW w:w="900" w:type="dxa"/>
            <w:tcBorders>
              <w:top w:val="nil"/>
              <w:left w:val="nil"/>
              <w:bottom w:val="nil"/>
              <w:right w:val="nil"/>
            </w:tcBorders>
          </w:tcPr>
          <w:p w14:paraId="7A340418"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19"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1A"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1B" w14:textId="77777777" w:rsidR="0080364E" w:rsidRPr="008D52F3" w:rsidRDefault="0080364E">
            <w:pPr>
              <w:rPr>
                <w:rFonts w:ascii="Verdana" w:hAnsi="Verdana" w:cs="Arial"/>
                <w:sz w:val="20"/>
                <w:szCs w:val="20"/>
                <w:lang w:eastAsia="en-GB"/>
              </w:rPr>
            </w:pPr>
          </w:p>
        </w:tc>
      </w:tr>
      <w:tr w:rsidR="0080364E" w:rsidRPr="008D52F3" w14:paraId="7A340421" w14:textId="77777777" w:rsidTr="00552545">
        <w:trPr>
          <w:trHeight w:val="255"/>
        </w:trPr>
        <w:tc>
          <w:tcPr>
            <w:tcW w:w="900" w:type="dxa"/>
            <w:tcBorders>
              <w:top w:val="nil"/>
              <w:left w:val="nil"/>
              <w:bottom w:val="nil"/>
              <w:right w:val="nil"/>
            </w:tcBorders>
          </w:tcPr>
          <w:p w14:paraId="7A34041D"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1E"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Bankers:</w:t>
            </w:r>
          </w:p>
        </w:tc>
        <w:tc>
          <w:tcPr>
            <w:tcW w:w="236" w:type="dxa"/>
            <w:tcBorders>
              <w:top w:val="nil"/>
              <w:left w:val="nil"/>
              <w:bottom w:val="nil"/>
              <w:right w:val="nil"/>
            </w:tcBorders>
            <w:noWrap/>
            <w:vAlign w:val="bottom"/>
          </w:tcPr>
          <w:p w14:paraId="7A34041F"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20"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Barclays Bank plc</w:t>
            </w:r>
          </w:p>
        </w:tc>
      </w:tr>
      <w:tr w:rsidR="0080364E" w:rsidRPr="008D52F3" w14:paraId="7A340427" w14:textId="77777777" w:rsidTr="00552545">
        <w:trPr>
          <w:trHeight w:val="255"/>
        </w:trPr>
        <w:tc>
          <w:tcPr>
            <w:tcW w:w="900" w:type="dxa"/>
            <w:tcBorders>
              <w:top w:val="nil"/>
              <w:left w:val="nil"/>
              <w:bottom w:val="nil"/>
              <w:right w:val="nil"/>
            </w:tcBorders>
          </w:tcPr>
          <w:p w14:paraId="7A340422"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23"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24"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25" w14:textId="1A0196FF" w:rsidR="0080364E" w:rsidRPr="008D52F3" w:rsidRDefault="005803F2" w:rsidP="000B0E73">
            <w:pPr>
              <w:rPr>
                <w:rFonts w:ascii="Verdana" w:hAnsi="Verdana" w:cs="Arial"/>
                <w:sz w:val="20"/>
                <w:szCs w:val="20"/>
                <w:lang w:eastAsia="en-GB"/>
              </w:rPr>
            </w:pPr>
            <w:r>
              <w:rPr>
                <w:rFonts w:ascii="Verdana" w:hAnsi="Verdana" w:cs="Arial"/>
                <w:sz w:val="20"/>
                <w:szCs w:val="20"/>
                <w:lang w:eastAsia="en-GB"/>
              </w:rPr>
              <w:t>3rd</w:t>
            </w:r>
            <w:r w:rsidR="0080364E" w:rsidRPr="008D52F3">
              <w:rPr>
                <w:rFonts w:ascii="Verdana" w:hAnsi="Verdana" w:cs="Arial"/>
                <w:sz w:val="20"/>
                <w:szCs w:val="20"/>
                <w:lang w:eastAsia="en-GB"/>
              </w:rPr>
              <w:t xml:space="preserve"> Floor</w:t>
            </w:r>
          </w:p>
          <w:p w14:paraId="7A340426" w14:textId="6786B5D0" w:rsidR="0080364E" w:rsidRPr="008D52F3" w:rsidRDefault="005803F2" w:rsidP="000B0E73">
            <w:pPr>
              <w:rPr>
                <w:rFonts w:ascii="Verdana" w:hAnsi="Verdana" w:cs="Arial"/>
                <w:sz w:val="20"/>
                <w:szCs w:val="20"/>
                <w:lang w:eastAsia="en-GB"/>
              </w:rPr>
            </w:pPr>
            <w:r>
              <w:rPr>
                <w:rFonts w:ascii="Verdana" w:hAnsi="Verdana" w:cs="Arial"/>
                <w:sz w:val="20"/>
                <w:szCs w:val="20"/>
                <w:lang w:eastAsia="en-GB"/>
              </w:rPr>
              <w:t>Windsor Court</w:t>
            </w:r>
          </w:p>
        </w:tc>
      </w:tr>
      <w:tr w:rsidR="0080364E" w:rsidRPr="008D52F3" w14:paraId="7A34042C" w14:textId="77777777" w:rsidTr="00552545">
        <w:trPr>
          <w:trHeight w:val="255"/>
        </w:trPr>
        <w:tc>
          <w:tcPr>
            <w:tcW w:w="900" w:type="dxa"/>
            <w:tcBorders>
              <w:top w:val="nil"/>
              <w:left w:val="nil"/>
              <w:bottom w:val="nil"/>
              <w:right w:val="nil"/>
            </w:tcBorders>
          </w:tcPr>
          <w:p w14:paraId="7A340428"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29"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2A"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2B" w14:textId="7A940F90" w:rsidR="0080364E" w:rsidRPr="008D52F3" w:rsidRDefault="005803F2">
            <w:pPr>
              <w:rPr>
                <w:rFonts w:ascii="Verdana" w:hAnsi="Verdana" w:cs="Arial"/>
                <w:sz w:val="20"/>
                <w:szCs w:val="20"/>
                <w:lang w:eastAsia="en-GB"/>
              </w:rPr>
            </w:pPr>
            <w:r>
              <w:rPr>
                <w:rFonts w:ascii="Verdana" w:hAnsi="Verdana" w:cs="Arial"/>
                <w:sz w:val="20"/>
                <w:szCs w:val="20"/>
                <w:lang w:eastAsia="en-GB"/>
              </w:rPr>
              <w:t>3 Windsor Place</w:t>
            </w:r>
          </w:p>
        </w:tc>
      </w:tr>
      <w:tr w:rsidR="0080364E" w:rsidRPr="008D52F3" w14:paraId="7A340436" w14:textId="77777777" w:rsidTr="00552545">
        <w:trPr>
          <w:trHeight w:val="255"/>
        </w:trPr>
        <w:tc>
          <w:tcPr>
            <w:tcW w:w="900" w:type="dxa"/>
            <w:tcBorders>
              <w:top w:val="nil"/>
              <w:left w:val="nil"/>
              <w:bottom w:val="nil"/>
              <w:right w:val="nil"/>
            </w:tcBorders>
          </w:tcPr>
          <w:p w14:paraId="7A340432"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33"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34"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35" w14:textId="7C172562" w:rsidR="0080364E" w:rsidRPr="008D52F3" w:rsidRDefault="005803F2">
            <w:pPr>
              <w:rPr>
                <w:rFonts w:ascii="Verdana" w:hAnsi="Verdana" w:cs="Arial"/>
                <w:sz w:val="20"/>
                <w:szCs w:val="20"/>
                <w:lang w:eastAsia="en-GB"/>
              </w:rPr>
            </w:pPr>
            <w:r>
              <w:rPr>
                <w:rFonts w:ascii="Verdana" w:hAnsi="Verdana" w:cs="Arial"/>
                <w:sz w:val="20"/>
                <w:szCs w:val="20"/>
                <w:lang w:eastAsia="en-GB"/>
              </w:rPr>
              <w:t>Cardiff</w:t>
            </w:r>
          </w:p>
        </w:tc>
      </w:tr>
      <w:tr w:rsidR="0080364E" w:rsidRPr="008D52F3" w14:paraId="7A34043B" w14:textId="77777777" w:rsidTr="00552545">
        <w:trPr>
          <w:trHeight w:val="255"/>
        </w:trPr>
        <w:tc>
          <w:tcPr>
            <w:tcW w:w="900" w:type="dxa"/>
            <w:tcBorders>
              <w:top w:val="nil"/>
              <w:left w:val="nil"/>
              <w:bottom w:val="nil"/>
              <w:right w:val="nil"/>
            </w:tcBorders>
          </w:tcPr>
          <w:p w14:paraId="7A340437"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38"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39"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3A" w14:textId="7CA46224" w:rsidR="0080364E" w:rsidRPr="008D52F3" w:rsidRDefault="005803F2" w:rsidP="005803F2">
            <w:pPr>
              <w:rPr>
                <w:rFonts w:ascii="Verdana" w:hAnsi="Verdana" w:cs="Arial"/>
                <w:sz w:val="20"/>
                <w:szCs w:val="20"/>
                <w:lang w:eastAsia="en-GB"/>
              </w:rPr>
            </w:pPr>
            <w:r>
              <w:rPr>
                <w:rFonts w:ascii="Verdana" w:hAnsi="Verdana" w:cs="Arial"/>
                <w:sz w:val="20"/>
                <w:szCs w:val="20"/>
                <w:lang w:eastAsia="en-GB"/>
              </w:rPr>
              <w:t>CF10 3BX</w:t>
            </w:r>
          </w:p>
        </w:tc>
      </w:tr>
      <w:tr w:rsidR="0080364E" w:rsidRPr="008D52F3" w14:paraId="7A340440" w14:textId="77777777" w:rsidTr="00552545">
        <w:trPr>
          <w:trHeight w:val="255"/>
        </w:trPr>
        <w:tc>
          <w:tcPr>
            <w:tcW w:w="900" w:type="dxa"/>
            <w:tcBorders>
              <w:top w:val="nil"/>
              <w:left w:val="nil"/>
              <w:bottom w:val="nil"/>
              <w:right w:val="nil"/>
            </w:tcBorders>
          </w:tcPr>
          <w:p w14:paraId="7A34043C"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3D"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3E"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3F" w14:textId="77777777" w:rsidR="0080364E" w:rsidRPr="008D52F3" w:rsidRDefault="0080364E">
            <w:pPr>
              <w:rPr>
                <w:rFonts w:ascii="Verdana" w:hAnsi="Verdana" w:cs="Arial"/>
                <w:sz w:val="20"/>
                <w:szCs w:val="20"/>
                <w:lang w:eastAsia="en-GB"/>
              </w:rPr>
            </w:pPr>
          </w:p>
        </w:tc>
      </w:tr>
      <w:tr w:rsidR="0080364E" w:rsidRPr="008D52F3" w14:paraId="7A340445" w14:textId="77777777" w:rsidTr="00552545">
        <w:trPr>
          <w:trHeight w:val="255"/>
        </w:trPr>
        <w:tc>
          <w:tcPr>
            <w:tcW w:w="900" w:type="dxa"/>
            <w:tcBorders>
              <w:top w:val="nil"/>
              <w:left w:val="nil"/>
              <w:bottom w:val="nil"/>
              <w:right w:val="nil"/>
            </w:tcBorders>
          </w:tcPr>
          <w:p w14:paraId="7A340441"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42"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43"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44" w14:textId="58376DAD" w:rsidR="0080364E" w:rsidRPr="008D52F3" w:rsidRDefault="0080364E" w:rsidP="00D0678C">
            <w:pPr>
              <w:rPr>
                <w:rFonts w:ascii="Verdana" w:hAnsi="Verdana" w:cs="Arial"/>
                <w:sz w:val="20"/>
                <w:szCs w:val="20"/>
                <w:lang w:eastAsia="en-GB"/>
              </w:rPr>
            </w:pPr>
            <w:r w:rsidRPr="008D52F3">
              <w:rPr>
                <w:rFonts w:ascii="Verdana" w:hAnsi="Verdana" w:cs="Arial"/>
                <w:sz w:val="20"/>
                <w:szCs w:val="20"/>
                <w:lang w:eastAsia="en-GB"/>
              </w:rPr>
              <w:t>Lloyds Bank plc</w:t>
            </w:r>
          </w:p>
        </w:tc>
      </w:tr>
      <w:tr w:rsidR="0080364E" w:rsidRPr="008D52F3" w14:paraId="7A34044A" w14:textId="77777777" w:rsidTr="00552545">
        <w:trPr>
          <w:trHeight w:val="255"/>
        </w:trPr>
        <w:tc>
          <w:tcPr>
            <w:tcW w:w="900" w:type="dxa"/>
            <w:tcBorders>
              <w:top w:val="nil"/>
              <w:left w:val="nil"/>
              <w:bottom w:val="nil"/>
              <w:right w:val="nil"/>
            </w:tcBorders>
          </w:tcPr>
          <w:p w14:paraId="7A340446"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47"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48"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49" w14:textId="77777777" w:rsidR="0080364E" w:rsidRPr="008D52F3" w:rsidRDefault="0080364E">
            <w:pPr>
              <w:rPr>
                <w:rFonts w:ascii="Verdana" w:hAnsi="Verdana" w:cs="Arial"/>
                <w:sz w:val="20"/>
                <w:szCs w:val="20"/>
                <w:lang w:eastAsia="en-GB"/>
              </w:rPr>
            </w:pPr>
            <w:smartTag w:uri="urn:schemas-microsoft-com:office:smarttags" w:element="Street">
              <w:smartTag w:uri="urn:schemas-microsoft-com:office:smarttags" w:element="address">
                <w:r w:rsidRPr="008D52F3">
                  <w:rPr>
                    <w:rFonts w:ascii="Verdana" w:hAnsi="Verdana" w:cs="Arial"/>
                    <w:sz w:val="20"/>
                    <w:szCs w:val="20"/>
                    <w:lang w:eastAsia="en-GB"/>
                  </w:rPr>
                  <w:t>25 Monument Street</w:t>
                </w:r>
              </w:smartTag>
            </w:smartTag>
          </w:p>
        </w:tc>
      </w:tr>
      <w:tr w:rsidR="0080364E" w:rsidRPr="008D52F3" w14:paraId="7A34044F" w14:textId="77777777" w:rsidTr="00552545">
        <w:trPr>
          <w:trHeight w:val="255"/>
        </w:trPr>
        <w:tc>
          <w:tcPr>
            <w:tcW w:w="900" w:type="dxa"/>
            <w:tcBorders>
              <w:top w:val="nil"/>
              <w:left w:val="nil"/>
              <w:bottom w:val="nil"/>
              <w:right w:val="nil"/>
            </w:tcBorders>
          </w:tcPr>
          <w:p w14:paraId="7A34044B"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4C"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4D"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4E" w14:textId="77777777" w:rsidR="0080364E" w:rsidRPr="008D52F3" w:rsidRDefault="0080364E">
            <w:pPr>
              <w:rPr>
                <w:rFonts w:ascii="Verdana" w:hAnsi="Verdana" w:cs="Arial"/>
                <w:sz w:val="20"/>
                <w:szCs w:val="20"/>
                <w:lang w:eastAsia="en-GB"/>
              </w:rPr>
            </w:pPr>
            <w:smartTag w:uri="urn:schemas-microsoft-com:office:smarttags" w:element="place">
              <w:smartTag w:uri="urn:schemas-microsoft-com:office:smarttags" w:element="City">
                <w:r w:rsidRPr="008D52F3">
                  <w:rPr>
                    <w:rFonts w:ascii="Verdana" w:hAnsi="Verdana" w:cs="Arial"/>
                    <w:sz w:val="20"/>
                    <w:szCs w:val="20"/>
                    <w:lang w:eastAsia="en-GB"/>
                  </w:rPr>
                  <w:t>London</w:t>
                </w:r>
              </w:smartTag>
            </w:smartTag>
          </w:p>
        </w:tc>
      </w:tr>
      <w:tr w:rsidR="0080364E" w:rsidRPr="008D52F3" w14:paraId="7A340454" w14:textId="77777777" w:rsidTr="00552545">
        <w:trPr>
          <w:trHeight w:val="255"/>
        </w:trPr>
        <w:tc>
          <w:tcPr>
            <w:tcW w:w="900" w:type="dxa"/>
            <w:tcBorders>
              <w:top w:val="nil"/>
              <w:left w:val="nil"/>
              <w:bottom w:val="nil"/>
              <w:right w:val="nil"/>
            </w:tcBorders>
          </w:tcPr>
          <w:p w14:paraId="7A340450" w14:textId="77777777" w:rsidR="0080364E" w:rsidRPr="008D52F3" w:rsidRDefault="0080364E">
            <w:pPr>
              <w:rPr>
                <w:rFonts w:ascii="Verdana" w:hAnsi="Verdana" w:cs="Arial"/>
                <w:sz w:val="20"/>
                <w:szCs w:val="20"/>
                <w:lang w:eastAsia="en-GB"/>
              </w:rPr>
            </w:pPr>
          </w:p>
        </w:tc>
        <w:tc>
          <w:tcPr>
            <w:tcW w:w="2160" w:type="dxa"/>
            <w:tcBorders>
              <w:top w:val="nil"/>
              <w:left w:val="nil"/>
              <w:bottom w:val="nil"/>
              <w:right w:val="nil"/>
            </w:tcBorders>
            <w:noWrap/>
            <w:vAlign w:val="bottom"/>
          </w:tcPr>
          <w:p w14:paraId="7A340451" w14:textId="77777777" w:rsidR="0080364E" w:rsidRPr="008D52F3" w:rsidRDefault="0080364E">
            <w:pPr>
              <w:rPr>
                <w:rFonts w:ascii="Verdana" w:hAnsi="Verdana" w:cs="Arial"/>
                <w:sz w:val="20"/>
                <w:szCs w:val="20"/>
                <w:lang w:eastAsia="en-GB"/>
              </w:rPr>
            </w:pPr>
          </w:p>
        </w:tc>
        <w:tc>
          <w:tcPr>
            <w:tcW w:w="236" w:type="dxa"/>
            <w:tcBorders>
              <w:top w:val="nil"/>
              <w:left w:val="nil"/>
              <w:bottom w:val="nil"/>
              <w:right w:val="nil"/>
            </w:tcBorders>
            <w:noWrap/>
            <w:vAlign w:val="bottom"/>
          </w:tcPr>
          <w:p w14:paraId="7A340452" w14:textId="77777777" w:rsidR="0080364E" w:rsidRPr="008D52F3" w:rsidRDefault="0080364E">
            <w:pPr>
              <w:rPr>
                <w:rFonts w:ascii="Verdana" w:hAnsi="Verdana" w:cs="Arial"/>
                <w:sz w:val="20"/>
                <w:szCs w:val="20"/>
                <w:lang w:eastAsia="en-GB"/>
              </w:rPr>
            </w:pPr>
          </w:p>
        </w:tc>
        <w:tc>
          <w:tcPr>
            <w:tcW w:w="5209" w:type="dxa"/>
            <w:tcBorders>
              <w:top w:val="nil"/>
              <w:left w:val="nil"/>
              <w:bottom w:val="nil"/>
              <w:right w:val="nil"/>
            </w:tcBorders>
            <w:noWrap/>
            <w:vAlign w:val="bottom"/>
          </w:tcPr>
          <w:p w14:paraId="7A340453" w14:textId="77777777" w:rsidR="0080364E" w:rsidRPr="008D52F3" w:rsidRDefault="0080364E">
            <w:pPr>
              <w:rPr>
                <w:rFonts w:ascii="Verdana" w:hAnsi="Verdana" w:cs="Arial"/>
                <w:sz w:val="20"/>
                <w:szCs w:val="20"/>
                <w:lang w:eastAsia="en-GB"/>
              </w:rPr>
            </w:pPr>
            <w:r w:rsidRPr="008D52F3">
              <w:rPr>
                <w:rFonts w:ascii="Verdana" w:hAnsi="Verdana" w:cs="Arial"/>
                <w:sz w:val="20"/>
                <w:szCs w:val="20"/>
                <w:lang w:eastAsia="en-GB"/>
              </w:rPr>
              <w:t>EC3R 8BQ</w:t>
            </w:r>
          </w:p>
        </w:tc>
      </w:tr>
    </w:tbl>
    <w:p w14:paraId="7A340455" w14:textId="77777777" w:rsidR="0011147C" w:rsidRPr="008D52F3" w:rsidRDefault="0011147C">
      <w:pPr>
        <w:jc w:val="center"/>
        <w:rPr>
          <w:rFonts w:ascii="Verdana" w:hAnsi="Verdana" w:cs="Arial"/>
          <w:b/>
          <w:bCs/>
          <w:szCs w:val="22"/>
          <w:u w:val="single"/>
        </w:rPr>
      </w:pPr>
    </w:p>
    <w:p w14:paraId="7A340456" w14:textId="77777777" w:rsidR="0011147C" w:rsidRPr="008D52F3" w:rsidRDefault="0011147C">
      <w:pPr>
        <w:jc w:val="center"/>
        <w:rPr>
          <w:rFonts w:ascii="Verdana" w:hAnsi="Verdana" w:cs="Arial"/>
          <w:b/>
          <w:bCs/>
          <w:szCs w:val="22"/>
          <w:u w:val="single"/>
        </w:rPr>
      </w:pPr>
    </w:p>
    <w:p w14:paraId="7A340457" w14:textId="77777777" w:rsidR="0011147C" w:rsidRPr="008D52F3" w:rsidRDefault="0011147C">
      <w:pPr>
        <w:jc w:val="center"/>
        <w:rPr>
          <w:rFonts w:ascii="Verdana" w:hAnsi="Verdana" w:cs="Arial"/>
          <w:b/>
          <w:bCs/>
          <w:szCs w:val="22"/>
          <w:u w:val="single"/>
        </w:rPr>
      </w:pPr>
    </w:p>
    <w:p w14:paraId="7A340458" w14:textId="77777777" w:rsidR="0011147C" w:rsidRPr="008D52F3" w:rsidRDefault="0011147C">
      <w:pPr>
        <w:jc w:val="center"/>
        <w:rPr>
          <w:rFonts w:ascii="Verdana" w:hAnsi="Verdana" w:cs="Arial"/>
          <w:b/>
          <w:bCs/>
          <w:szCs w:val="22"/>
          <w:u w:val="single"/>
        </w:rPr>
      </w:pPr>
    </w:p>
    <w:p w14:paraId="7A340459" w14:textId="77777777" w:rsidR="0011147C" w:rsidRPr="008D52F3" w:rsidRDefault="0011147C">
      <w:pPr>
        <w:jc w:val="center"/>
        <w:rPr>
          <w:rFonts w:ascii="Verdana" w:hAnsi="Verdana" w:cs="Arial"/>
          <w:b/>
          <w:bCs/>
          <w:szCs w:val="22"/>
          <w:u w:val="single"/>
        </w:rPr>
        <w:sectPr w:rsidR="0011147C" w:rsidRPr="008D52F3">
          <w:headerReference w:type="even" r:id="rId19"/>
          <w:headerReference w:type="default" r:id="rId20"/>
          <w:footerReference w:type="default" r:id="rId21"/>
          <w:headerReference w:type="first" r:id="rId22"/>
          <w:footerReference w:type="first" r:id="rId23"/>
          <w:type w:val="continuous"/>
          <w:pgSz w:w="11906" w:h="16838" w:code="9"/>
          <w:pgMar w:top="1440" w:right="1469" w:bottom="1440" w:left="1253" w:header="706" w:footer="706" w:gutter="0"/>
          <w:pgNumType w:start="1"/>
          <w:cols w:space="708"/>
          <w:titlePg/>
          <w:docGrid w:linePitch="360"/>
        </w:sectPr>
      </w:pPr>
    </w:p>
    <w:p w14:paraId="7A34045A" w14:textId="77777777" w:rsidR="0011147C" w:rsidRPr="008D52F3" w:rsidRDefault="0011147C">
      <w:pPr>
        <w:jc w:val="center"/>
        <w:rPr>
          <w:rFonts w:ascii="Verdana" w:hAnsi="Verdana" w:cs="Arial"/>
          <w:b/>
          <w:bCs/>
          <w:szCs w:val="22"/>
          <w:u w:val="single"/>
        </w:rPr>
      </w:pPr>
    </w:p>
    <w:p w14:paraId="7A34045B" w14:textId="77777777" w:rsidR="0011147C" w:rsidRPr="008D52F3" w:rsidRDefault="0011147C">
      <w:pPr>
        <w:jc w:val="center"/>
        <w:rPr>
          <w:rFonts w:ascii="Verdana" w:hAnsi="Verdana" w:cs="Arial"/>
          <w:b/>
          <w:bCs/>
          <w:szCs w:val="22"/>
          <w:u w:val="single"/>
        </w:rPr>
      </w:pPr>
    </w:p>
    <w:p w14:paraId="7A34045C" w14:textId="77777777" w:rsidR="0011147C" w:rsidRPr="008D52F3" w:rsidRDefault="0011147C">
      <w:pPr>
        <w:jc w:val="center"/>
        <w:rPr>
          <w:rFonts w:ascii="Verdana" w:hAnsi="Verdana" w:cs="Arial"/>
          <w:b/>
          <w:bCs/>
          <w:szCs w:val="22"/>
          <w:u w:val="single"/>
        </w:rPr>
      </w:pPr>
    </w:p>
    <w:p w14:paraId="6433C0DC" w14:textId="77777777" w:rsidR="00763B9D" w:rsidRPr="008D52F3" w:rsidRDefault="00763B9D" w:rsidP="00763B9D">
      <w:pPr>
        <w:jc w:val="center"/>
        <w:rPr>
          <w:rFonts w:ascii="Verdana" w:hAnsi="Verdana" w:cs="Arial"/>
          <w:b/>
          <w:bCs/>
          <w:szCs w:val="22"/>
          <w:u w:val="single"/>
        </w:rPr>
      </w:pPr>
    </w:p>
    <w:p w14:paraId="307AB115" w14:textId="77777777" w:rsidR="00763B9D" w:rsidRPr="008D52F3" w:rsidRDefault="00763B9D" w:rsidP="00763B9D">
      <w:pPr>
        <w:jc w:val="center"/>
        <w:rPr>
          <w:rFonts w:ascii="Verdana" w:hAnsi="Verdana" w:cs="Arial"/>
          <w:b/>
          <w:bCs/>
          <w:sz w:val="20"/>
          <w:szCs w:val="20"/>
          <w:u w:val="single"/>
        </w:rPr>
      </w:pPr>
    </w:p>
    <w:p w14:paraId="6DE84173" w14:textId="77777777" w:rsidR="00763B9D" w:rsidRPr="008D52F3" w:rsidRDefault="00763B9D" w:rsidP="00763B9D">
      <w:pPr>
        <w:jc w:val="center"/>
        <w:rPr>
          <w:rFonts w:ascii="Verdana" w:hAnsi="Verdana" w:cs="Arial"/>
          <w:b/>
          <w:bCs/>
          <w:sz w:val="20"/>
          <w:szCs w:val="20"/>
        </w:rPr>
      </w:pPr>
      <w:r w:rsidRPr="008D52F3">
        <w:rPr>
          <w:rFonts w:ascii="Verdana" w:hAnsi="Verdana" w:cs="Arial"/>
          <w:b/>
          <w:bCs/>
          <w:sz w:val="20"/>
          <w:szCs w:val="20"/>
        </w:rPr>
        <w:t>INDEX</w:t>
      </w:r>
    </w:p>
    <w:p w14:paraId="0223DC48" w14:textId="77777777" w:rsidR="00763B9D" w:rsidRPr="008D52F3" w:rsidRDefault="00763B9D" w:rsidP="00763B9D">
      <w:pPr>
        <w:jc w:val="center"/>
        <w:rPr>
          <w:rFonts w:ascii="Verdana" w:hAnsi="Verdana" w:cs="Arial"/>
          <w:b/>
          <w:bCs/>
          <w:sz w:val="20"/>
          <w:szCs w:val="20"/>
          <w:u w:val="single"/>
        </w:rPr>
      </w:pPr>
    </w:p>
    <w:p w14:paraId="34C6613E" w14:textId="77777777" w:rsidR="00763B9D" w:rsidRPr="008D52F3" w:rsidRDefault="00763B9D" w:rsidP="00763B9D">
      <w:pPr>
        <w:jc w:val="center"/>
        <w:rPr>
          <w:rFonts w:ascii="Verdana" w:hAnsi="Verdana" w:cs="Arial"/>
          <w:b/>
          <w:bCs/>
          <w:sz w:val="20"/>
          <w:szCs w:val="20"/>
          <w:u w:val="single"/>
        </w:rPr>
      </w:pPr>
    </w:p>
    <w:tbl>
      <w:tblPr>
        <w:tblW w:w="0" w:type="auto"/>
        <w:tblLook w:val="0000" w:firstRow="0" w:lastRow="0" w:firstColumn="0" w:lastColumn="0" w:noHBand="0" w:noVBand="0"/>
      </w:tblPr>
      <w:tblGrid>
        <w:gridCol w:w="7513"/>
        <w:gridCol w:w="1549"/>
      </w:tblGrid>
      <w:tr w:rsidR="00763B9D" w:rsidRPr="008D52F3" w14:paraId="1B293D5B" w14:textId="77777777" w:rsidTr="00B255A9">
        <w:trPr>
          <w:trHeight w:val="460"/>
        </w:trPr>
        <w:tc>
          <w:tcPr>
            <w:tcW w:w="7513" w:type="dxa"/>
          </w:tcPr>
          <w:p w14:paraId="398D4C03" w14:textId="77777777" w:rsidR="00763B9D" w:rsidRPr="008D52F3" w:rsidRDefault="00763B9D" w:rsidP="00FD0C5A">
            <w:pPr>
              <w:jc w:val="center"/>
              <w:rPr>
                <w:rFonts w:ascii="Verdana" w:hAnsi="Verdana" w:cs="Arial"/>
                <w:sz w:val="20"/>
                <w:szCs w:val="20"/>
                <w:u w:val="single"/>
              </w:rPr>
            </w:pPr>
          </w:p>
        </w:tc>
        <w:tc>
          <w:tcPr>
            <w:tcW w:w="1549" w:type="dxa"/>
          </w:tcPr>
          <w:p w14:paraId="7CA9DA51" w14:textId="77777777" w:rsidR="00763B9D" w:rsidRPr="008D52F3" w:rsidRDefault="00763B9D" w:rsidP="00FD0C5A">
            <w:pPr>
              <w:pStyle w:val="Footer"/>
              <w:tabs>
                <w:tab w:val="clear" w:pos="4153"/>
                <w:tab w:val="clear" w:pos="8306"/>
              </w:tabs>
              <w:jc w:val="center"/>
              <w:rPr>
                <w:rFonts w:ascii="Verdana" w:hAnsi="Verdana" w:cs="Arial"/>
                <w:b/>
                <w:bCs/>
                <w:sz w:val="20"/>
                <w:szCs w:val="20"/>
              </w:rPr>
            </w:pPr>
            <w:r w:rsidRPr="008D52F3">
              <w:rPr>
                <w:rFonts w:ascii="Verdana" w:hAnsi="Verdana" w:cs="Arial"/>
                <w:b/>
                <w:bCs/>
                <w:sz w:val="20"/>
                <w:szCs w:val="20"/>
              </w:rPr>
              <w:t>Pages</w:t>
            </w:r>
          </w:p>
        </w:tc>
      </w:tr>
      <w:tr w:rsidR="00763B9D" w:rsidRPr="008D52F3" w14:paraId="0A4597F1" w14:textId="77777777" w:rsidTr="00B255A9">
        <w:trPr>
          <w:trHeight w:val="460"/>
        </w:trPr>
        <w:tc>
          <w:tcPr>
            <w:tcW w:w="7513" w:type="dxa"/>
          </w:tcPr>
          <w:p w14:paraId="18237D24" w14:textId="77777777" w:rsidR="00763B9D" w:rsidRPr="008D52F3" w:rsidRDefault="00763B9D" w:rsidP="00FD0C5A">
            <w:pPr>
              <w:pStyle w:val="Footer"/>
              <w:tabs>
                <w:tab w:val="clear" w:pos="4153"/>
                <w:tab w:val="clear" w:pos="8306"/>
              </w:tabs>
              <w:rPr>
                <w:rFonts w:ascii="Verdana" w:hAnsi="Verdana" w:cs="Arial"/>
                <w:sz w:val="20"/>
                <w:szCs w:val="20"/>
              </w:rPr>
            </w:pPr>
          </w:p>
        </w:tc>
        <w:tc>
          <w:tcPr>
            <w:tcW w:w="1549" w:type="dxa"/>
          </w:tcPr>
          <w:p w14:paraId="24848095" w14:textId="77777777" w:rsidR="00763B9D" w:rsidRPr="008D52F3" w:rsidRDefault="00763B9D" w:rsidP="00FD0C5A">
            <w:pPr>
              <w:jc w:val="center"/>
              <w:rPr>
                <w:rFonts w:ascii="Verdana" w:hAnsi="Verdana" w:cs="Arial"/>
                <w:sz w:val="20"/>
                <w:szCs w:val="20"/>
              </w:rPr>
            </w:pPr>
          </w:p>
        </w:tc>
      </w:tr>
      <w:tr w:rsidR="00763B9D" w:rsidRPr="008D52F3" w14:paraId="333745D5" w14:textId="77777777" w:rsidTr="00B255A9">
        <w:trPr>
          <w:trHeight w:val="460"/>
        </w:trPr>
        <w:tc>
          <w:tcPr>
            <w:tcW w:w="7513" w:type="dxa"/>
          </w:tcPr>
          <w:p w14:paraId="2AE2BACA" w14:textId="77777777" w:rsidR="00763B9D" w:rsidRPr="008D52F3" w:rsidRDefault="00763B9D" w:rsidP="00FD0C5A">
            <w:pPr>
              <w:rPr>
                <w:rFonts w:ascii="Verdana" w:hAnsi="Verdana" w:cs="Arial"/>
                <w:sz w:val="20"/>
                <w:szCs w:val="20"/>
              </w:rPr>
            </w:pPr>
            <w:r>
              <w:rPr>
                <w:rFonts w:ascii="Verdana" w:hAnsi="Verdana" w:cs="Arial"/>
                <w:sz w:val="20"/>
                <w:szCs w:val="20"/>
              </w:rPr>
              <w:t>Strategic Report</w:t>
            </w:r>
          </w:p>
        </w:tc>
        <w:tc>
          <w:tcPr>
            <w:tcW w:w="1549" w:type="dxa"/>
          </w:tcPr>
          <w:p w14:paraId="5724A0BD" w14:textId="58A7448B" w:rsidR="00763B9D" w:rsidRPr="00B255A9" w:rsidRDefault="00763B9D" w:rsidP="00327633">
            <w:pPr>
              <w:jc w:val="center"/>
              <w:rPr>
                <w:rFonts w:ascii="Verdana" w:hAnsi="Verdana" w:cs="Arial"/>
                <w:sz w:val="20"/>
                <w:szCs w:val="20"/>
              </w:rPr>
            </w:pPr>
            <w:r w:rsidRPr="00B255A9">
              <w:rPr>
                <w:rFonts w:ascii="Verdana" w:hAnsi="Verdana" w:cs="Arial"/>
                <w:sz w:val="20"/>
                <w:szCs w:val="20"/>
              </w:rPr>
              <w:t xml:space="preserve">2 – </w:t>
            </w:r>
            <w:r w:rsidR="00927D00" w:rsidRPr="00B255A9">
              <w:rPr>
                <w:rFonts w:ascii="Verdana" w:hAnsi="Verdana" w:cs="Arial"/>
                <w:sz w:val="20"/>
                <w:szCs w:val="20"/>
              </w:rPr>
              <w:t>8</w:t>
            </w:r>
          </w:p>
        </w:tc>
      </w:tr>
      <w:tr w:rsidR="00763B9D" w:rsidRPr="008D52F3" w14:paraId="71FDD80D" w14:textId="77777777" w:rsidTr="00B255A9">
        <w:trPr>
          <w:trHeight w:val="460"/>
        </w:trPr>
        <w:tc>
          <w:tcPr>
            <w:tcW w:w="7513" w:type="dxa"/>
          </w:tcPr>
          <w:p w14:paraId="6A7EC7AE" w14:textId="77777777" w:rsidR="00763B9D" w:rsidRPr="008D52F3" w:rsidRDefault="00763B9D" w:rsidP="00FD0C5A">
            <w:pPr>
              <w:rPr>
                <w:rFonts w:ascii="Verdana" w:hAnsi="Verdana" w:cs="Arial"/>
                <w:sz w:val="20"/>
                <w:szCs w:val="20"/>
              </w:rPr>
            </w:pPr>
            <w:r>
              <w:rPr>
                <w:rFonts w:ascii="Verdana" w:hAnsi="Verdana" w:cs="Arial"/>
                <w:sz w:val="20"/>
                <w:szCs w:val="20"/>
              </w:rPr>
              <w:t>Directors’ Report</w:t>
            </w:r>
          </w:p>
        </w:tc>
        <w:tc>
          <w:tcPr>
            <w:tcW w:w="1549" w:type="dxa"/>
          </w:tcPr>
          <w:p w14:paraId="1CBF4D1B" w14:textId="0B9B3FCA" w:rsidR="00763B9D" w:rsidRPr="00B255A9" w:rsidRDefault="00927D00" w:rsidP="00FD0C5A">
            <w:pPr>
              <w:jc w:val="center"/>
              <w:rPr>
                <w:rFonts w:ascii="Verdana" w:hAnsi="Verdana" w:cs="Arial"/>
                <w:sz w:val="20"/>
                <w:szCs w:val="20"/>
              </w:rPr>
            </w:pPr>
            <w:r w:rsidRPr="00B255A9">
              <w:rPr>
                <w:rFonts w:ascii="Verdana" w:hAnsi="Verdana" w:cs="Arial"/>
                <w:sz w:val="20"/>
                <w:szCs w:val="20"/>
              </w:rPr>
              <w:t>9</w:t>
            </w:r>
            <w:r w:rsidR="00D530F0" w:rsidRPr="00B255A9">
              <w:rPr>
                <w:rFonts w:ascii="Verdana" w:hAnsi="Verdana" w:cs="Arial"/>
                <w:sz w:val="20"/>
                <w:szCs w:val="20"/>
              </w:rPr>
              <w:t xml:space="preserve"> - </w:t>
            </w:r>
            <w:r w:rsidRPr="00B255A9">
              <w:rPr>
                <w:rFonts w:ascii="Verdana" w:hAnsi="Verdana" w:cs="Arial"/>
                <w:sz w:val="20"/>
                <w:szCs w:val="20"/>
              </w:rPr>
              <w:t>10</w:t>
            </w:r>
          </w:p>
        </w:tc>
      </w:tr>
      <w:tr w:rsidR="00763B9D" w:rsidRPr="008D52F3" w14:paraId="0EAAB301" w14:textId="77777777" w:rsidTr="00B255A9">
        <w:trPr>
          <w:trHeight w:val="460"/>
        </w:trPr>
        <w:tc>
          <w:tcPr>
            <w:tcW w:w="7513" w:type="dxa"/>
          </w:tcPr>
          <w:p w14:paraId="3256635C" w14:textId="77777777" w:rsidR="00763B9D" w:rsidRPr="008D52F3" w:rsidRDefault="00763B9D" w:rsidP="00FD0C5A">
            <w:pPr>
              <w:rPr>
                <w:rFonts w:ascii="Verdana" w:hAnsi="Verdana" w:cs="Arial"/>
                <w:sz w:val="20"/>
                <w:szCs w:val="20"/>
              </w:rPr>
            </w:pPr>
            <w:r w:rsidRPr="008D52F3">
              <w:rPr>
                <w:rFonts w:ascii="Verdana" w:hAnsi="Verdana" w:cs="Arial"/>
                <w:sz w:val="20"/>
                <w:szCs w:val="20"/>
              </w:rPr>
              <w:t>Corporate Governance Statement</w:t>
            </w:r>
          </w:p>
        </w:tc>
        <w:tc>
          <w:tcPr>
            <w:tcW w:w="1549" w:type="dxa"/>
          </w:tcPr>
          <w:p w14:paraId="372E84D5" w14:textId="1EC97E5D" w:rsidR="00763B9D" w:rsidRPr="00B255A9" w:rsidRDefault="00763B9D" w:rsidP="00D530F0">
            <w:pPr>
              <w:jc w:val="center"/>
              <w:rPr>
                <w:rFonts w:ascii="Verdana" w:hAnsi="Verdana" w:cs="Arial"/>
                <w:sz w:val="20"/>
                <w:szCs w:val="20"/>
              </w:rPr>
            </w:pPr>
            <w:r w:rsidRPr="00B255A9">
              <w:rPr>
                <w:rFonts w:ascii="Verdana" w:hAnsi="Verdana" w:cs="Arial"/>
                <w:sz w:val="20"/>
                <w:szCs w:val="20"/>
              </w:rPr>
              <w:t>1</w:t>
            </w:r>
            <w:r w:rsidR="00927D00" w:rsidRPr="00B255A9">
              <w:rPr>
                <w:rFonts w:ascii="Verdana" w:hAnsi="Verdana" w:cs="Arial"/>
                <w:sz w:val="20"/>
                <w:szCs w:val="20"/>
              </w:rPr>
              <w:t>1</w:t>
            </w:r>
            <w:r w:rsidRPr="00B255A9">
              <w:rPr>
                <w:rFonts w:ascii="Verdana" w:hAnsi="Verdana" w:cs="Arial"/>
                <w:sz w:val="20"/>
                <w:szCs w:val="20"/>
              </w:rPr>
              <w:t xml:space="preserve"> – 1</w:t>
            </w:r>
            <w:r w:rsidR="00927D00" w:rsidRPr="00B255A9">
              <w:rPr>
                <w:rFonts w:ascii="Verdana" w:hAnsi="Verdana" w:cs="Arial"/>
                <w:sz w:val="20"/>
                <w:szCs w:val="20"/>
              </w:rPr>
              <w:t>2</w:t>
            </w:r>
          </w:p>
        </w:tc>
      </w:tr>
      <w:tr w:rsidR="00763B9D" w:rsidRPr="008D52F3" w14:paraId="37A098DD" w14:textId="77777777" w:rsidTr="00B255A9">
        <w:trPr>
          <w:trHeight w:val="460"/>
        </w:trPr>
        <w:tc>
          <w:tcPr>
            <w:tcW w:w="7513" w:type="dxa"/>
          </w:tcPr>
          <w:p w14:paraId="45A1D5C0" w14:textId="77777777" w:rsidR="00763B9D" w:rsidRPr="008D52F3" w:rsidRDefault="00763B9D" w:rsidP="00FD0C5A">
            <w:pPr>
              <w:rPr>
                <w:rFonts w:ascii="Verdana" w:hAnsi="Verdana" w:cs="Arial"/>
                <w:sz w:val="20"/>
                <w:szCs w:val="20"/>
              </w:rPr>
            </w:pPr>
            <w:r w:rsidRPr="008D52F3">
              <w:rPr>
                <w:rFonts w:ascii="Verdana" w:hAnsi="Verdana" w:cs="Arial"/>
                <w:sz w:val="20"/>
                <w:szCs w:val="20"/>
              </w:rPr>
              <w:t>Statement of Directors’ Responsibilities</w:t>
            </w:r>
          </w:p>
        </w:tc>
        <w:tc>
          <w:tcPr>
            <w:tcW w:w="1549" w:type="dxa"/>
          </w:tcPr>
          <w:p w14:paraId="6C91FCEA" w14:textId="5C716FFF" w:rsidR="00763B9D" w:rsidRPr="00B255A9" w:rsidRDefault="00763B9D" w:rsidP="00D530F0">
            <w:pPr>
              <w:jc w:val="center"/>
              <w:rPr>
                <w:rFonts w:ascii="Verdana" w:hAnsi="Verdana" w:cs="Arial"/>
                <w:sz w:val="20"/>
                <w:szCs w:val="20"/>
              </w:rPr>
            </w:pPr>
            <w:r w:rsidRPr="00B255A9">
              <w:rPr>
                <w:rFonts w:ascii="Verdana" w:hAnsi="Verdana" w:cs="Arial"/>
                <w:sz w:val="20"/>
                <w:szCs w:val="20"/>
              </w:rPr>
              <w:t>1</w:t>
            </w:r>
            <w:r w:rsidR="00927D00" w:rsidRPr="00B255A9">
              <w:rPr>
                <w:rFonts w:ascii="Verdana" w:hAnsi="Verdana" w:cs="Arial"/>
                <w:sz w:val="20"/>
                <w:szCs w:val="20"/>
              </w:rPr>
              <w:t>3</w:t>
            </w:r>
          </w:p>
        </w:tc>
      </w:tr>
      <w:tr w:rsidR="00763B9D" w:rsidRPr="008D52F3" w14:paraId="31A0BBC9" w14:textId="77777777" w:rsidTr="00B255A9">
        <w:trPr>
          <w:trHeight w:val="460"/>
        </w:trPr>
        <w:tc>
          <w:tcPr>
            <w:tcW w:w="7513" w:type="dxa"/>
          </w:tcPr>
          <w:p w14:paraId="271539DE" w14:textId="5CFBD870" w:rsidR="00763B9D" w:rsidRPr="008D52F3" w:rsidRDefault="00763B9D" w:rsidP="00FD0C5A">
            <w:pPr>
              <w:rPr>
                <w:rFonts w:ascii="Verdana" w:hAnsi="Verdana" w:cs="Arial"/>
                <w:sz w:val="20"/>
                <w:szCs w:val="20"/>
              </w:rPr>
            </w:pPr>
            <w:r w:rsidRPr="008D52F3">
              <w:rPr>
                <w:rFonts w:ascii="Verdana" w:hAnsi="Verdana" w:cs="Arial"/>
                <w:sz w:val="20"/>
                <w:szCs w:val="20"/>
              </w:rPr>
              <w:t>Independent Auditor’s Report</w:t>
            </w:r>
            <w:r w:rsidR="00F17B8C">
              <w:rPr>
                <w:rFonts w:ascii="Verdana" w:hAnsi="Verdana" w:cs="Arial"/>
                <w:sz w:val="20"/>
                <w:szCs w:val="20"/>
              </w:rPr>
              <w:t xml:space="preserve"> to the members of Falmouth Exeter Plus</w:t>
            </w:r>
          </w:p>
        </w:tc>
        <w:tc>
          <w:tcPr>
            <w:tcW w:w="1549" w:type="dxa"/>
          </w:tcPr>
          <w:p w14:paraId="7459BC7B" w14:textId="77480F66" w:rsidR="00763B9D" w:rsidRPr="00B255A9" w:rsidRDefault="005E2FD3" w:rsidP="00A4417E">
            <w:pPr>
              <w:jc w:val="center"/>
              <w:rPr>
                <w:rFonts w:ascii="Verdana" w:hAnsi="Verdana" w:cs="Arial"/>
                <w:sz w:val="20"/>
                <w:szCs w:val="20"/>
              </w:rPr>
            </w:pPr>
            <w:r w:rsidRPr="00B255A9">
              <w:rPr>
                <w:rFonts w:ascii="Verdana" w:hAnsi="Verdana" w:cs="Arial"/>
                <w:sz w:val="20"/>
                <w:szCs w:val="20"/>
              </w:rPr>
              <w:t>1</w:t>
            </w:r>
            <w:r w:rsidR="00927D00" w:rsidRPr="00B255A9">
              <w:rPr>
                <w:rFonts w:ascii="Verdana" w:hAnsi="Verdana" w:cs="Arial"/>
                <w:sz w:val="20"/>
                <w:szCs w:val="20"/>
              </w:rPr>
              <w:t>4</w:t>
            </w:r>
            <w:r w:rsidR="0046009F" w:rsidRPr="00B255A9">
              <w:rPr>
                <w:rFonts w:ascii="Verdana" w:hAnsi="Verdana" w:cs="Arial"/>
                <w:sz w:val="20"/>
                <w:szCs w:val="20"/>
              </w:rPr>
              <w:t xml:space="preserve"> – 1</w:t>
            </w:r>
            <w:r w:rsidR="00A4417E">
              <w:rPr>
                <w:rFonts w:ascii="Verdana" w:hAnsi="Verdana" w:cs="Arial"/>
                <w:sz w:val="20"/>
                <w:szCs w:val="20"/>
              </w:rPr>
              <w:t>7</w:t>
            </w:r>
          </w:p>
        </w:tc>
      </w:tr>
      <w:tr w:rsidR="00763B9D" w:rsidRPr="008D52F3" w14:paraId="2345665C" w14:textId="77777777" w:rsidTr="00B255A9">
        <w:trPr>
          <w:trHeight w:val="460"/>
        </w:trPr>
        <w:tc>
          <w:tcPr>
            <w:tcW w:w="7513" w:type="dxa"/>
          </w:tcPr>
          <w:p w14:paraId="63C1E3C8" w14:textId="7ADA3BEC" w:rsidR="00763B9D" w:rsidRDefault="00763B9D" w:rsidP="00FD0C5A">
            <w:pPr>
              <w:rPr>
                <w:rFonts w:ascii="Verdana" w:hAnsi="Verdana" w:cs="Arial"/>
                <w:sz w:val="20"/>
                <w:szCs w:val="20"/>
              </w:rPr>
            </w:pPr>
            <w:r w:rsidRPr="008D52F3">
              <w:rPr>
                <w:rFonts w:ascii="Verdana" w:hAnsi="Verdana" w:cs="Arial"/>
                <w:sz w:val="20"/>
                <w:szCs w:val="20"/>
              </w:rPr>
              <w:t xml:space="preserve">Consolidated </w:t>
            </w:r>
            <w:r w:rsidR="005123AB">
              <w:rPr>
                <w:rFonts w:ascii="Verdana" w:hAnsi="Verdana" w:cs="Arial"/>
                <w:sz w:val="20"/>
                <w:szCs w:val="20"/>
              </w:rPr>
              <w:t xml:space="preserve">and Company Statement of Comprehensive </w:t>
            </w:r>
            <w:r w:rsidRPr="008D52F3">
              <w:rPr>
                <w:rFonts w:ascii="Verdana" w:hAnsi="Verdana" w:cs="Arial"/>
                <w:sz w:val="20"/>
                <w:szCs w:val="20"/>
              </w:rPr>
              <w:t xml:space="preserve">Income </w:t>
            </w:r>
          </w:p>
          <w:p w14:paraId="7E50E6A8" w14:textId="36D79509" w:rsidR="0051251F" w:rsidRPr="008D52F3" w:rsidRDefault="0051251F" w:rsidP="00FD0C5A">
            <w:pPr>
              <w:rPr>
                <w:rFonts w:ascii="Verdana" w:hAnsi="Verdana" w:cs="Arial"/>
                <w:sz w:val="20"/>
                <w:szCs w:val="20"/>
              </w:rPr>
            </w:pPr>
          </w:p>
        </w:tc>
        <w:tc>
          <w:tcPr>
            <w:tcW w:w="1549" w:type="dxa"/>
          </w:tcPr>
          <w:p w14:paraId="00ADB6AB" w14:textId="540F40C2" w:rsidR="00763B9D" w:rsidRPr="00B255A9" w:rsidRDefault="00763B9D" w:rsidP="00A4417E">
            <w:pPr>
              <w:jc w:val="center"/>
              <w:rPr>
                <w:rFonts w:ascii="Verdana" w:hAnsi="Verdana" w:cs="Arial"/>
                <w:sz w:val="20"/>
                <w:szCs w:val="20"/>
              </w:rPr>
            </w:pPr>
            <w:r w:rsidRPr="00B255A9">
              <w:rPr>
                <w:rFonts w:ascii="Verdana" w:hAnsi="Verdana" w:cs="Arial"/>
                <w:sz w:val="20"/>
                <w:szCs w:val="20"/>
              </w:rPr>
              <w:t>1</w:t>
            </w:r>
            <w:r w:rsidR="00A4417E">
              <w:rPr>
                <w:rFonts w:ascii="Verdana" w:hAnsi="Verdana" w:cs="Arial"/>
                <w:sz w:val="20"/>
                <w:szCs w:val="20"/>
              </w:rPr>
              <w:t>8</w:t>
            </w:r>
          </w:p>
        </w:tc>
      </w:tr>
      <w:tr w:rsidR="00763B9D" w:rsidRPr="008D52F3" w14:paraId="2765395C" w14:textId="77777777" w:rsidTr="00B255A9">
        <w:trPr>
          <w:trHeight w:val="460"/>
        </w:trPr>
        <w:tc>
          <w:tcPr>
            <w:tcW w:w="7513" w:type="dxa"/>
          </w:tcPr>
          <w:p w14:paraId="38749FA8" w14:textId="193BB18C" w:rsidR="00763B9D" w:rsidRPr="008D52F3" w:rsidRDefault="005123AB" w:rsidP="00D97416">
            <w:pPr>
              <w:rPr>
                <w:rFonts w:ascii="Verdana" w:hAnsi="Verdana" w:cs="Arial"/>
                <w:sz w:val="20"/>
                <w:szCs w:val="20"/>
              </w:rPr>
            </w:pPr>
            <w:r>
              <w:rPr>
                <w:rFonts w:ascii="Verdana" w:hAnsi="Verdana" w:cs="Arial"/>
                <w:sz w:val="20"/>
                <w:szCs w:val="20"/>
              </w:rPr>
              <w:t xml:space="preserve">Consolidated and Company </w:t>
            </w:r>
            <w:r w:rsidR="00763B9D" w:rsidRPr="008D52F3">
              <w:rPr>
                <w:rFonts w:ascii="Verdana" w:hAnsi="Verdana" w:cs="Arial"/>
                <w:sz w:val="20"/>
                <w:szCs w:val="20"/>
              </w:rPr>
              <w:t>Statement of C</w:t>
            </w:r>
            <w:r>
              <w:rPr>
                <w:rFonts w:ascii="Verdana" w:hAnsi="Verdana" w:cs="Arial"/>
                <w:sz w:val="20"/>
                <w:szCs w:val="20"/>
              </w:rPr>
              <w:t xml:space="preserve">hanges in </w:t>
            </w:r>
            <w:r w:rsidR="00D97416">
              <w:rPr>
                <w:rFonts w:ascii="Verdana" w:hAnsi="Verdana" w:cs="Arial"/>
                <w:sz w:val="20"/>
                <w:szCs w:val="20"/>
              </w:rPr>
              <w:t>Equity</w:t>
            </w:r>
          </w:p>
        </w:tc>
        <w:tc>
          <w:tcPr>
            <w:tcW w:w="1549" w:type="dxa"/>
          </w:tcPr>
          <w:p w14:paraId="6D1DB2E7" w14:textId="3131616C" w:rsidR="00763B9D" w:rsidRPr="00B255A9" w:rsidRDefault="00D47396" w:rsidP="0046009F">
            <w:pPr>
              <w:jc w:val="center"/>
              <w:rPr>
                <w:rFonts w:ascii="Verdana" w:hAnsi="Verdana" w:cs="Arial"/>
                <w:sz w:val="20"/>
                <w:szCs w:val="20"/>
              </w:rPr>
            </w:pPr>
            <w:r w:rsidRPr="00B255A9">
              <w:rPr>
                <w:rFonts w:ascii="Verdana" w:hAnsi="Verdana" w:cs="Arial"/>
                <w:sz w:val="20"/>
                <w:szCs w:val="20"/>
              </w:rPr>
              <w:t>1</w:t>
            </w:r>
            <w:r w:rsidR="00A4417E">
              <w:rPr>
                <w:rFonts w:ascii="Verdana" w:hAnsi="Verdana" w:cs="Arial"/>
                <w:sz w:val="20"/>
                <w:szCs w:val="20"/>
              </w:rPr>
              <w:t>9</w:t>
            </w:r>
          </w:p>
        </w:tc>
      </w:tr>
      <w:tr w:rsidR="00763B9D" w:rsidRPr="008D52F3" w14:paraId="17532443" w14:textId="77777777" w:rsidTr="00B255A9">
        <w:trPr>
          <w:trHeight w:val="460"/>
        </w:trPr>
        <w:tc>
          <w:tcPr>
            <w:tcW w:w="7513" w:type="dxa"/>
          </w:tcPr>
          <w:p w14:paraId="71565868" w14:textId="77777777" w:rsidR="00763B9D" w:rsidRPr="008D52F3" w:rsidRDefault="00763B9D" w:rsidP="00FD0C5A">
            <w:pPr>
              <w:rPr>
                <w:rFonts w:ascii="Verdana" w:hAnsi="Verdana" w:cs="Arial"/>
                <w:sz w:val="20"/>
                <w:szCs w:val="20"/>
              </w:rPr>
            </w:pPr>
            <w:r w:rsidRPr="008D52F3">
              <w:rPr>
                <w:rFonts w:ascii="Verdana" w:hAnsi="Verdana" w:cs="Arial"/>
                <w:sz w:val="20"/>
                <w:szCs w:val="20"/>
              </w:rPr>
              <w:t>Consolidated and Company Balance Sheets</w:t>
            </w:r>
          </w:p>
        </w:tc>
        <w:tc>
          <w:tcPr>
            <w:tcW w:w="1549" w:type="dxa"/>
          </w:tcPr>
          <w:p w14:paraId="188A93C1" w14:textId="6025446F" w:rsidR="00763B9D" w:rsidRPr="00B255A9" w:rsidRDefault="00A4417E" w:rsidP="0046009F">
            <w:pPr>
              <w:jc w:val="center"/>
              <w:rPr>
                <w:rFonts w:ascii="Verdana" w:hAnsi="Verdana" w:cs="Arial"/>
                <w:sz w:val="20"/>
                <w:szCs w:val="20"/>
              </w:rPr>
            </w:pPr>
            <w:r>
              <w:rPr>
                <w:rFonts w:ascii="Verdana" w:hAnsi="Verdana" w:cs="Arial"/>
                <w:sz w:val="20"/>
                <w:szCs w:val="20"/>
              </w:rPr>
              <w:t>20</w:t>
            </w:r>
          </w:p>
        </w:tc>
      </w:tr>
      <w:tr w:rsidR="00763B9D" w:rsidRPr="008D52F3" w14:paraId="447364EB" w14:textId="77777777" w:rsidTr="00B255A9">
        <w:trPr>
          <w:trHeight w:val="460"/>
        </w:trPr>
        <w:tc>
          <w:tcPr>
            <w:tcW w:w="7513" w:type="dxa"/>
          </w:tcPr>
          <w:p w14:paraId="6BA2ED50" w14:textId="77777777" w:rsidR="00763B9D" w:rsidRPr="008D52F3" w:rsidRDefault="00763B9D" w:rsidP="00FD0C5A">
            <w:pPr>
              <w:rPr>
                <w:rFonts w:ascii="Verdana" w:hAnsi="Verdana" w:cs="Arial"/>
                <w:sz w:val="20"/>
                <w:szCs w:val="20"/>
              </w:rPr>
            </w:pPr>
            <w:r w:rsidRPr="008D52F3">
              <w:rPr>
                <w:rFonts w:ascii="Verdana" w:hAnsi="Verdana" w:cs="Arial"/>
                <w:sz w:val="20"/>
                <w:szCs w:val="20"/>
              </w:rPr>
              <w:t>Consolidated Cash Flow Statement</w:t>
            </w:r>
          </w:p>
        </w:tc>
        <w:tc>
          <w:tcPr>
            <w:tcW w:w="1549" w:type="dxa"/>
          </w:tcPr>
          <w:p w14:paraId="64770122" w14:textId="4F0EBA69" w:rsidR="00763B9D" w:rsidRPr="00B255A9" w:rsidRDefault="005E2FD3" w:rsidP="0046009F">
            <w:pPr>
              <w:jc w:val="center"/>
              <w:rPr>
                <w:rFonts w:ascii="Verdana" w:hAnsi="Verdana" w:cs="Arial"/>
                <w:sz w:val="20"/>
                <w:szCs w:val="20"/>
              </w:rPr>
            </w:pPr>
            <w:r w:rsidRPr="00B255A9">
              <w:rPr>
                <w:rFonts w:ascii="Verdana" w:hAnsi="Verdana" w:cs="Arial"/>
                <w:sz w:val="20"/>
                <w:szCs w:val="20"/>
              </w:rPr>
              <w:t>2</w:t>
            </w:r>
            <w:r w:rsidR="00A4417E">
              <w:rPr>
                <w:rFonts w:ascii="Verdana" w:hAnsi="Verdana" w:cs="Arial"/>
                <w:sz w:val="20"/>
                <w:szCs w:val="20"/>
              </w:rPr>
              <w:t>1</w:t>
            </w:r>
          </w:p>
        </w:tc>
      </w:tr>
      <w:tr w:rsidR="00763B9D" w:rsidRPr="008D52F3" w14:paraId="1021EA5D" w14:textId="77777777" w:rsidTr="00B255A9">
        <w:trPr>
          <w:trHeight w:val="460"/>
        </w:trPr>
        <w:tc>
          <w:tcPr>
            <w:tcW w:w="7513" w:type="dxa"/>
          </w:tcPr>
          <w:p w14:paraId="19F376F9" w14:textId="77777777" w:rsidR="00763B9D" w:rsidRPr="008D52F3" w:rsidRDefault="00763B9D" w:rsidP="00FD0C5A">
            <w:pPr>
              <w:rPr>
                <w:rFonts w:ascii="Verdana" w:hAnsi="Verdana" w:cs="Arial"/>
                <w:sz w:val="20"/>
                <w:szCs w:val="20"/>
              </w:rPr>
            </w:pPr>
            <w:r w:rsidRPr="008D52F3">
              <w:rPr>
                <w:rFonts w:ascii="Verdana" w:hAnsi="Verdana" w:cs="Arial"/>
                <w:sz w:val="20"/>
                <w:szCs w:val="20"/>
              </w:rPr>
              <w:t>Notes to the Consolidated Financial Statements</w:t>
            </w:r>
          </w:p>
        </w:tc>
        <w:tc>
          <w:tcPr>
            <w:tcW w:w="1549" w:type="dxa"/>
          </w:tcPr>
          <w:p w14:paraId="2C27DBA4" w14:textId="2D0E9D3C" w:rsidR="00763B9D" w:rsidRPr="00B255A9" w:rsidRDefault="005E2FD3" w:rsidP="00A4417E">
            <w:pPr>
              <w:jc w:val="center"/>
              <w:rPr>
                <w:rFonts w:ascii="Verdana" w:hAnsi="Verdana" w:cs="Arial"/>
                <w:sz w:val="20"/>
                <w:szCs w:val="20"/>
              </w:rPr>
            </w:pPr>
            <w:r w:rsidRPr="00B255A9">
              <w:rPr>
                <w:rFonts w:ascii="Verdana" w:hAnsi="Verdana" w:cs="Arial"/>
                <w:sz w:val="20"/>
                <w:szCs w:val="20"/>
              </w:rPr>
              <w:t>2</w:t>
            </w:r>
            <w:r w:rsidR="00A4417E">
              <w:rPr>
                <w:rFonts w:ascii="Verdana" w:hAnsi="Verdana" w:cs="Arial"/>
                <w:sz w:val="20"/>
                <w:szCs w:val="20"/>
              </w:rPr>
              <w:t>2</w:t>
            </w:r>
            <w:r w:rsidR="00763B9D" w:rsidRPr="00B255A9">
              <w:rPr>
                <w:rFonts w:ascii="Verdana" w:hAnsi="Verdana" w:cs="Arial"/>
                <w:sz w:val="20"/>
                <w:szCs w:val="20"/>
              </w:rPr>
              <w:t xml:space="preserve"> – </w:t>
            </w:r>
            <w:r w:rsidR="0046009F" w:rsidRPr="00B255A9">
              <w:rPr>
                <w:rFonts w:ascii="Verdana" w:hAnsi="Verdana" w:cs="Arial"/>
                <w:sz w:val="20"/>
                <w:szCs w:val="20"/>
              </w:rPr>
              <w:t>3</w:t>
            </w:r>
            <w:r w:rsidR="00A4417E">
              <w:rPr>
                <w:rFonts w:ascii="Verdana" w:hAnsi="Verdana" w:cs="Arial"/>
                <w:sz w:val="20"/>
                <w:szCs w:val="20"/>
              </w:rPr>
              <w:t>8</w:t>
            </w:r>
          </w:p>
        </w:tc>
      </w:tr>
    </w:tbl>
    <w:p w14:paraId="0028A5B7" w14:textId="77777777" w:rsidR="00763B9D" w:rsidRPr="008D52F3" w:rsidRDefault="00763B9D" w:rsidP="00763B9D">
      <w:pPr>
        <w:jc w:val="center"/>
        <w:rPr>
          <w:rFonts w:ascii="Verdana" w:hAnsi="Verdana" w:cs="Arial"/>
          <w:b/>
          <w:bCs/>
          <w:sz w:val="20"/>
          <w:szCs w:val="20"/>
          <w:u w:val="single"/>
        </w:rPr>
      </w:pPr>
    </w:p>
    <w:p w14:paraId="326A0C3D" w14:textId="77777777" w:rsidR="00763B9D" w:rsidRPr="008D52F3" w:rsidRDefault="00763B9D" w:rsidP="00763B9D">
      <w:pPr>
        <w:jc w:val="center"/>
        <w:rPr>
          <w:rFonts w:ascii="Verdana" w:hAnsi="Verdana" w:cs="Arial"/>
          <w:b/>
          <w:bCs/>
          <w:sz w:val="20"/>
          <w:szCs w:val="20"/>
          <w:u w:val="single"/>
        </w:rPr>
        <w:sectPr w:rsidR="00763B9D" w:rsidRPr="008D52F3">
          <w:headerReference w:type="even" r:id="rId24"/>
          <w:headerReference w:type="default" r:id="rId25"/>
          <w:headerReference w:type="first" r:id="rId26"/>
          <w:footerReference w:type="first" r:id="rId27"/>
          <w:pgSz w:w="11906" w:h="16838" w:code="9"/>
          <w:pgMar w:top="1440" w:right="1469" w:bottom="1440" w:left="1253" w:header="706" w:footer="706" w:gutter="0"/>
          <w:pgNumType w:start="1"/>
          <w:cols w:space="708"/>
          <w:titlePg/>
          <w:docGrid w:linePitch="360"/>
        </w:sectPr>
      </w:pPr>
    </w:p>
    <w:p w14:paraId="296440D4" w14:textId="77777777" w:rsidR="00763B9D" w:rsidRDefault="00763B9D" w:rsidP="00763B9D">
      <w:pPr>
        <w:rPr>
          <w:rFonts w:ascii="Verdana" w:hAnsi="Verdana" w:cs="Arial"/>
          <w:b/>
          <w:sz w:val="20"/>
          <w:szCs w:val="20"/>
        </w:rPr>
      </w:pPr>
    </w:p>
    <w:p w14:paraId="0617BD84" w14:textId="77777777" w:rsidR="00763B9D" w:rsidRPr="008D52F3" w:rsidRDefault="00763B9D" w:rsidP="00763B9D">
      <w:pPr>
        <w:rPr>
          <w:rFonts w:ascii="Verdana" w:hAnsi="Verdana" w:cs="Arial"/>
          <w:b/>
          <w:bCs/>
          <w:sz w:val="20"/>
          <w:szCs w:val="20"/>
        </w:rPr>
      </w:pPr>
      <w:r>
        <w:rPr>
          <w:rFonts w:ascii="Verdana" w:hAnsi="Verdana" w:cs="Arial"/>
          <w:b/>
          <w:sz w:val="20"/>
          <w:szCs w:val="20"/>
        </w:rPr>
        <w:t>Strategic Report (incorporating the Financial and Operating</w:t>
      </w:r>
      <w:r w:rsidRPr="008D52F3">
        <w:rPr>
          <w:rFonts w:ascii="Verdana" w:hAnsi="Verdana" w:cs="Arial"/>
          <w:b/>
          <w:sz w:val="20"/>
          <w:szCs w:val="20"/>
        </w:rPr>
        <w:t xml:space="preserve"> Review</w:t>
      </w:r>
      <w:r>
        <w:rPr>
          <w:rFonts w:ascii="Verdana" w:hAnsi="Verdana" w:cs="Arial"/>
          <w:b/>
          <w:sz w:val="20"/>
          <w:szCs w:val="20"/>
        </w:rPr>
        <w:t>)</w:t>
      </w:r>
    </w:p>
    <w:p w14:paraId="57CE22C8" w14:textId="4AFB0174" w:rsidR="00763B9D" w:rsidRPr="008D52F3" w:rsidRDefault="00763B9D" w:rsidP="00763B9D">
      <w:pPr>
        <w:rPr>
          <w:rFonts w:ascii="Verdana" w:hAnsi="Verdana" w:cs="Arial"/>
          <w:bCs/>
          <w:sz w:val="20"/>
        </w:rPr>
      </w:pPr>
      <w:r w:rsidRPr="008D52F3">
        <w:rPr>
          <w:rFonts w:ascii="Verdana" w:hAnsi="Verdana" w:cs="Arial"/>
          <w:bCs/>
          <w:sz w:val="20"/>
        </w:rPr>
        <w:t xml:space="preserve">The Directors submit their report and the financial statements for the year ended 31 July </w:t>
      </w:r>
      <w:r w:rsidR="00466573">
        <w:rPr>
          <w:rFonts w:ascii="Verdana" w:hAnsi="Verdana" w:cs="Arial"/>
          <w:bCs/>
          <w:sz w:val="20"/>
        </w:rPr>
        <w:t>2021</w:t>
      </w:r>
      <w:r w:rsidRPr="008D52F3">
        <w:rPr>
          <w:rFonts w:ascii="Verdana" w:hAnsi="Verdana" w:cs="Arial"/>
          <w:bCs/>
          <w:sz w:val="20"/>
        </w:rPr>
        <w:t>.</w:t>
      </w:r>
    </w:p>
    <w:p w14:paraId="1A19247B" w14:textId="77777777" w:rsidR="00763B9D" w:rsidRPr="008D52F3" w:rsidRDefault="00763B9D" w:rsidP="00763B9D">
      <w:pPr>
        <w:rPr>
          <w:rFonts w:ascii="Verdana" w:hAnsi="Verdana" w:cs="Arial"/>
          <w:sz w:val="20"/>
        </w:rPr>
      </w:pPr>
    </w:p>
    <w:p w14:paraId="519943A5" w14:textId="77777777" w:rsidR="00763B9D" w:rsidRPr="008D52F3" w:rsidRDefault="00763B9D" w:rsidP="00763B9D">
      <w:pPr>
        <w:rPr>
          <w:rFonts w:ascii="Verdana" w:hAnsi="Verdana" w:cs="Arial"/>
          <w:b/>
          <w:sz w:val="20"/>
          <w:szCs w:val="20"/>
        </w:rPr>
      </w:pPr>
      <w:r w:rsidRPr="008D52F3">
        <w:rPr>
          <w:rFonts w:ascii="Verdana" w:hAnsi="Verdana" w:cs="Arial"/>
          <w:b/>
          <w:sz w:val="20"/>
          <w:szCs w:val="20"/>
        </w:rPr>
        <w:t>Objectives and activities for the public benefit</w:t>
      </w:r>
    </w:p>
    <w:p w14:paraId="071B4D90" w14:textId="76BF9463" w:rsidR="00C13F66" w:rsidRPr="008D52F3" w:rsidRDefault="00C13F66" w:rsidP="00C13F66">
      <w:pPr>
        <w:rPr>
          <w:rFonts w:ascii="Verdana" w:hAnsi="Verdana" w:cs="Arial"/>
          <w:sz w:val="20"/>
          <w:szCs w:val="20"/>
        </w:rPr>
      </w:pPr>
      <w:r w:rsidRPr="008D52F3">
        <w:rPr>
          <w:rFonts w:ascii="Verdana" w:hAnsi="Verdana" w:cs="Arial"/>
          <w:sz w:val="20"/>
          <w:szCs w:val="20"/>
        </w:rPr>
        <w:t xml:space="preserve">The objects of the </w:t>
      </w:r>
      <w:r>
        <w:rPr>
          <w:rFonts w:ascii="Verdana" w:hAnsi="Verdana" w:cs="Arial"/>
          <w:sz w:val="20"/>
          <w:szCs w:val="20"/>
        </w:rPr>
        <w:t>Falmouth Exeter Plus Group (</w:t>
      </w:r>
      <w:r w:rsidR="00356913">
        <w:rPr>
          <w:rFonts w:ascii="Verdana" w:hAnsi="Verdana" w:cs="Arial"/>
          <w:sz w:val="20"/>
          <w:szCs w:val="20"/>
        </w:rPr>
        <w:t xml:space="preserve">the </w:t>
      </w:r>
      <w:r w:rsidRPr="008D52F3">
        <w:rPr>
          <w:rFonts w:ascii="Verdana" w:hAnsi="Verdana" w:cs="Arial"/>
          <w:sz w:val="20"/>
          <w:szCs w:val="20"/>
        </w:rPr>
        <w:t>Group</w:t>
      </w:r>
      <w:r>
        <w:rPr>
          <w:rFonts w:ascii="Verdana" w:hAnsi="Verdana" w:cs="Arial"/>
          <w:sz w:val="20"/>
          <w:szCs w:val="20"/>
        </w:rPr>
        <w:t>)</w:t>
      </w:r>
      <w:r w:rsidRPr="008D52F3">
        <w:rPr>
          <w:rFonts w:ascii="Verdana" w:hAnsi="Verdana" w:cs="Arial"/>
          <w:sz w:val="20"/>
          <w:szCs w:val="20"/>
        </w:rPr>
        <w:t xml:space="preserve"> are to advance the education of the public by providing and assisting in the provision of higher education facilities in Cornwall. The </w:t>
      </w:r>
      <w:r>
        <w:rPr>
          <w:rFonts w:ascii="Verdana" w:hAnsi="Verdana" w:cs="Arial"/>
          <w:sz w:val="20"/>
          <w:szCs w:val="20"/>
        </w:rPr>
        <w:t>Director</w:t>
      </w:r>
      <w:r w:rsidRPr="008D52F3">
        <w:rPr>
          <w:rFonts w:ascii="Verdana" w:hAnsi="Verdana" w:cs="Arial"/>
          <w:sz w:val="20"/>
          <w:szCs w:val="20"/>
        </w:rPr>
        <w:t xml:space="preserve">s confirm that they are aware of their duties with regard to public benefit and are conversant with the Charity Commission guidance in this area. In setting objectives and planning future activities, </w:t>
      </w:r>
      <w:r w:rsidR="0070624C">
        <w:rPr>
          <w:rFonts w:ascii="Verdana" w:hAnsi="Verdana" w:cs="Arial"/>
          <w:sz w:val="20"/>
          <w:szCs w:val="20"/>
        </w:rPr>
        <w:t>they</w:t>
      </w:r>
      <w:r w:rsidRPr="008D52F3">
        <w:rPr>
          <w:rFonts w:ascii="Verdana" w:hAnsi="Verdana" w:cs="Arial"/>
          <w:sz w:val="20"/>
          <w:szCs w:val="20"/>
        </w:rPr>
        <w:t xml:space="preserve"> have given consideration to the guidance on public benefit.</w:t>
      </w:r>
    </w:p>
    <w:p w14:paraId="3D7B3939" w14:textId="77777777" w:rsidR="00C13F66" w:rsidRPr="008D52F3" w:rsidRDefault="00C13F66" w:rsidP="00C13F66">
      <w:pPr>
        <w:rPr>
          <w:rFonts w:ascii="Verdana" w:hAnsi="Verdana" w:cs="Arial"/>
          <w:sz w:val="20"/>
          <w:szCs w:val="20"/>
        </w:rPr>
      </w:pPr>
    </w:p>
    <w:p w14:paraId="3B4F041E" w14:textId="77777777" w:rsidR="00C13F66" w:rsidRDefault="00C13F66" w:rsidP="00C13F66">
      <w:pPr>
        <w:rPr>
          <w:rFonts w:ascii="Verdana" w:hAnsi="Verdana" w:cs="Arial"/>
          <w:sz w:val="20"/>
          <w:szCs w:val="20"/>
        </w:rPr>
      </w:pPr>
      <w:r w:rsidRPr="008D52F3">
        <w:rPr>
          <w:rFonts w:ascii="Verdana" w:hAnsi="Verdana" w:cs="Arial"/>
          <w:sz w:val="20"/>
          <w:szCs w:val="20"/>
        </w:rPr>
        <w:t>The Group carries out its objects by:</w:t>
      </w:r>
    </w:p>
    <w:p w14:paraId="615DC684" w14:textId="77777777" w:rsidR="00C13F66" w:rsidRDefault="00C13F66" w:rsidP="00C13F66">
      <w:pPr>
        <w:rPr>
          <w:rFonts w:ascii="Verdana" w:hAnsi="Verdana" w:cs="Arial"/>
          <w:sz w:val="20"/>
          <w:szCs w:val="20"/>
        </w:rPr>
      </w:pPr>
    </w:p>
    <w:p w14:paraId="6595AB10" w14:textId="77777777" w:rsidR="00C13F66" w:rsidRPr="008D52F3" w:rsidRDefault="00C13F66" w:rsidP="0027376D">
      <w:pPr>
        <w:numPr>
          <w:ilvl w:val="0"/>
          <w:numId w:val="6"/>
        </w:numPr>
        <w:rPr>
          <w:rFonts w:ascii="Verdana" w:hAnsi="Verdana" w:cs="Arial"/>
          <w:sz w:val="20"/>
          <w:szCs w:val="20"/>
        </w:rPr>
      </w:pPr>
      <w:r w:rsidRPr="008D52F3">
        <w:rPr>
          <w:rFonts w:ascii="Verdana" w:hAnsi="Verdana" w:cs="Arial"/>
          <w:sz w:val="20"/>
          <w:szCs w:val="20"/>
        </w:rPr>
        <w:t>Advancing education by providing facilities and services to staff and students, which includes learning support, library, academic skills</w:t>
      </w:r>
      <w:r>
        <w:rPr>
          <w:rFonts w:ascii="Verdana" w:hAnsi="Verdana" w:cs="Arial"/>
          <w:sz w:val="20"/>
          <w:szCs w:val="20"/>
        </w:rPr>
        <w:t>, IT and audio visual services</w:t>
      </w:r>
      <w:r w:rsidRPr="008D52F3">
        <w:rPr>
          <w:rFonts w:ascii="Verdana" w:hAnsi="Verdana" w:cs="Arial"/>
          <w:sz w:val="20"/>
          <w:szCs w:val="20"/>
        </w:rPr>
        <w:t>;</w:t>
      </w:r>
    </w:p>
    <w:p w14:paraId="39D08158" w14:textId="77777777" w:rsidR="00C13F66" w:rsidRPr="008D52F3" w:rsidRDefault="00C13F66" w:rsidP="00C13F66">
      <w:pPr>
        <w:pStyle w:val="ListParagraph"/>
        <w:rPr>
          <w:rFonts w:ascii="Verdana" w:hAnsi="Verdana" w:cs="Arial"/>
          <w:sz w:val="20"/>
          <w:szCs w:val="20"/>
        </w:rPr>
      </w:pPr>
    </w:p>
    <w:p w14:paraId="0EFEE277" w14:textId="77777777" w:rsidR="00C13F66" w:rsidRPr="008D52F3" w:rsidRDefault="00C13F66" w:rsidP="0027376D">
      <w:pPr>
        <w:numPr>
          <w:ilvl w:val="0"/>
          <w:numId w:val="6"/>
        </w:numPr>
        <w:rPr>
          <w:rFonts w:ascii="Verdana" w:hAnsi="Verdana" w:cs="Arial"/>
          <w:sz w:val="20"/>
          <w:szCs w:val="20"/>
        </w:rPr>
      </w:pPr>
      <w:r w:rsidRPr="008D52F3">
        <w:rPr>
          <w:rFonts w:ascii="Verdana" w:hAnsi="Verdana" w:cs="Arial"/>
          <w:sz w:val="20"/>
          <w:szCs w:val="20"/>
        </w:rPr>
        <w:t>Supporting students with their welfare needs</w:t>
      </w:r>
      <w:r>
        <w:rPr>
          <w:rFonts w:ascii="Verdana" w:hAnsi="Verdana" w:cs="Arial"/>
          <w:sz w:val="20"/>
          <w:szCs w:val="20"/>
        </w:rPr>
        <w:t>;</w:t>
      </w:r>
    </w:p>
    <w:p w14:paraId="6342AC5F" w14:textId="77777777" w:rsidR="00C13F66" w:rsidRPr="008D52F3" w:rsidRDefault="00C13F66" w:rsidP="00C13F66">
      <w:pPr>
        <w:rPr>
          <w:rFonts w:ascii="Verdana" w:hAnsi="Verdana" w:cs="Arial"/>
          <w:sz w:val="20"/>
          <w:szCs w:val="20"/>
        </w:rPr>
      </w:pPr>
    </w:p>
    <w:p w14:paraId="0FDB9ABF" w14:textId="77777777" w:rsidR="00C13F66" w:rsidRPr="008D52F3" w:rsidRDefault="00C13F66" w:rsidP="0027376D">
      <w:pPr>
        <w:numPr>
          <w:ilvl w:val="0"/>
          <w:numId w:val="6"/>
        </w:numPr>
        <w:rPr>
          <w:rFonts w:ascii="Verdana" w:hAnsi="Verdana" w:cs="Arial"/>
          <w:sz w:val="20"/>
          <w:szCs w:val="20"/>
        </w:rPr>
      </w:pPr>
      <w:r w:rsidRPr="008D52F3">
        <w:rPr>
          <w:rFonts w:ascii="Verdana" w:hAnsi="Verdana" w:cs="Arial"/>
          <w:sz w:val="20"/>
          <w:szCs w:val="20"/>
        </w:rPr>
        <w:t>Providing residential accommodation to students;</w:t>
      </w:r>
    </w:p>
    <w:p w14:paraId="76CC49E1" w14:textId="77777777" w:rsidR="00C13F66" w:rsidRPr="008D52F3" w:rsidRDefault="00C13F66" w:rsidP="00C13F66">
      <w:pPr>
        <w:ind w:left="720"/>
        <w:rPr>
          <w:rFonts w:ascii="Verdana" w:hAnsi="Verdana" w:cs="Arial"/>
          <w:sz w:val="20"/>
          <w:szCs w:val="20"/>
        </w:rPr>
      </w:pPr>
    </w:p>
    <w:p w14:paraId="163B3B4C" w14:textId="77777777" w:rsidR="00C13F66" w:rsidRPr="008D52F3" w:rsidRDefault="00C13F66" w:rsidP="0027376D">
      <w:pPr>
        <w:numPr>
          <w:ilvl w:val="0"/>
          <w:numId w:val="6"/>
        </w:numPr>
        <w:rPr>
          <w:rFonts w:ascii="Verdana" w:hAnsi="Verdana" w:cs="Arial"/>
          <w:sz w:val="20"/>
          <w:szCs w:val="20"/>
        </w:rPr>
      </w:pPr>
      <w:r w:rsidRPr="008D52F3">
        <w:rPr>
          <w:rFonts w:ascii="Verdana" w:hAnsi="Verdana" w:cs="Arial"/>
          <w:sz w:val="20"/>
          <w:szCs w:val="20"/>
        </w:rPr>
        <w:t>Offering catering, retail, day nursery and reprograp</w:t>
      </w:r>
      <w:r>
        <w:rPr>
          <w:rFonts w:ascii="Verdana" w:hAnsi="Verdana" w:cs="Arial"/>
          <w:sz w:val="20"/>
          <w:szCs w:val="20"/>
        </w:rPr>
        <w:t>hics services to students and university</w:t>
      </w:r>
      <w:r w:rsidRPr="008D52F3">
        <w:rPr>
          <w:rFonts w:ascii="Verdana" w:hAnsi="Verdana" w:cs="Arial"/>
          <w:sz w:val="20"/>
          <w:szCs w:val="20"/>
        </w:rPr>
        <w:t xml:space="preserve"> staff;</w:t>
      </w:r>
    </w:p>
    <w:p w14:paraId="795E7E24" w14:textId="77777777" w:rsidR="00C13F66" w:rsidRPr="008D52F3" w:rsidRDefault="00C13F66" w:rsidP="00C13F66">
      <w:pPr>
        <w:ind w:left="720"/>
        <w:rPr>
          <w:rFonts w:ascii="Verdana" w:hAnsi="Verdana" w:cs="Arial"/>
          <w:sz w:val="20"/>
          <w:szCs w:val="20"/>
        </w:rPr>
      </w:pPr>
    </w:p>
    <w:p w14:paraId="391A1960" w14:textId="77777777" w:rsidR="00C13F66" w:rsidRPr="008D52F3" w:rsidRDefault="00C13F66" w:rsidP="0027376D">
      <w:pPr>
        <w:numPr>
          <w:ilvl w:val="0"/>
          <w:numId w:val="6"/>
        </w:numPr>
        <w:rPr>
          <w:rFonts w:ascii="Verdana" w:hAnsi="Verdana" w:cs="Arial"/>
          <w:sz w:val="20"/>
          <w:szCs w:val="20"/>
        </w:rPr>
      </w:pPr>
      <w:r w:rsidRPr="008D52F3">
        <w:rPr>
          <w:rFonts w:ascii="Verdana" w:hAnsi="Verdana" w:cs="Arial"/>
          <w:sz w:val="20"/>
          <w:szCs w:val="20"/>
        </w:rPr>
        <w:t>Making available subsidised transport and sporting facilities to students, the latter in partnership with FXU, the joint student union;</w:t>
      </w:r>
    </w:p>
    <w:p w14:paraId="394C39BD" w14:textId="77777777" w:rsidR="00C13F66" w:rsidRPr="008D52F3" w:rsidRDefault="00C13F66" w:rsidP="00C13F66">
      <w:pPr>
        <w:rPr>
          <w:rFonts w:ascii="Verdana" w:hAnsi="Verdana" w:cs="Arial"/>
          <w:sz w:val="20"/>
          <w:szCs w:val="20"/>
          <w:highlight w:val="cyan"/>
        </w:rPr>
      </w:pPr>
    </w:p>
    <w:p w14:paraId="3C4FD48A" w14:textId="77777777" w:rsidR="00C13F66" w:rsidRPr="008D52F3" w:rsidRDefault="00C13F66" w:rsidP="0027376D">
      <w:pPr>
        <w:numPr>
          <w:ilvl w:val="0"/>
          <w:numId w:val="6"/>
        </w:numPr>
        <w:rPr>
          <w:rFonts w:ascii="Verdana" w:hAnsi="Verdana" w:cs="Arial"/>
          <w:sz w:val="20"/>
          <w:szCs w:val="20"/>
        </w:rPr>
      </w:pPr>
      <w:r w:rsidRPr="008D52F3">
        <w:rPr>
          <w:rFonts w:ascii="Verdana" w:hAnsi="Verdana" w:cs="Arial"/>
          <w:sz w:val="20"/>
          <w:szCs w:val="20"/>
        </w:rPr>
        <w:t>Providing a safe and healthy environment.</w:t>
      </w:r>
    </w:p>
    <w:p w14:paraId="5D99738B" w14:textId="77777777" w:rsidR="00C13F66" w:rsidRPr="008D52F3" w:rsidRDefault="00C13F66" w:rsidP="00C13F66">
      <w:pPr>
        <w:rPr>
          <w:rFonts w:ascii="Verdana" w:hAnsi="Verdana" w:cs="Arial"/>
          <w:sz w:val="20"/>
          <w:szCs w:val="20"/>
        </w:rPr>
      </w:pPr>
    </w:p>
    <w:p w14:paraId="62F28B4A" w14:textId="77777777" w:rsidR="00C13F66" w:rsidRPr="008D52F3" w:rsidRDefault="00C13F66" w:rsidP="00C13F66">
      <w:pPr>
        <w:rPr>
          <w:rFonts w:ascii="Verdana" w:hAnsi="Verdana" w:cs="Arial"/>
          <w:sz w:val="20"/>
          <w:szCs w:val="20"/>
        </w:rPr>
      </w:pPr>
      <w:r w:rsidRPr="008D52F3">
        <w:rPr>
          <w:rFonts w:ascii="Verdana" w:hAnsi="Verdana" w:cs="Arial"/>
          <w:sz w:val="20"/>
          <w:szCs w:val="20"/>
        </w:rPr>
        <w:t xml:space="preserve">The direct benefits of the Group’s work are the </w:t>
      </w:r>
      <w:r>
        <w:rPr>
          <w:rFonts w:ascii="Verdana" w:hAnsi="Verdana" w:cs="Arial"/>
          <w:sz w:val="20"/>
          <w:szCs w:val="20"/>
        </w:rPr>
        <w:t>support for</w:t>
      </w:r>
      <w:r w:rsidRPr="008D52F3">
        <w:rPr>
          <w:rFonts w:ascii="Verdana" w:hAnsi="Verdana" w:cs="Arial"/>
          <w:sz w:val="20"/>
          <w:szCs w:val="20"/>
        </w:rPr>
        <w:t xml:space="preserve"> students at </w:t>
      </w:r>
      <w:r>
        <w:rPr>
          <w:rFonts w:ascii="Verdana" w:hAnsi="Verdana" w:cs="Arial"/>
          <w:sz w:val="20"/>
          <w:szCs w:val="20"/>
        </w:rPr>
        <w:t xml:space="preserve">the </w:t>
      </w:r>
      <w:r w:rsidRPr="008D52F3">
        <w:rPr>
          <w:rFonts w:ascii="Verdana" w:hAnsi="Verdana" w:cs="Arial"/>
          <w:sz w:val="20"/>
          <w:szCs w:val="20"/>
        </w:rPr>
        <w:t>Penryn</w:t>
      </w:r>
      <w:r>
        <w:rPr>
          <w:rFonts w:ascii="Verdana" w:hAnsi="Verdana" w:cs="Arial"/>
          <w:sz w:val="20"/>
          <w:szCs w:val="20"/>
        </w:rPr>
        <w:t>, Falmouth and Truro Campuses</w:t>
      </w:r>
      <w:r w:rsidRPr="008D52F3">
        <w:rPr>
          <w:rFonts w:ascii="Verdana" w:hAnsi="Verdana" w:cs="Arial"/>
          <w:sz w:val="20"/>
          <w:szCs w:val="20"/>
        </w:rPr>
        <w:t xml:space="preserve"> to enable individual development on both an academic and personal level, and to facilitate </w:t>
      </w:r>
      <w:r>
        <w:rPr>
          <w:rFonts w:ascii="Verdana" w:hAnsi="Verdana" w:cs="Arial"/>
          <w:sz w:val="20"/>
          <w:szCs w:val="20"/>
        </w:rPr>
        <w:t xml:space="preserve">teaching and </w:t>
      </w:r>
      <w:r w:rsidRPr="008D52F3">
        <w:rPr>
          <w:rFonts w:ascii="Verdana" w:hAnsi="Verdana" w:cs="Arial"/>
          <w:sz w:val="20"/>
          <w:szCs w:val="20"/>
        </w:rPr>
        <w:t xml:space="preserve">research. This should also enrich society by providing well educated </w:t>
      </w:r>
      <w:r>
        <w:rPr>
          <w:rFonts w:ascii="Verdana" w:hAnsi="Verdana" w:cs="Arial"/>
          <w:sz w:val="20"/>
          <w:szCs w:val="20"/>
        </w:rPr>
        <w:t xml:space="preserve">graduates </w:t>
      </w:r>
      <w:r w:rsidRPr="008D52F3">
        <w:rPr>
          <w:rFonts w:ascii="Verdana" w:hAnsi="Verdana" w:cs="Arial"/>
          <w:sz w:val="20"/>
          <w:szCs w:val="20"/>
        </w:rPr>
        <w:t xml:space="preserve">and potential employees. </w:t>
      </w:r>
    </w:p>
    <w:p w14:paraId="0DD67006" w14:textId="77777777" w:rsidR="00C13F66" w:rsidRPr="008D52F3" w:rsidRDefault="00C13F66" w:rsidP="00C13F66">
      <w:pPr>
        <w:rPr>
          <w:rFonts w:ascii="Verdana" w:hAnsi="Verdana" w:cs="Arial"/>
          <w:sz w:val="20"/>
          <w:szCs w:val="20"/>
        </w:rPr>
      </w:pPr>
    </w:p>
    <w:p w14:paraId="76945D5C" w14:textId="77777777" w:rsidR="00C13F66" w:rsidRPr="008D52F3" w:rsidRDefault="00C13F66" w:rsidP="00C13F66">
      <w:pPr>
        <w:rPr>
          <w:rFonts w:ascii="Verdana" w:hAnsi="Verdana" w:cs="Arial"/>
          <w:sz w:val="20"/>
          <w:szCs w:val="20"/>
        </w:rPr>
      </w:pPr>
      <w:r w:rsidRPr="008D52F3">
        <w:rPr>
          <w:rFonts w:ascii="Verdana" w:hAnsi="Verdana" w:cs="Arial"/>
          <w:sz w:val="20"/>
          <w:szCs w:val="20"/>
        </w:rPr>
        <w:t xml:space="preserve">As the beneficiaries are students of the two </w:t>
      </w:r>
      <w:r>
        <w:rPr>
          <w:rFonts w:ascii="Verdana" w:hAnsi="Verdana" w:cs="Arial"/>
          <w:sz w:val="20"/>
          <w:szCs w:val="20"/>
        </w:rPr>
        <w:t>universities (University of Exeter (UoE) and Falmouth University (Falmouth))</w:t>
      </w:r>
      <w:r w:rsidRPr="008D52F3">
        <w:rPr>
          <w:rFonts w:ascii="Verdana" w:hAnsi="Verdana" w:cs="Arial"/>
          <w:sz w:val="20"/>
          <w:szCs w:val="20"/>
        </w:rPr>
        <w:t xml:space="preserve">, the public benefit is inextricably linked to that of the two </w:t>
      </w:r>
      <w:r>
        <w:rPr>
          <w:rFonts w:ascii="Verdana" w:hAnsi="Verdana" w:cs="Arial"/>
          <w:sz w:val="20"/>
          <w:szCs w:val="20"/>
        </w:rPr>
        <w:t>universities</w:t>
      </w:r>
      <w:r w:rsidRPr="008D52F3">
        <w:rPr>
          <w:rFonts w:ascii="Verdana" w:hAnsi="Verdana" w:cs="Arial"/>
          <w:sz w:val="20"/>
          <w:szCs w:val="20"/>
        </w:rPr>
        <w:t xml:space="preserve">. Further information about the </w:t>
      </w:r>
      <w:r>
        <w:rPr>
          <w:rFonts w:ascii="Verdana" w:hAnsi="Verdana" w:cs="Arial"/>
          <w:sz w:val="20"/>
          <w:szCs w:val="20"/>
        </w:rPr>
        <w:t>universities</w:t>
      </w:r>
      <w:r w:rsidRPr="008D52F3">
        <w:rPr>
          <w:rFonts w:ascii="Verdana" w:hAnsi="Verdana" w:cs="Arial"/>
          <w:sz w:val="20"/>
          <w:szCs w:val="20"/>
        </w:rPr>
        <w:t xml:space="preserve">’ policies on public benefit including financial support to students and widening participation can be found in their financial statements. </w:t>
      </w:r>
    </w:p>
    <w:p w14:paraId="34CE81B1" w14:textId="77777777" w:rsidR="00C13F66" w:rsidRPr="008D52F3" w:rsidRDefault="00C13F66" w:rsidP="00C13F66">
      <w:pPr>
        <w:rPr>
          <w:rFonts w:ascii="Verdana" w:hAnsi="Verdana" w:cs="Arial"/>
          <w:sz w:val="20"/>
        </w:rPr>
      </w:pPr>
    </w:p>
    <w:p w14:paraId="71523319" w14:textId="43BE68B4" w:rsidR="00C13F66" w:rsidRPr="008D52F3" w:rsidRDefault="00C13F66" w:rsidP="00C13F66">
      <w:pPr>
        <w:rPr>
          <w:rFonts w:ascii="Verdana" w:hAnsi="Verdana" w:cs="Arial"/>
          <w:sz w:val="20"/>
        </w:rPr>
      </w:pPr>
      <w:r>
        <w:rPr>
          <w:rFonts w:ascii="Verdana" w:hAnsi="Verdana" w:cs="Arial"/>
          <w:sz w:val="20"/>
        </w:rPr>
        <w:t>Falmouth Exeter Plus (</w:t>
      </w:r>
      <w:r w:rsidRPr="008D52F3">
        <w:rPr>
          <w:rFonts w:ascii="Verdana" w:hAnsi="Verdana" w:cs="Arial"/>
          <w:sz w:val="20"/>
        </w:rPr>
        <w:t>FX Plus</w:t>
      </w:r>
      <w:r>
        <w:rPr>
          <w:rFonts w:ascii="Verdana" w:hAnsi="Verdana" w:cs="Arial"/>
          <w:sz w:val="20"/>
        </w:rPr>
        <w:t>)</w:t>
      </w:r>
      <w:r w:rsidRPr="008D52F3">
        <w:rPr>
          <w:rFonts w:ascii="Verdana" w:hAnsi="Verdana" w:cs="Arial"/>
          <w:sz w:val="20"/>
        </w:rPr>
        <w:t xml:space="preserve"> develops and operates all student accommodation comprising Glasney </w:t>
      </w:r>
      <w:r w:rsidRPr="00543AC9">
        <w:rPr>
          <w:rFonts w:ascii="Verdana" w:hAnsi="Verdana" w:cs="Arial"/>
          <w:sz w:val="20"/>
        </w:rPr>
        <w:t>Parc, a 1,4</w:t>
      </w:r>
      <w:r w:rsidR="00543AC9" w:rsidRPr="00543AC9">
        <w:rPr>
          <w:rFonts w:ascii="Verdana" w:hAnsi="Verdana" w:cs="Arial"/>
          <w:sz w:val="20"/>
        </w:rPr>
        <w:t>49</w:t>
      </w:r>
      <w:r w:rsidRPr="00543AC9">
        <w:rPr>
          <w:rFonts w:ascii="Verdana" w:hAnsi="Verdana" w:cs="Arial"/>
          <w:sz w:val="20"/>
        </w:rPr>
        <w:t xml:space="preserve"> room residential</w:t>
      </w:r>
      <w:r w:rsidRPr="008D52F3">
        <w:rPr>
          <w:rFonts w:ascii="Verdana" w:hAnsi="Verdana" w:cs="Arial"/>
          <w:sz w:val="20"/>
        </w:rPr>
        <w:t xml:space="preserve"> development on </w:t>
      </w:r>
      <w:r w:rsidR="0019738B">
        <w:rPr>
          <w:rFonts w:ascii="Verdana" w:hAnsi="Verdana" w:cs="Arial"/>
          <w:sz w:val="20"/>
        </w:rPr>
        <w:t xml:space="preserve">the Penryn </w:t>
      </w:r>
      <w:r w:rsidRPr="008D52F3">
        <w:rPr>
          <w:rFonts w:ascii="Verdana" w:hAnsi="Verdana" w:cs="Arial"/>
          <w:sz w:val="20"/>
        </w:rPr>
        <w:t xml:space="preserve">campus, Tuke House, a 156 </w:t>
      </w:r>
      <w:r w:rsidR="0070624C">
        <w:rPr>
          <w:rFonts w:ascii="Verdana" w:hAnsi="Verdana" w:cs="Arial"/>
          <w:sz w:val="20"/>
        </w:rPr>
        <w:t>room</w:t>
      </w:r>
      <w:r w:rsidRPr="008D52F3">
        <w:rPr>
          <w:rFonts w:ascii="Verdana" w:hAnsi="Verdana" w:cs="Arial"/>
          <w:sz w:val="20"/>
        </w:rPr>
        <w:t xml:space="preserve"> residence located in Falmouth and leased from Sanctuary Housing</w:t>
      </w:r>
      <w:r>
        <w:rPr>
          <w:rFonts w:ascii="Verdana" w:hAnsi="Verdana" w:cs="Arial"/>
          <w:sz w:val="20"/>
        </w:rPr>
        <w:t>, and T</w:t>
      </w:r>
      <w:r w:rsidRPr="008D52F3">
        <w:rPr>
          <w:rFonts w:ascii="Verdana" w:hAnsi="Verdana" w:cs="Arial"/>
          <w:sz w:val="20"/>
        </w:rPr>
        <w:t>he Sidings</w:t>
      </w:r>
      <w:r>
        <w:rPr>
          <w:rFonts w:ascii="Verdana" w:hAnsi="Verdana" w:cs="Arial"/>
          <w:sz w:val="20"/>
        </w:rPr>
        <w:t>, a 233 room residence</w:t>
      </w:r>
      <w:r w:rsidRPr="008D52F3">
        <w:rPr>
          <w:rFonts w:ascii="Verdana" w:hAnsi="Verdana" w:cs="Arial"/>
          <w:sz w:val="20"/>
        </w:rPr>
        <w:t xml:space="preserve"> </w:t>
      </w:r>
      <w:r>
        <w:rPr>
          <w:rFonts w:ascii="Verdana" w:hAnsi="Verdana" w:cs="Arial"/>
          <w:sz w:val="20"/>
        </w:rPr>
        <w:t>at Penryn</w:t>
      </w:r>
      <w:r w:rsidRPr="008D52F3">
        <w:rPr>
          <w:rFonts w:ascii="Verdana" w:hAnsi="Verdana" w:cs="Arial"/>
          <w:sz w:val="20"/>
        </w:rPr>
        <w:t xml:space="preserve">, operated under a Nominations Agreement. </w:t>
      </w:r>
      <w:r>
        <w:rPr>
          <w:rFonts w:ascii="Verdana" w:hAnsi="Verdana" w:cs="Arial"/>
          <w:sz w:val="20"/>
        </w:rPr>
        <w:t xml:space="preserve">FX Plus also holds some short term head leases in Falmouth </w:t>
      </w:r>
      <w:r w:rsidR="0070624C">
        <w:rPr>
          <w:rFonts w:ascii="Verdana" w:hAnsi="Verdana" w:cs="Arial"/>
          <w:sz w:val="20"/>
        </w:rPr>
        <w:t xml:space="preserve">and Truro </w:t>
      </w:r>
      <w:r>
        <w:rPr>
          <w:rFonts w:ascii="Verdana" w:hAnsi="Verdana" w:cs="Arial"/>
          <w:sz w:val="20"/>
        </w:rPr>
        <w:t xml:space="preserve">whilst there is a shortfall of accommodation for first year students. </w:t>
      </w:r>
      <w:r w:rsidRPr="008D52F3">
        <w:rPr>
          <w:rFonts w:ascii="Verdana" w:hAnsi="Verdana" w:cs="Arial"/>
          <w:sz w:val="20"/>
        </w:rPr>
        <w:t>In addition, FX Plus</w:t>
      </w:r>
      <w:r>
        <w:rPr>
          <w:rFonts w:ascii="Verdana" w:hAnsi="Verdana" w:cs="Arial"/>
          <w:sz w:val="20"/>
        </w:rPr>
        <w:t xml:space="preserve"> provides </w:t>
      </w:r>
      <w:r w:rsidRPr="008D52F3">
        <w:rPr>
          <w:rFonts w:ascii="Verdana" w:hAnsi="Verdana" w:cs="Arial"/>
          <w:sz w:val="20"/>
        </w:rPr>
        <w:t xml:space="preserve">catering, retail, nursery, sport and </w:t>
      </w:r>
      <w:r w:rsidR="0070624C">
        <w:rPr>
          <w:rFonts w:ascii="Verdana" w:hAnsi="Verdana" w:cs="Arial"/>
          <w:sz w:val="20"/>
        </w:rPr>
        <w:t>printing</w:t>
      </w:r>
      <w:r w:rsidRPr="008D52F3">
        <w:rPr>
          <w:rFonts w:ascii="Verdana" w:hAnsi="Verdana" w:cs="Arial"/>
          <w:sz w:val="20"/>
        </w:rPr>
        <w:t xml:space="preserve"> services to staff, students and third parties.  FX Plus</w:t>
      </w:r>
      <w:r>
        <w:rPr>
          <w:rFonts w:ascii="Verdana" w:hAnsi="Verdana" w:cs="Arial"/>
          <w:sz w:val="20"/>
        </w:rPr>
        <w:t xml:space="preserve"> manages</w:t>
      </w:r>
      <w:r w:rsidRPr="008D52F3">
        <w:rPr>
          <w:rFonts w:ascii="Verdana" w:hAnsi="Verdana" w:cs="Arial"/>
          <w:sz w:val="20"/>
        </w:rPr>
        <w:t xml:space="preserve"> the</w:t>
      </w:r>
      <w:r>
        <w:rPr>
          <w:rFonts w:ascii="Verdana" w:hAnsi="Verdana" w:cs="Arial"/>
          <w:sz w:val="20"/>
        </w:rPr>
        <w:t xml:space="preserve"> property issues on the Penryn </w:t>
      </w:r>
      <w:r w:rsidR="00F8072C">
        <w:rPr>
          <w:rFonts w:ascii="Verdana" w:hAnsi="Verdana" w:cs="Arial"/>
          <w:sz w:val="20"/>
        </w:rPr>
        <w:t xml:space="preserve">and Falmouth </w:t>
      </w:r>
      <w:r>
        <w:rPr>
          <w:rFonts w:ascii="Verdana" w:hAnsi="Verdana" w:cs="Arial"/>
          <w:sz w:val="20"/>
        </w:rPr>
        <w:t>Campus</w:t>
      </w:r>
      <w:r w:rsidR="00F8072C">
        <w:rPr>
          <w:rFonts w:ascii="Verdana" w:hAnsi="Verdana" w:cs="Arial"/>
          <w:sz w:val="20"/>
        </w:rPr>
        <w:t>es</w:t>
      </w:r>
      <w:r>
        <w:rPr>
          <w:rFonts w:ascii="Verdana" w:hAnsi="Verdana" w:cs="Arial"/>
          <w:sz w:val="20"/>
        </w:rPr>
        <w:t>, including grounds,</w:t>
      </w:r>
      <w:r w:rsidRPr="008D52F3">
        <w:rPr>
          <w:rFonts w:ascii="Verdana" w:hAnsi="Verdana" w:cs="Arial"/>
          <w:sz w:val="20"/>
        </w:rPr>
        <w:t xml:space="preserve"> building ma</w:t>
      </w:r>
      <w:r>
        <w:rPr>
          <w:rFonts w:ascii="Verdana" w:hAnsi="Verdana" w:cs="Arial"/>
          <w:sz w:val="20"/>
        </w:rPr>
        <w:t>intenance, transport services,</w:t>
      </w:r>
      <w:r w:rsidRPr="008D52F3">
        <w:rPr>
          <w:rFonts w:ascii="Verdana" w:hAnsi="Verdana" w:cs="Arial"/>
          <w:sz w:val="20"/>
        </w:rPr>
        <w:t xml:space="preserve"> cleaning and security</w:t>
      </w:r>
      <w:r>
        <w:rPr>
          <w:rFonts w:ascii="Verdana" w:hAnsi="Verdana" w:cs="Arial"/>
          <w:sz w:val="20"/>
        </w:rPr>
        <w:t xml:space="preserve">. It also </w:t>
      </w:r>
      <w:r w:rsidRPr="003C193F">
        <w:rPr>
          <w:rFonts w:ascii="Verdana" w:hAnsi="Verdana" w:cs="Arial"/>
          <w:sz w:val="20"/>
        </w:rPr>
        <w:t xml:space="preserve">provides </w:t>
      </w:r>
      <w:r>
        <w:rPr>
          <w:rFonts w:ascii="Verdana" w:hAnsi="Verdana" w:cs="Arial"/>
          <w:sz w:val="20"/>
        </w:rPr>
        <w:t>library and a</w:t>
      </w:r>
      <w:r w:rsidRPr="003C193F">
        <w:rPr>
          <w:rFonts w:ascii="Verdana" w:hAnsi="Verdana" w:cs="Arial"/>
          <w:sz w:val="20"/>
        </w:rPr>
        <w:t>cademic</w:t>
      </w:r>
      <w:r>
        <w:rPr>
          <w:rFonts w:ascii="Verdana" w:hAnsi="Verdana" w:cs="Arial"/>
          <w:sz w:val="20"/>
        </w:rPr>
        <w:t xml:space="preserve"> skills, IT and AV services and student support s</w:t>
      </w:r>
      <w:r w:rsidRPr="003C193F">
        <w:rPr>
          <w:rFonts w:ascii="Verdana" w:hAnsi="Verdana" w:cs="Arial"/>
          <w:sz w:val="20"/>
        </w:rPr>
        <w:t>ervices.</w:t>
      </w:r>
    </w:p>
    <w:p w14:paraId="797F3114" w14:textId="77777777" w:rsidR="00C13F66" w:rsidRPr="008D52F3" w:rsidRDefault="00C13F66" w:rsidP="00C13F66">
      <w:pPr>
        <w:rPr>
          <w:rFonts w:ascii="Verdana" w:hAnsi="Verdana" w:cs="Arial"/>
          <w:sz w:val="20"/>
        </w:rPr>
      </w:pPr>
    </w:p>
    <w:p w14:paraId="1F8AB4CB" w14:textId="5CAA860D" w:rsidR="00C13F66" w:rsidRDefault="00C13F66" w:rsidP="00C13F66">
      <w:pPr>
        <w:rPr>
          <w:rFonts w:ascii="Verdana" w:hAnsi="Verdana" w:cs="Arial"/>
          <w:sz w:val="20"/>
          <w:szCs w:val="20"/>
        </w:rPr>
      </w:pPr>
      <w:r w:rsidRPr="008D52F3">
        <w:rPr>
          <w:rFonts w:ascii="Verdana" w:hAnsi="Verdana" w:cs="Arial"/>
          <w:sz w:val="20"/>
        </w:rPr>
        <w:t>Cornwall Plus Limited (</w:t>
      </w:r>
      <w:r>
        <w:rPr>
          <w:rFonts w:ascii="Verdana" w:hAnsi="Verdana" w:cs="Arial"/>
          <w:sz w:val="20"/>
        </w:rPr>
        <w:t>Cornwall Plus</w:t>
      </w:r>
      <w:r w:rsidRPr="008D52F3">
        <w:rPr>
          <w:rFonts w:ascii="Verdana" w:hAnsi="Verdana" w:cs="Arial"/>
          <w:sz w:val="20"/>
        </w:rPr>
        <w:t>)</w:t>
      </w:r>
      <w:r>
        <w:rPr>
          <w:rFonts w:ascii="Verdana" w:hAnsi="Verdana" w:cs="Arial"/>
          <w:sz w:val="20"/>
        </w:rPr>
        <w:t>, a wholly owned subsidiary,</w:t>
      </w:r>
      <w:r w:rsidRPr="008D52F3">
        <w:rPr>
          <w:rFonts w:ascii="Verdana" w:hAnsi="Verdana" w:cs="Arial"/>
          <w:sz w:val="20"/>
        </w:rPr>
        <w:t xml:space="preserve"> </w:t>
      </w:r>
      <w:r w:rsidRPr="008D52F3">
        <w:rPr>
          <w:rFonts w:ascii="Verdana" w:hAnsi="Verdana" w:cs="Arial"/>
          <w:sz w:val="20"/>
          <w:szCs w:val="20"/>
        </w:rPr>
        <w:t>operates the commercial, non-charitable activities of the joint</w:t>
      </w:r>
      <w:r w:rsidR="003B6E80">
        <w:rPr>
          <w:rFonts w:ascii="Verdana" w:hAnsi="Verdana" w:cs="Arial"/>
          <w:sz w:val="20"/>
          <w:szCs w:val="20"/>
        </w:rPr>
        <w:t>ly controlled entity</w:t>
      </w:r>
      <w:r w:rsidRPr="008D52F3">
        <w:rPr>
          <w:rFonts w:ascii="Verdana" w:hAnsi="Verdana" w:cs="Arial"/>
          <w:sz w:val="20"/>
          <w:szCs w:val="20"/>
        </w:rPr>
        <w:t xml:space="preserve"> primarily relating to non-student letting of residences, non-academic conferences, external events and corporate hospitality for third parties.</w:t>
      </w:r>
      <w:r>
        <w:rPr>
          <w:rFonts w:ascii="Verdana" w:hAnsi="Verdana" w:cs="Arial"/>
          <w:sz w:val="20"/>
          <w:szCs w:val="20"/>
        </w:rPr>
        <w:t xml:space="preserve"> All taxable profits of Cornwall Plus are gifted to FX Plus.</w:t>
      </w:r>
    </w:p>
    <w:p w14:paraId="14E59623" w14:textId="77777777" w:rsidR="0070624C" w:rsidRDefault="0070624C" w:rsidP="00C13F66">
      <w:pPr>
        <w:rPr>
          <w:rFonts w:ascii="Verdana" w:hAnsi="Verdana" w:cs="Arial"/>
          <w:sz w:val="20"/>
          <w:szCs w:val="20"/>
        </w:rPr>
      </w:pPr>
    </w:p>
    <w:p w14:paraId="27469236" w14:textId="7EFB9B6C" w:rsidR="00C13F66" w:rsidRPr="008D52F3" w:rsidRDefault="00C13F66" w:rsidP="00C13F66">
      <w:pPr>
        <w:rPr>
          <w:rFonts w:ascii="Verdana" w:hAnsi="Verdana" w:cs="Arial"/>
          <w:sz w:val="20"/>
        </w:rPr>
      </w:pPr>
      <w:r w:rsidRPr="00A6107C">
        <w:rPr>
          <w:rFonts w:ascii="Verdana" w:hAnsi="Verdana" w:cs="Arial"/>
          <w:sz w:val="20"/>
        </w:rPr>
        <w:t>Tremough Development Vehicle Limited (TDV)</w:t>
      </w:r>
      <w:r>
        <w:rPr>
          <w:rFonts w:ascii="Verdana" w:hAnsi="Verdana" w:cs="Arial"/>
          <w:sz w:val="20"/>
        </w:rPr>
        <w:t>, a wholly owned subsidiary,</w:t>
      </w:r>
      <w:r w:rsidRPr="00A6107C">
        <w:rPr>
          <w:rFonts w:ascii="Verdana" w:hAnsi="Verdana" w:cs="Arial"/>
          <w:sz w:val="20"/>
        </w:rPr>
        <w:t xml:space="preserve"> act</w:t>
      </w:r>
      <w:r w:rsidR="0070624C">
        <w:rPr>
          <w:rFonts w:ascii="Verdana" w:hAnsi="Verdana" w:cs="Arial"/>
          <w:sz w:val="20"/>
        </w:rPr>
        <w:t>ed</w:t>
      </w:r>
      <w:r w:rsidRPr="00A6107C">
        <w:rPr>
          <w:rFonts w:ascii="Verdana" w:hAnsi="Verdana" w:cs="Arial"/>
          <w:sz w:val="20"/>
        </w:rPr>
        <w:t xml:space="preserve"> as the joint agent of Falmouth and UoE in the procurement of </w:t>
      </w:r>
      <w:r>
        <w:rPr>
          <w:rFonts w:ascii="Verdana" w:hAnsi="Verdana" w:cs="Arial"/>
          <w:sz w:val="20"/>
        </w:rPr>
        <w:t xml:space="preserve">shared </w:t>
      </w:r>
      <w:r w:rsidRPr="00A6107C">
        <w:rPr>
          <w:rFonts w:ascii="Verdana" w:hAnsi="Verdana" w:cs="Arial"/>
          <w:sz w:val="20"/>
        </w:rPr>
        <w:t>non-residential buil</w:t>
      </w:r>
      <w:r>
        <w:rPr>
          <w:rFonts w:ascii="Verdana" w:hAnsi="Verdana" w:cs="Arial"/>
          <w:sz w:val="20"/>
        </w:rPr>
        <w:t>ding developments on the</w:t>
      </w:r>
      <w:r w:rsidR="00590411">
        <w:rPr>
          <w:rFonts w:ascii="Verdana" w:hAnsi="Verdana" w:cs="Arial"/>
          <w:sz w:val="20"/>
        </w:rPr>
        <w:t xml:space="preserve"> Penryn C</w:t>
      </w:r>
      <w:r>
        <w:rPr>
          <w:rFonts w:ascii="Verdana" w:hAnsi="Verdana" w:cs="Arial"/>
          <w:sz w:val="20"/>
        </w:rPr>
        <w:t xml:space="preserve">ampus but has been dormant for the </w:t>
      </w:r>
      <w:r w:rsidR="0070624C">
        <w:rPr>
          <w:rFonts w:ascii="Verdana" w:hAnsi="Verdana" w:cs="Arial"/>
          <w:sz w:val="20"/>
        </w:rPr>
        <w:t xml:space="preserve">year </w:t>
      </w:r>
      <w:r w:rsidR="00722046">
        <w:rPr>
          <w:rFonts w:ascii="Verdana" w:hAnsi="Verdana" w:cs="Arial"/>
          <w:sz w:val="20"/>
        </w:rPr>
        <w:t xml:space="preserve">and is expected to remain </w:t>
      </w:r>
      <w:r w:rsidR="0070624C">
        <w:rPr>
          <w:rFonts w:ascii="Verdana" w:hAnsi="Verdana" w:cs="Arial"/>
          <w:sz w:val="20"/>
        </w:rPr>
        <w:t xml:space="preserve">so </w:t>
      </w:r>
      <w:r w:rsidR="00722046">
        <w:rPr>
          <w:rFonts w:ascii="Verdana" w:hAnsi="Verdana" w:cs="Arial"/>
          <w:sz w:val="20"/>
        </w:rPr>
        <w:t>for the foreseeable future</w:t>
      </w:r>
      <w:r>
        <w:rPr>
          <w:rFonts w:ascii="Verdana" w:hAnsi="Verdana" w:cs="Arial"/>
          <w:sz w:val="20"/>
        </w:rPr>
        <w:t>.</w:t>
      </w:r>
    </w:p>
    <w:p w14:paraId="5963D983" w14:textId="77777777" w:rsidR="00C13F66" w:rsidRDefault="00C13F66" w:rsidP="00C13F66">
      <w:pPr>
        <w:pStyle w:val="BodySingle"/>
        <w:spacing w:line="240" w:lineRule="auto"/>
        <w:rPr>
          <w:rFonts w:ascii="Verdana" w:hAnsi="Verdana" w:cs="Arial"/>
          <w:szCs w:val="24"/>
        </w:rPr>
      </w:pPr>
    </w:p>
    <w:p w14:paraId="669C63C2" w14:textId="77777777" w:rsidR="00C13F66" w:rsidRPr="008D52F3" w:rsidRDefault="00C13F66" w:rsidP="00C13F66">
      <w:pPr>
        <w:pStyle w:val="BodySingle"/>
        <w:spacing w:line="240" w:lineRule="auto"/>
        <w:rPr>
          <w:rFonts w:ascii="Verdana" w:hAnsi="Verdana" w:cs="Arial"/>
          <w:szCs w:val="24"/>
        </w:rPr>
      </w:pPr>
      <w:r w:rsidRPr="008D52F3">
        <w:rPr>
          <w:rFonts w:ascii="Verdana" w:hAnsi="Verdana" w:cs="Arial"/>
          <w:szCs w:val="24"/>
        </w:rPr>
        <w:t xml:space="preserve">The financial statements show the results of the Group, incorporating TDV, </w:t>
      </w:r>
      <w:r>
        <w:rPr>
          <w:rFonts w:ascii="Verdana" w:hAnsi="Verdana" w:cs="Arial"/>
          <w:szCs w:val="24"/>
        </w:rPr>
        <w:t>Cornwall Plus</w:t>
      </w:r>
      <w:r w:rsidRPr="008D52F3">
        <w:rPr>
          <w:rFonts w:ascii="Verdana" w:hAnsi="Verdana" w:cs="Arial"/>
          <w:szCs w:val="24"/>
        </w:rPr>
        <w:t xml:space="preserve"> and FX Plus. </w:t>
      </w:r>
    </w:p>
    <w:p w14:paraId="462822FE" w14:textId="07501093" w:rsidR="00763B9D" w:rsidRPr="008D52F3" w:rsidRDefault="00763B9D" w:rsidP="00763B9D">
      <w:pPr>
        <w:rPr>
          <w:rFonts w:ascii="Verdana" w:hAnsi="Verdana" w:cs="Arial"/>
          <w:b/>
          <w:bCs/>
          <w:sz w:val="20"/>
          <w:szCs w:val="20"/>
        </w:rPr>
      </w:pPr>
    </w:p>
    <w:p w14:paraId="0CD34085" w14:textId="77777777" w:rsidR="00763B9D" w:rsidRPr="008D52F3" w:rsidRDefault="00763B9D" w:rsidP="00763B9D">
      <w:pPr>
        <w:rPr>
          <w:rFonts w:ascii="Verdana" w:hAnsi="Verdana" w:cs="Arial"/>
          <w:b/>
          <w:bCs/>
          <w:sz w:val="20"/>
          <w:szCs w:val="20"/>
        </w:rPr>
      </w:pPr>
      <w:r w:rsidRPr="008D52F3">
        <w:rPr>
          <w:rFonts w:ascii="Verdana" w:hAnsi="Verdana" w:cs="Arial"/>
          <w:b/>
          <w:bCs/>
          <w:sz w:val="20"/>
          <w:szCs w:val="20"/>
        </w:rPr>
        <w:t>Results for the year</w:t>
      </w:r>
    </w:p>
    <w:p w14:paraId="1F5EE46B" w14:textId="267170F2" w:rsidR="00763B9D" w:rsidRPr="008D52F3" w:rsidRDefault="00763B9D" w:rsidP="00763B9D">
      <w:pPr>
        <w:rPr>
          <w:rFonts w:ascii="Verdana" w:hAnsi="Verdana"/>
        </w:rPr>
      </w:pPr>
      <w:r w:rsidRPr="008D52F3">
        <w:rPr>
          <w:rFonts w:ascii="Verdana" w:hAnsi="Verdana" w:cs="Arial"/>
          <w:sz w:val="20"/>
          <w:szCs w:val="20"/>
        </w:rPr>
        <w:t xml:space="preserve">Summary consolidated results for </w:t>
      </w:r>
      <w:r w:rsidR="00466573">
        <w:rPr>
          <w:rFonts w:ascii="Verdana" w:hAnsi="Verdana" w:cs="Arial"/>
          <w:sz w:val="20"/>
          <w:szCs w:val="20"/>
        </w:rPr>
        <w:t>2020</w:t>
      </w:r>
      <w:r w:rsidR="0082425D">
        <w:rPr>
          <w:rFonts w:ascii="Verdana" w:hAnsi="Verdana" w:cs="Arial"/>
          <w:sz w:val="20"/>
          <w:szCs w:val="20"/>
        </w:rPr>
        <w:t>/</w:t>
      </w:r>
      <w:r w:rsidR="00F8072C">
        <w:rPr>
          <w:rFonts w:ascii="Verdana" w:hAnsi="Verdana" w:cs="Arial"/>
          <w:sz w:val="20"/>
          <w:szCs w:val="20"/>
        </w:rPr>
        <w:t>2</w:t>
      </w:r>
      <w:r w:rsidR="009D6DBF">
        <w:rPr>
          <w:rFonts w:ascii="Verdana" w:hAnsi="Verdana" w:cs="Arial"/>
          <w:sz w:val="20"/>
          <w:szCs w:val="20"/>
        </w:rPr>
        <w:t>1</w:t>
      </w:r>
      <w:r w:rsidRPr="008D52F3">
        <w:rPr>
          <w:rFonts w:ascii="Verdana" w:hAnsi="Verdana" w:cs="Arial"/>
          <w:sz w:val="20"/>
          <w:szCs w:val="20"/>
        </w:rPr>
        <w:t xml:space="preserve"> are shown below:</w:t>
      </w:r>
    </w:p>
    <w:tbl>
      <w:tblPr>
        <w:tblW w:w="4940" w:type="pct"/>
        <w:tblLayout w:type="fixed"/>
        <w:tblLook w:val="0000" w:firstRow="0" w:lastRow="0" w:firstColumn="0" w:lastColumn="0" w:noHBand="0" w:noVBand="0"/>
      </w:tblPr>
      <w:tblGrid>
        <w:gridCol w:w="2127"/>
        <w:gridCol w:w="1332"/>
        <w:gridCol w:w="920"/>
        <w:gridCol w:w="220"/>
        <w:gridCol w:w="853"/>
        <w:gridCol w:w="287"/>
        <w:gridCol w:w="1112"/>
        <w:gridCol w:w="1112"/>
        <w:gridCol w:w="1111"/>
      </w:tblGrid>
      <w:tr w:rsidR="00763B9D" w:rsidRPr="008D52F3" w14:paraId="6D1BCB87" w14:textId="77777777" w:rsidTr="00786865">
        <w:trPr>
          <w:trHeight w:val="139"/>
        </w:trPr>
        <w:tc>
          <w:tcPr>
            <w:tcW w:w="1172" w:type="pct"/>
            <w:tcBorders>
              <w:top w:val="nil"/>
              <w:left w:val="nil"/>
              <w:bottom w:val="nil"/>
              <w:right w:val="nil"/>
            </w:tcBorders>
            <w:shd w:val="clear" w:color="auto" w:fill="auto"/>
            <w:noWrap/>
            <w:vAlign w:val="bottom"/>
          </w:tcPr>
          <w:p w14:paraId="166D95E5" w14:textId="77777777" w:rsidR="00763B9D" w:rsidRPr="008D52F3" w:rsidRDefault="00763B9D" w:rsidP="00FD0C5A">
            <w:pPr>
              <w:rPr>
                <w:rFonts w:ascii="Verdana" w:hAnsi="Verdana" w:cs="Arial"/>
                <w:sz w:val="20"/>
                <w:szCs w:val="20"/>
              </w:rPr>
            </w:pPr>
          </w:p>
        </w:tc>
        <w:tc>
          <w:tcPr>
            <w:tcW w:w="734" w:type="pct"/>
            <w:tcBorders>
              <w:top w:val="nil"/>
              <w:left w:val="nil"/>
              <w:bottom w:val="nil"/>
              <w:right w:val="nil"/>
            </w:tcBorders>
            <w:shd w:val="clear" w:color="auto" w:fill="auto"/>
            <w:noWrap/>
            <w:vAlign w:val="bottom"/>
          </w:tcPr>
          <w:p w14:paraId="051C2E70" w14:textId="77777777" w:rsidR="00763B9D" w:rsidRPr="008D52F3" w:rsidRDefault="00763B9D" w:rsidP="00FD0C5A">
            <w:pPr>
              <w:rPr>
                <w:rFonts w:ascii="Verdana" w:hAnsi="Verdana" w:cs="Arial"/>
                <w:sz w:val="20"/>
                <w:szCs w:val="20"/>
              </w:rPr>
            </w:pPr>
          </w:p>
        </w:tc>
        <w:tc>
          <w:tcPr>
            <w:tcW w:w="507" w:type="pct"/>
            <w:tcBorders>
              <w:top w:val="nil"/>
              <w:left w:val="nil"/>
              <w:bottom w:val="nil"/>
              <w:right w:val="nil"/>
            </w:tcBorders>
            <w:shd w:val="clear" w:color="auto" w:fill="auto"/>
            <w:noWrap/>
            <w:vAlign w:val="bottom"/>
          </w:tcPr>
          <w:p w14:paraId="252E33AA" w14:textId="77777777" w:rsidR="00763B9D" w:rsidRPr="008D52F3" w:rsidRDefault="00763B9D" w:rsidP="00FD0C5A">
            <w:pPr>
              <w:rPr>
                <w:rFonts w:ascii="Verdana" w:hAnsi="Verdana" w:cs="Arial"/>
                <w:sz w:val="20"/>
                <w:szCs w:val="20"/>
              </w:rPr>
            </w:pPr>
          </w:p>
        </w:tc>
        <w:tc>
          <w:tcPr>
            <w:tcW w:w="591" w:type="pct"/>
            <w:gridSpan w:val="2"/>
            <w:tcBorders>
              <w:top w:val="nil"/>
              <w:left w:val="nil"/>
              <w:bottom w:val="nil"/>
              <w:right w:val="nil"/>
            </w:tcBorders>
            <w:shd w:val="clear" w:color="auto" w:fill="auto"/>
            <w:noWrap/>
            <w:vAlign w:val="bottom"/>
          </w:tcPr>
          <w:p w14:paraId="7880C457" w14:textId="77777777" w:rsidR="00763B9D" w:rsidRPr="008D52F3" w:rsidRDefault="00763B9D" w:rsidP="00FD0C5A">
            <w:pPr>
              <w:rPr>
                <w:rFonts w:ascii="Verdana" w:hAnsi="Verdana" w:cs="Arial"/>
                <w:sz w:val="20"/>
                <w:szCs w:val="20"/>
              </w:rPr>
            </w:pPr>
          </w:p>
        </w:tc>
        <w:tc>
          <w:tcPr>
            <w:tcW w:w="158" w:type="pct"/>
            <w:tcBorders>
              <w:top w:val="nil"/>
              <w:left w:val="nil"/>
              <w:bottom w:val="nil"/>
              <w:right w:val="nil"/>
            </w:tcBorders>
            <w:shd w:val="clear" w:color="auto" w:fill="auto"/>
            <w:noWrap/>
            <w:vAlign w:val="bottom"/>
          </w:tcPr>
          <w:p w14:paraId="7EF937A9" w14:textId="77777777" w:rsidR="00763B9D" w:rsidRPr="008D52F3" w:rsidRDefault="00763B9D" w:rsidP="00FD0C5A">
            <w:pPr>
              <w:rPr>
                <w:rFonts w:ascii="Verdana" w:hAnsi="Verdana" w:cs="Arial"/>
                <w:sz w:val="20"/>
                <w:szCs w:val="20"/>
              </w:rPr>
            </w:pPr>
          </w:p>
        </w:tc>
        <w:tc>
          <w:tcPr>
            <w:tcW w:w="613" w:type="pct"/>
            <w:tcBorders>
              <w:top w:val="nil"/>
              <w:left w:val="nil"/>
              <w:bottom w:val="nil"/>
              <w:right w:val="nil"/>
            </w:tcBorders>
            <w:shd w:val="clear" w:color="auto" w:fill="auto"/>
            <w:noWrap/>
            <w:vAlign w:val="bottom"/>
          </w:tcPr>
          <w:p w14:paraId="39D94A8D" w14:textId="77777777" w:rsidR="00763B9D" w:rsidRPr="008D52F3" w:rsidRDefault="00763B9D" w:rsidP="00FD0C5A">
            <w:pPr>
              <w:rPr>
                <w:rFonts w:ascii="Verdana" w:hAnsi="Verdana" w:cs="Arial"/>
                <w:sz w:val="20"/>
                <w:szCs w:val="20"/>
              </w:rPr>
            </w:pPr>
          </w:p>
        </w:tc>
        <w:tc>
          <w:tcPr>
            <w:tcW w:w="613" w:type="pct"/>
            <w:tcBorders>
              <w:top w:val="nil"/>
              <w:left w:val="nil"/>
              <w:bottom w:val="nil"/>
              <w:right w:val="nil"/>
            </w:tcBorders>
            <w:shd w:val="clear" w:color="auto" w:fill="auto"/>
            <w:noWrap/>
            <w:vAlign w:val="bottom"/>
          </w:tcPr>
          <w:p w14:paraId="600DDC50" w14:textId="77777777" w:rsidR="00763B9D" w:rsidRPr="008D52F3" w:rsidRDefault="00763B9D" w:rsidP="00FD0C5A">
            <w:pPr>
              <w:jc w:val="right"/>
              <w:rPr>
                <w:rFonts w:ascii="Verdana" w:hAnsi="Verdana" w:cs="Arial"/>
                <w:b/>
                <w:sz w:val="20"/>
                <w:szCs w:val="20"/>
              </w:rPr>
            </w:pPr>
            <w:r w:rsidRPr="008D52F3">
              <w:rPr>
                <w:rFonts w:ascii="Verdana" w:hAnsi="Verdana" w:cs="Arial"/>
                <w:b/>
                <w:sz w:val="20"/>
                <w:szCs w:val="20"/>
              </w:rPr>
              <w:t>£ (000)</w:t>
            </w:r>
          </w:p>
        </w:tc>
        <w:tc>
          <w:tcPr>
            <w:tcW w:w="612" w:type="pct"/>
            <w:tcBorders>
              <w:top w:val="nil"/>
              <w:left w:val="nil"/>
              <w:bottom w:val="nil"/>
              <w:right w:val="nil"/>
            </w:tcBorders>
            <w:shd w:val="clear" w:color="auto" w:fill="auto"/>
            <w:noWrap/>
            <w:vAlign w:val="bottom"/>
          </w:tcPr>
          <w:p w14:paraId="0EC9C1C8" w14:textId="77777777" w:rsidR="00763B9D" w:rsidRPr="008D52F3" w:rsidRDefault="00763B9D" w:rsidP="00FD0C5A">
            <w:pPr>
              <w:jc w:val="right"/>
              <w:rPr>
                <w:rFonts w:ascii="Verdana" w:hAnsi="Verdana" w:cs="Arial"/>
                <w:b/>
                <w:sz w:val="20"/>
                <w:szCs w:val="20"/>
              </w:rPr>
            </w:pPr>
            <w:r w:rsidRPr="008D52F3">
              <w:rPr>
                <w:rFonts w:ascii="Verdana" w:hAnsi="Verdana" w:cs="Arial"/>
                <w:b/>
                <w:sz w:val="20"/>
                <w:szCs w:val="20"/>
              </w:rPr>
              <w:t>£ (000)</w:t>
            </w:r>
          </w:p>
        </w:tc>
      </w:tr>
      <w:tr w:rsidR="00763B9D" w:rsidRPr="008D52F3" w14:paraId="062C20DD" w14:textId="77777777" w:rsidTr="00786865">
        <w:trPr>
          <w:trHeight w:val="302"/>
        </w:trPr>
        <w:tc>
          <w:tcPr>
            <w:tcW w:w="1172" w:type="pct"/>
            <w:tcBorders>
              <w:top w:val="nil"/>
              <w:left w:val="nil"/>
              <w:bottom w:val="nil"/>
              <w:right w:val="nil"/>
            </w:tcBorders>
            <w:shd w:val="clear" w:color="auto" w:fill="auto"/>
            <w:noWrap/>
            <w:vAlign w:val="bottom"/>
          </w:tcPr>
          <w:p w14:paraId="5E5BEAE2" w14:textId="77777777" w:rsidR="00763B9D" w:rsidRPr="008D52F3" w:rsidRDefault="00763B9D" w:rsidP="00FD0C5A">
            <w:pPr>
              <w:rPr>
                <w:rFonts w:ascii="Verdana" w:hAnsi="Verdana" w:cs="Arial"/>
                <w:b/>
                <w:bCs/>
                <w:sz w:val="20"/>
                <w:szCs w:val="20"/>
              </w:rPr>
            </w:pPr>
            <w:r w:rsidRPr="008D52F3">
              <w:rPr>
                <w:rFonts w:ascii="Verdana" w:hAnsi="Verdana" w:cs="Arial"/>
                <w:b/>
                <w:bCs/>
                <w:sz w:val="20"/>
                <w:szCs w:val="20"/>
              </w:rPr>
              <w:t>Income</w:t>
            </w:r>
          </w:p>
        </w:tc>
        <w:tc>
          <w:tcPr>
            <w:tcW w:w="734" w:type="pct"/>
            <w:tcBorders>
              <w:top w:val="nil"/>
              <w:left w:val="nil"/>
              <w:bottom w:val="nil"/>
              <w:right w:val="nil"/>
            </w:tcBorders>
            <w:shd w:val="clear" w:color="auto" w:fill="auto"/>
            <w:noWrap/>
            <w:vAlign w:val="bottom"/>
          </w:tcPr>
          <w:p w14:paraId="074ECF13" w14:textId="77777777" w:rsidR="00763B9D" w:rsidRPr="008D52F3" w:rsidRDefault="00763B9D" w:rsidP="00FD0C5A">
            <w:pPr>
              <w:rPr>
                <w:rFonts w:ascii="Verdana" w:hAnsi="Verdana" w:cs="Arial"/>
                <w:sz w:val="20"/>
                <w:szCs w:val="20"/>
              </w:rPr>
            </w:pPr>
          </w:p>
        </w:tc>
        <w:tc>
          <w:tcPr>
            <w:tcW w:w="507" w:type="pct"/>
            <w:tcBorders>
              <w:top w:val="nil"/>
              <w:left w:val="nil"/>
              <w:bottom w:val="nil"/>
              <w:right w:val="nil"/>
            </w:tcBorders>
            <w:shd w:val="clear" w:color="auto" w:fill="auto"/>
            <w:noWrap/>
            <w:vAlign w:val="bottom"/>
          </w:tcPr>
          <w:p w14:paraId="756ABFC0" w14:textId="77777777" w:rsidR="00763B9D" w:rsidRPr="008D52F3" w:rsidRDefault="00763B9D" w:rsidP="00FD0C5A">
            <w:pPr>
              <w:rPr>
                <w:rFonts w:ascii="Verdana" w:hAnsi="Verdana" w:cs="Arial"/>
                <w:sz w:val="20"/>
                <w:szCs w:val="20"/>
              </w:rPr>
            </w:pPr>
          </w:p>
        </w:tc>
        <w:tc>
          <w:tcPr>
            <w:tcW w:w="591" w:type="pct"/>
            <w:gridSpan w:val="2"/>
            <w:tcBorders>
              <w:top w:val="nil"/>
              <w:left w:val="nil"/>
              <w:bottom w:val="nil"/>
              <w:right w:val="nil"/>
            </w:tcBorders>
            <w:shd w:val="clear" w:color="auto" w:fill="auto"/>
            <w:noWrap/>
            <w:vAlign w:val="bottom"/>
          </w:tcPr>
          <w:p w14:paraId="1B4B1D44" w14:textId="77777777" w:rsidR="00763B9D" w:rsidRPr="008D52F3" w:rsidRDefault="00763B9D" w:rsidP="00FD0C5A">
            <w:pPr>
              <w:rPr>
                <w:rFonts w:ascii="Verdana" w:hAnsi="Verdana" w:cs="Arial"/>
                <w:sz w:val="20"/>
                <w:szCs w:val="20"/>
              </w:rPr>
            </w:pPr>
          </w:p>
        </w:tc>
        <w:tc>
          <w:tcPr>
            <w:tcW w:w="158" w:type="pct"/>
            <w:tcBorders>
              <w:top w:val="nil"/>
              <w:left w:val="nil"/>
              <w:bottom w:val="nil"/>
              <w:right w:val="nil"/>
            </w:tcBorders>
            <w:shd w:val="clear" w:color="auto" w:fill="auto"/>
            <w:noWrap/>
            <w:vAlign w:val="bottom"/>
          </w:tcPr>
          <w:p w14:paraId="2BAE7E90" w14:textId="77777777" w:rsidR="00763B9D" w:rsidRPr="008D52F3" w:rsidRDefault="00763B9D" w:rsidP="00FD0C5A">
            <w:pPr>
              <w:rPr>
                <w:rFonts w:ascii="Verdana" w:hAnsi="Verdana" w:cs="Arial"/>
                <w:sz w:val="20"/>
                <w:szCs w:val="20"/>
              </w:rPr>
            </w:pPr>
          </w:p>
        </w:tc>
        <w:tc>
          <w:tcPr>
            <w:tcW w:w="613" w:type="pct"/>
            <w:tcBorders>
              <w:top w:val="nil"/>
              <w:left w:val="nil"/>
              <w:bottom w:val="nil"/>
              <w:right w:val="nil"/>
            </w:tcBorders>
            <w:shd w:val="clear" w:color="auto" w:fill="auto"/>
            <w:noWrap/>
            <w:vAlign w:val="bottom"/>
          </w:tcPr>
          <w:p w14:paraId="603A3161" w14:textId="77777777" w:rsidR="00763B9D" w:rsidRPr="008D52F3" w:rsidRDefault="00763B9D" w:rsidP="00FD0C5A">
            <w:pPr>
              <w:rPr>
                <w:rFonts w:ascii="Verdana" w:hAnsi="Verdana" w:cs="Arial"/>
                <w:sz w:val="20"/>
                <w:szCs w:val="20"/>
              </w:rPr>
            </w:pPr>
          </w:p>
        </w:tc>
        <w:tc>
          <w:tcPr>
            <w:tcW w:w="613" w:type="pct"/>
            <w:tcBorders>
              <w:top w:val="nil"/>
              <w:left w:val="nil"/>
              <w:bottom w:val="nil"/>
              <w:right w:val="nil"/>
            </w:tcBorders>
            <w:shd w:val="clear" w:color="auto" w:fill="auto"/>
            <w:noWrap/>
            <w:vAlign w:val="bottom"/>
          </w:tcPr>
          <w:p w14:paraId="338532A0" w14:textId="77777777" w:rsidR="00763B9D" w:rsidRPr="008D52F3" w:rsidRDefault="00763B9D" w:rsidP="00FD0C5A">
            <w:pPr>
              <w:rPr>
                <w:rFonts w:ascii="Verdana" w:hAnsi="Verdana" w:cs="Arial"/>
                <w:sz w:val="20"/>
                <w:szCs w:val="20"/>
              </w:rPr>
            </w:pPr>
          </w:p>
        </w:tc>
        <w:tc>
          <w:tcPr>
            <w:tcW w:w="612" w:type="pct"/>
            <w:tcBorders>
              <w:top w:val="nil"/>
              <w:left w:val="nil"/>
              <w:bottom w:val="nil"/>
              <w:right w:val="nil"/>
            </w:tcBorders>
            <w:shd w:val="clear" w:color="auto" w:fill="auto"/>
            <w:noWrap/>
            <w:vAlign w:val="bottom"/>
          </w:tcPr>
          <w:p w14:paraId="17F3FC8B" w14:textId="77777777" w:rsidR="00763B9D" w:rsidRPr="008D52F3" w:rsidRDefault="00763B9D" w:rsidP="00FD0C5A">
            <w:pPr>
              <w:rPr>
                <w:rFonts w:ascii="Verdana" w:hAnsi="Verdana" w:cs="Arial"/>
                <w:sz w:val="20"/>
                <w:szCs w:val="20"/>
              </w:rPr>
            </w:pPr>
          </w:p>
        </w:tc>
      </w:tr>
      <w:tr w:rsidR="00763B9D" w:rsidRPr="008D52F3" w14:paraId="63C8426E" w14:textId="77777777" w:rsidTr="0018407C">
        <w:trPr>
          <w:trHeight w:val="218"/>
        </w:trPr>
        <w:tc>
          <w:tcPr>
            <w:tcW w:w="3775" w:type="pct"/>
            <w:gridSpan w:val="7"/>
            <w:tcBorders>
              <w:top w:val="nil"/>
              <w:left w:val="nil"/>
              <w:bottom w:val="nil"/>
              <w:right w:val="nil"/>
            </w:tcBorders>
            <w:shd w:val="clear" w:color="auto" w:fill="auto"/>
            <w:noWrap/>
            <w:vAlign w:val="bottom"/>
          </w:tcPr>
          <w:p w14:paraId="65F572E2" w14:textId="2E3B0AFE" w:rsidR="00763B9D" w:rsidRPr="008D52F3" w:rsidRDefault="00763B9D" w:rsidP="00FD0C5A">
            <w:pPr>
              <w:rPr>
                <w:rFonts w:ascii="Verdana" w:hAnsi="Verdana" w:cs="Arial"/>
                <w:color w:val="000000"/>
                <w:sz w:val="20"/>
                <w:szCs w:val="20"/>
              </w:rPr>
            </w:pPr>
            <w:r w:rsidRPr="008D52F3">
              <w:rPr>
                <w:rFonts w:ascii="Verdana" w:hAnsi="Verdana" w:cs="Arial"/>
                <w:color w:val="000000"/>
                <w:sz w:val="20"/>
                <w:szCs w:val="20"/>
              </w:rPr>
              <w:t xml:space="preserve">Central Support, Estates, </w:t>
            </w:r>
            <w:r w:rsidR="00C703E0">
              <w:rPr>
                <w:rFonts w:ascii="Verdana" w:hAnsi="Verdana" w:cs="Arial"/>
                <w:color w:val="000000"/>
                <w:sz w:val="20"/>
                <w:szCs w:val="20"/>
              </w:rPr>
              <w:t>Library, IT and Student Services</w:t>
            </w:r>
            <w:r w:rsidRPr="008D52F3">
              <w:rPr>
                <w:rFonts w:ascii="Verdana" w:hAnsi="Verdana" w:cs="Arial"/>
                <w:color w:val="000000"/>
                <w:sz w:val="20"/>
                <w:szCs w:val="20"/>
              </w:rPr>
              <w:t xml:space="preserve"> </w:t>
            </w:r>
          </w:p>
          <w:p w14:paraId="14453593" w14:textId="77777777" w:rsidR="00763B9D" w:rsidRPr="008D52F3" w:rsidRDefault="00763B9D" w:rsidP="00FD0C5A">
            <w:pPr>
              <w:rPr>
                <w:rFonts w:ascii="Verdana" w:hAnsi="Verdana" w:cs="Arial"/>
                <w:color w:val="000000"/>
                <w:sz w:val="20"/>
                <w:szCs w:val="20"/>
              </w:rPr>
            </w:pPr>
            <w:r w:rsidRPr="008D52F3">
              <w:rPr>
                <w:rFonts w:ascii="Verdana" w:hAnsi="Verdana" w:cs="Arial"/>
                <w:color w:val="000000"/>
                <w:sz w:val="20"/>
                <w:szCs w:val="20"/>
              </w:rPr>
              <w:t>Income from Falmouth/UoE</w:t>
            </w:r>
          </w:p>
        </w:tc>
        <w:tc>
          <w:tcPr>
            <w:tcW w:w="613" w:type="pct"/>
            <w:tcBorders>
              <w:top w:val="nil"/>
              <w:left w:val="nil"/>
              <w:right w:val="nil"/>
            </w:tcBorders>
            <w:shd w:val="clear" w:color="auto" w:fill="auto"/>
            <w:noWrap/>
            <w:vAlign w:val="bottom"/>
          </w:tcPr>
          <w:p w14:paraId="3E250A57" w14:textId="5D485CA8" w:rsidR="00763B9D" w:rsidRPr="008D52F3" w:rsidRDefault="00763B9D" w:rsidP="00D773BF">
            <w:pPr>
              <w:jc w:val="right"/>
              <w:rPr>
                <w:rFonts w:ascii="Verdana" w:hAnsi="Verdana" w:cs="Arial"/>
                <w:color w:val="000000"/>
                <w:sz w:val="20"/>
                <w:szCs w:val="20"/>
              </w:rPr>
            </w:pPr>
            <w:r w:rsidRPr="00D90FE7">
              <w:rPr>
                <w:rFonts w:ascii="Verdana" w:hAnsi="Verdana" w:cs="Arial"/>
                <w:color w:val="000000"/>
                <w:sz w:val="20"/>
                <w:szCs w:val="20"/>
              </w:rPr>
              <w:t>1</w:t>
            </w:r>
            <w:r w:rsidR="00C25716">
              <w:rPr>
                <w:rFonts w:ascii="Verdana" w:hAnsi="Verdana" w:cs="Arial"/>
                <w:color w:val="000000"/>
                <w:sz w:val="20"/>
                <w:szCs w:val="20"/>
              </w:rPr>
              <w:t>8,507</w:t>
            </w:r>
          </w:p>
        </w:tc>
        <w:tc>
          <w:tcPr>
            <w:tcW w:w="612" w:type="pct"/>
            <w:tcBorders>
              <w:top w:val="nil"/>
              <w:left w:val="nil"/>
              <w:right w:val="nil"/>
            </w:tcBorders>
            <w:shd w:val="clear" w:color="auto" w:fill="auto"/>
            <w:noWrap/>
            <w:vAlign w:val="bottom"/>
          </w:tcPr>
          <w:p w14:paraId="2E0A7F74" w14:textId="77777777" w:rsidR="00763B9D" w:rsidRPr="008D52F3" w:rsidRDefault="00763B9D" w:rsidP="00FD0C5A">
            <w:pPr>
              <w:rPr>
                <w:rFonts w:ascii="Verdana" w:hAnsi="Verdana" w:cs="Arial"/>
                <w:color w:val="000000"/>
                <w:sz w:val="20"/>
                <w:szCs w:val="20"/>
              </w:rPr>
            </w:pPr>
          </w:p>
        </w:tc>
      </w:tr>
      <w:tr w:rsidR="00763B9D" w:rsidRPr="008D52F3" w14:paraId="6733474E" w14:textId="77777777" w:rsidTr="00E66448">
        <w:trPr>
          <w:trHeight w:val="209"/>
        </w:trPr>
        <w:tc>
          <w:tcPr>
            <w:tcW w:w="1906" w:type="pct"/>
            <w:gridSpan w:val="2"/>
            <w:tcBorders>
              <w:top w:val="nil"/>
              <w:left w:val="nil"/>
              <w:bottom w:val="nil"/>
              <w:right w:val="nil"/>
            </w:tcBorders>
            <w:shd w:val="clear" w:color="auto" w:fill="auto"/>
            <w:noWrap/>
            <w:vAlign w:val="bottom"/>
          </w:tcPr>
          <w:p w14:paraId="14A96622" w14:textId="6283588B" w:rsidR="00763B9D" w:rsidRPr="008D52F3" w:rsidRDefault="006B2C29" w:rsidP="00FD0C5A">
            <w:pPr>
              <w:rPr>
                <w:rFonts w:ascii="Verdana" w:hAnsi="Verdana" w:cs="Arial"/>
                <w:color w:val="000000"/>
                <w:sz w:val="20"/>
                <w:szCs w:val="20"/>
              </w:rPr>
            </w:pPr>
            <w:r>
              <w:rPr>
                <w:rFonts w:ascii="Verdana" w:hAnsi="Verdana" w:cs="Arial"/>
                <w:color w:val="000000"/>
                <w:sz w:val="20"/>
                <w:szCs w:val="20"/>
              </w:rPr>
              <w:t>Commercial</w:t>
            </w:r>
            <w:r w:rsidR="00763B9D" w:rsidRPr="008D52F3">
              <w:rPr>
                <w:rFonts w:ascii="Verdana" w:hAnsi="Verdana" w:cs="Arial"/>
                <w:color w:val="000000"/>
                <w:sz w:val="20"/>
                <w:szCs w:val="20"/>
              </w:rPr>
              <w:t xml:space="preserve"> Services</w:t>
            </w:r>
          </w:p>
        </w:tc>
        <w:tc>
          <w:tcPr>
            <w:tcW w:w="507" w:type="pct"/>
            <w:tcBorders>
              <w:top w:val="nil"/>
              <w:left w:val="nil"/>
              <w:bottom w:val="nil"/>
              <w:right w:val="nil"/>
            </w:tcBorders>
            <w:shd w:val="clear" w:color="auto" w:fill="auto"/>
            <w:noWrap/>
            <w:vAlign w:val="bottom"/>
          </w:tcPr>
          <w:p w14:paraId="41BFD69B" w14:textId="77777777" w:rsidR="00763B9D" w:rsidRPr="008D52F3" w:rsidRDefault="00763B9D" w:rsidP="00FD0C5A">
            <w:pPr>
              <w:rPr>
                <w:rFonts w:ascii="Verdana" w:hAnsi="Verdana" w:cs="Arial"/>
                <w:color w:val="000000"/>
                <w:sz w:val="20"/>
                <w:szCs w:val="20"/>
              </w:rPr>
            </w:pPr>
          </w:p>
        </w:tc>
        <w:tc>
          <w:tcPr>
            <w:tcW w:w="591" w:type="pct"/>
            <w:gridSpan w:val="2"/>
            <w:tcBorders>
              <w:top w:val="nil"/>
              <w:left w:val="nil"/>
              <w:bottom w:val="nil"/>
              <w:right w:val="nil"/>
            </w:tcBorders>
            <w:shd w:val="clear" w:color="auto" w:fill="auto"/>
            <w:noWrap/>
            <w:vAlign w:val="bottom"/>
          </w:tcPr>
          <w:p w14:paraId="7798D13F" w14:textId="77777777" w:rsidR="00763B9D" w:rsidRPr="008D52F3" w:rsidRDefault="00763B9D" w:rsidP="00FD0C5A">
            <w:pPr>
              <w:rPr>
                <w:rFonts w:ascii="Verdana" w:hAnsi="Verdana" w:cs="Arial"/>
                <w:color w:val="000000"/>
                <w:sz w:val="20"/>
                <w:szCs w:val="20"/>
              </w:rPr>
            </w:pPr>
          </w:p>
        </w:tc>
        <w:tc>
          <w:tcPr>
            <w:tcW w:w="158" w:type="pct"/>
            <w:tcBorders>
              <w:top w:val="nil"/>
              <w:left w:val="nil"/>
              <w:bottom w:val="nil"/>
              <w:right w:val="nil"/>
            </w:tcBorders>
            <w:shd w:val="clear" w:color="auto" w:fill="auto"/>
            <w:noWrap/>
            <w:vAlign w:val="bottom"/>
          </w:tcPr>
          <w:p w14:paraId="3CA04F07" w14:textId="77777777" w:rsidR="00763B9D" w:rsidRPr="008D52F3" w:rsidRDefault="00763B9D" w:rsidP="00FD0C5A">
            <w:pPr>
              <w:rPr>
                <w:rFonts w:ascii="Verdana" w:hAnsi="Verdana" w:cs="Arial"/>
                <w:color w:val="000000"/>
                <w:sz w:val="20"/>
                <w:szCs w:val="20"/>
              </w:rPr>
            </w:pPr>
          </w:p>
        </w:tc>
        <w:tc>
          <w:tcPr>
            <w:tcW w:w="613" w:type="pct"/>
            <w:tcBorders>
              <w:top w:val="nil"/>
              <w:left w:val="nil"/>
              <w:bottom w:val="nil"/>
              <w:right w:val="nil"/>
            </w:tcBorders>
            <w:shd w:val="clear" w:color="auto" w:fill="auto"/>
            <w:noWrap/>
            <w:vAlign w:val="bottom"/>
          </w:tcPr>
          <w:p w14:paraId="6D04A405" w14:textId="77777777" w:rsidR="00763B9D" w:rsidRPr="008D52F3" w:rsidRDefault="00763B9D" w:rsidP="00FD0C5A">
            <w:pPr>
              <w:rPr>
                <w:rFonts w:ascii="Verdana" w:hAnsi="Verdana" w:cs="Arial"/>
                <w:color w:val="000000"/>
                <w:sz w:val="20"/>
                <w:szCs w:val="20"/>
              </w:rPr>
            </w:pPr>
          </w:p>
        </w:tc>
        <w:tc>
          <w:tcPr>
            <w:tcW w:w="613" w:type="pct"/>
            <w:tcBorders>
              <w:top w:val="nil"/>
              <w:left w:val="nil"/>
              <w:right w:val="nil"/>
            </w:tcBorders>
            <w:shd w:val="clear" w:color="auto" w:fill="auto"/>
            <w:noWrap/>
            <w:vAlign w:val="bottom"/>
          </w:tcPr>
          <w:p w14:paraId="661543E8" w14:textId="2DC5914F" w:rsidR="00763B9D" w:rsidRPr="008D52F3" w:rsidRDefault="00763B9D" w:rsidP="00D773BF">
            <w:pPr>
              <w:jc w:val="right"/>
              <w:rPr>
                <w:rFonts w:ascii="Verdana" w:hAnsi="Verdana" w:cs="Arial"/>
                <w:color w:val="000000"/>
                <w:sz w:val="20"/>
                <w:szCs w:val="20"/>
              </w:rPr>
            </w:pPr>
            <w:r>
              <w:rPr>
                <w:rFonts w:ascii="Verdana" w:hAnsi="Verdana" w:cs="Arial"/>
                <w:color w:val="000000"/>
                <w:sz w:val="20"/>
                <w:szCs w:val="20"/>
              </w:rPr>
              <w:t>1</w:t>
            </w:r>
            <w:r w:rsidR="00C551C8">
              <w:rPr>
                <w:rFonts w:ascii="Verdana" w:hAnsi="Verdana" w:cs="Arial"/>
                <w:color w:val="000000"/>
                <w:sz w:val="20"/>
                <w:szCs w:val="20"/>
              </w:rPr>
              <w:t>2,956</w:t>
            </w:r>
          </w:p>
        </w:tc>
        <w:tc>
          <w:tcPr>
            <w:tcW w:w="612" w:type="pct"/>
            <w:tcBorders>
              <w:top w:val="nil"/>
              <w:left w:val="nil"/>
              <w:right w:val="nil"/>
            </w:tcBorders>
            <w:shd w:val="clear" w:color="auto" w:fill="auto"/>
            <w:noWrap/>
            <w:vAlign w:val="bottom"/>
          </w:tcPr>
          <w:p w14:paraId="58DB114B" w14:textId="77777777" w:rsidR="00763B9D" w:rsidRPr="008D52F3" w:rsidRDefault="00763B9D" w:rsidP="00FD0C5A">
            <w:pPr>
              <w:rPr>
                <w:rFonts w:ascii="Verdana" w:hAnsi="Verdana" w:cs="Arial"/>
                <w:color w:val="000000"/>
                <w:sz w:val="20"/>
                <w:szCs w:val="20"/>
              </w:rPr>
            </w:pPr>
          </w:p>
        </w:tc>
      </w:tr>
      <w:tr w:rsidR="00763B9D" w:rsidRPr="008D52F3" w14:paraId="0A9C96F0" w14:textId="77777777" w:rsidTr="00E66448">
        <w:trPr>
          <w:trHeight w:val="269"/>
        </w:trPr>
        <w:tc>
          <w:tcPr>
            <w:tcW w:w="1906" w:type="pct"/>
            <w:gridSpan w:val="2"/>
            <w:tcBorders>
              <w:top w:val="nil"/>
              <w:left w:val="nil"/>
              <w:bottom w:val="nil"/>
              <w:right w:val="nil"/>
            </w:tcBorders>
            <w:shd w:val="clear" w:color="auto" w:fill="auto"/>
            <w:noWrap/>
            <w:vAlign w:val="bottom"/>
          </w:tcPr>
          <w:p w14:paraId="35436C1B" w14:textId="77777777" w:rsidR="00763B9D" w:rsidRPr="008D52F3" w:rsidRDefault="00763B9D" w:rsidP="00FD0C5A">
            <w:pPr>
              <w:rPr>
                <w:rFonts w:ascii="Verdana" w:hAnsi="Verdana" w:cs="Arial"/>
                <w:color w:val="000000"/>
                <w:sz w:val="20"/>
                <w:szCs w:val="20"/>
              </w:rPr>
            </w:pPr>
            <w:r w:rsidRPr="008D52F3">
              <w:rPr>
                <w:rFonts w:ascii="Verdana" w:hAnsi="Verdana" w:cs="Arial"/>
                <w:color w:val="000000"/>
                <w:sz w:val="20"/>
                <w:szCs w:val="20"/>
              </w:rPr>
              <w:t>Investment Income</w:t>
            </w:r>
          </w:p>
        </w:tc>
        <w:tc>
          <w:tcPr>
            <w:tcW w:w="507" w:type="pct"/>
            <w:tcBorders>
              <w:top w:val="nil"/>
              <w:left w:val="nil"/>
              <w:bottom w:val="nil"/>
              <w:right w:val="nil"/>
            </w:tcBorders>
            <w:shd w:val="clear" w:color="auto" w:fill="auto"/>
            <w:noWrap/>
            <w:vAlign w:val="bottom"/>
          </w:tcPr>
          <w:p w14:paraId="76970971" w14:textId="77777777" w:rsidR="00763B9D" w:rsidRPr="008D52F3" w:rsidRDefault="00763B9D" w:rsidP="00FD0C5A">
            <w:pPr>
              <w:rPr>
                <w:rFonts w:ascii="Verdana" w:hAnsi="Verdana" w:cs="Arial"/>
                <w:color w:val="000000"/>
                <w:sz w:val="20"/>
                <w:szCs w:val="20"/>
              </w:rPr>
            </w:pPr>
          </w:p>
        </w:tc>
        <w:tc>
          <w:tcPr>
            <w:tcW w:w="591" w:type="pct"/>
            <w:gridSpan w:val="2"/>
            <w:tcBorders>
              <w:top w:val="nil"/>
              <w:left w:val="nil"/>
              <w:bottom w:val="nil"/>
              <w:right w:val="nil"/>
            </w:tcBorders>
            <w:shd w:val="clear" w:color="auto" w:fill="auto"/>
            <w:noWrap/>
            <w:vAlign w:val="bottom"/>
          </w:tcPr>
          <w:p w14:paraId="1B5238C0" w14:textId="77777777" w:rsidR="00763B9D" w:rsidRPr="008D52F3" w:rsidRDefault="00763B9D" w:rsidP="00FD0C5A">
            <w:pPr>
              <w:rPr>
                <w:rFonts w:ascii="Verdana" w:hAnsi="Verdana" w:cs="Arial"/>
                <w:color w:val="000000"/>
                <w:sz w:val="20"/>
                <w:szCs w:val="20"/>
              </w:rPr>
            </w:pPr>
          </w:p>
        </w:tc>
        <w:tc>
          <w:tcPr>
            <w:tcW w:w="158" w:type="pct"/>
            <w:tcBorders>
              <w:top w:val="nil"/>
              <w:left w:val="nil"/>
              <w:bottom w:val="nil"/>
              <w:right w:val="nil"/>
            </w:tcBorders>
            <w:shd w:val="clear" w:color="auto" w:fill="auto"/>
            <w:noWrap/>
            <w:vAlign w:val="bottom"/>
          </w:tcPr>
          <w:p w14:paraId="3C57EB9A" w14:textId="77777777" w:rsidR="00763B9D" w:rsidRPr="008D52F3" w:rsidRDefault="00763B9D" w:rsidP="00FD0C5A">
            <w:pPr>
              <w:rPr>
                <w:rFonts w:ascii="Verdana" w:hAnsi="Verdana" w:cs="Arial"/>
                <w:color w:val="000000"/>
                <w:sz w:val="20"/>
                <w:szCs w:val="20"/>
              </w:rPr>
            </w:pPr>
          </w:p>
        </w:tc>
        <w:tc>
          <w:tcPr>
            <w:tcW w:w="613" w:type="pct"/>
            <w:tcBorders>
              <w:top w:val="nil"/>
              <w:left w:val="nil"/>
              <w:bottom w:val="nil"/>
              <w:right w:val="nil"/>
            </w:tcBorders>
            <w:shd w:val="clear" w:color="auto" w:fill="auto"/>
            <w:noWrap/>
            <w:vAlign w:val="bottom"/>
          </w:tcPr>
          <w:p w14:paraId="13F64239" w14:textId="77777777" w:rsidR="00763B9D" w:rsidRPr="008D52F3" w:rsidRDefault="00763B9D" w:rsidP="00FD0C5A">
            <w:pPr>
              <w:rPr>
                <w:rFonts w:ascii="Verdana" w:hAnsi="Verdana" w:cs="Arial"/>
                <w:color w:val="000000"/>
                <w:sz w:val="20"/>
                <w:szCs w:val="20"/>
              </w:rPr>
            </w:pPr>
          </w:p>
        </w:tc>
        <w:tc>
          <w:tcPr>
            <w:tcW w:w="613" w:type="pct"/>
            <w:tcBorders>
              <w:left w:val="nil"/>
              <w:bottom w:val="single" w:sz="4" w:space="0" w:color="auto"/>
              <w:right w:val="nil"/>
            </w:tcBorders>
            <w:shd w:val="clear" w:color="auto" w:fill="auto"/>
            <w:noWrap/>
            <w:vAlign w:val="bottom"/>
          </w:tcPr>
          <w:p w14:paraId="69573EED" w14:textId="333DFC74" w:rsidR="00763B9D" w:rsidRPr="008D52F3" w:rsidRDefault="00C551C8" w:rsidP="00681A30">
            <w:pPr>
              <w:jc w:val="right"/>
              <w:rPr>
                <w:rFonts w:ascii="Verdana" w:hAnsi="Verdana" w:cs="Arial"/>
                <w:color w:val="000000"/>
                <w:sz w:val="20"/>
                <w:szCs w:val="20"/>
              </w:rPr>
            </w:pPr>
            <w:r>
              <w:rPr>
                <w:rFonts w:ascii="Verdana" w:hAnsi="Verdana" w:cs="Arial"/>
                <w:color w:val="000000"/>
                <w:sz w:val="20"/>
                <w:szCs w:val="20"/>
              </w:rPr>
              <w:t>3</w:t>
            </w:r>
          </w:p>
        </w:tc>
        <w:tc>
          <w:tcPr>
            <w:tcW w:w="612" w:type="pct"/>
            <w:tcBorders>
              <w:left w:val="nil"/>
              <w:bottom w:val="single" w:sz="4" w:space="0" w:color="auto"/>
              <w:right w:val="nil"/>
            </w:tcBorders>
            <w:shd w:val="clear" w:color="auto" w:fill="auto"/>
            <w:noWrap/>
            <w:vAlign w:val="bottom"/>
          </w:tcPr>
          <w:p w14:paraId="5315E91B" w14:textId="77777777" w:rsidR="00763B9D" w:rsidRPr="008D52F3" w:rsidRDefault="00763B9D" w:rsidP="00FD0C5A">
            <w:pPr>
              <w:rPr>
                <w:rFonts w:ascii="Verdana" w:hAnsi="Verdana" w:cs="Arial"/>
                <w:color w:val="000000"/>
                <w:sz w:val="20"/>
                <w:szCs w:val="20"/>
              </w:rPr>
            </w:pPr>
            <w:r w:rsidRPr="008D52F3">
              <w:rPr>
                <w:rFonts w:ascii="Verdana" w:hAnsi="Verdana" w:cs="Arial"/>
                <w:color w:val="000000"/>
                <w:sz w:val="20"/>
                <w:szCs w:val="20"/>
              </w:rPr>
              <w:t> </w:t>
            </w:r>
          </w:p>
        </w:tc>
      </w:tr>
      <w:tr w:rsidR="00763B9D" w:rsidRPr="008D52F3" w14:paraId="23D5C3F3" w14:textId="77777777" w:rsidTr="00786865">
        <w:trPr>
          <w:trHeight w:val="355"/>
        </w:trPr>
        <w:tc>
          <w:tcPr>
            <w:tcW w:w="1172" w:type="pct"/>
            <w:tcBorders>
              <w:top w:val="nil"/>
              <w:left w:val="nil"/>
              <w:bottom w:val="nil"/>
              <w:right w:val="nil"/>
            </w:tcBorders>
            <w:shd w:val="clear" w:color="auto" w:fill="auto"/>
            <w:noWrap/>
            <w:vAlign w:val="bottom"/>
          </w:tcPr>
          <w:p w14:paraId="34573EC5" w14:textId="77777777" w:rsidR="00763B9D" w:rsidRPr="008D52F3" w:rsidRDefault="00763B9D" w:rsidP="00FD0C5A">
            <w:pPr>
              <w:rPr>
                <w:rFonts w:ascii="Verdana" w:hAnsi="Verdana" w:cs="Arial"/>
                <w:color w:val="000000"/>
                <w:sz w:val="20"/>
                <w:szCs w:val="20"/>
              </w:rPr>
            </w:pPr>
          </w:p>
        </w:tc>
        <w:tc>
          <w:tcPr>
            <w:tcW w:w="734" w:type="pct"/>
            <w:tcBorders>
              <w:top w:val="nil"/>
              <w:left w:val="nil"/>
              <w:bottom w:val="nil"/>
              <w:right w:val="nil"/>
            </w:tcBorders>
            <w:shd w:val="clear" w:color="auto" w:fill="auto"/>
            <w:noWrap/>
            <w:vAlign w:val="bottom"/>
          </w:tcPr>
          <w:p w14:paraId="120FCD48" w14:textId="77777777" w:rsidR="00763B9D" w:rsidRPr="008D52F3" w:rsidRDefault="00763B9D" w:rsidP="00FD0C5A">
            <w:pPr>
              <w:rPr>
                <w:rFonts w:ascii="Verdana" w:hAnsi="Verdana" w:cs="Arial"/>
                <w:color w:val="000000"/>
                <w:sz w:val="20"/>
                <w:szCs w:val="20"/>
              </w:rPr>
            </w:pPr>
          </w:p>
        </w:tc>
        <w:tc>
          <w:tcPr>
            <w:tcW w:w="507" w:type="pct"/>
            <w:tcBorders>
              <w:top w:val="nil"/>
              <w:left w:val="nil"/>
              <w:bottom w:val="nil"/>
              <w:right w:val="nil"/>
            </w:tcBorders>
            <w:shd w:val="clear" w:color="auto" w:fill="auto"/>
            <w:noWrap/>
            <w:vAlign w:val="bottom"/>
          </w:tcPr>
          <w:p w14:paraId="0343021A" w14:textId="77777777" w:rsidR="00763B9D" w:rsidRPr="008D52F3" w:rsidRDefault="00763B9D" w:rsidP="00FD0C5A">
            <w:pPr>
              <w:rPr>
                <w:rFonts w:ascii="Verdana" w:hAnsi="Verdana" w:cs="Arial"/>
                <w:color w:val="000000"/>
                <w:sz w:val="20"/>
                <w:szCs w:val="20"/>
              </w:rPr>
            </w:pPr>
          </w:p>
        </w:tc>
        <w:tc>
          <w:tcPr>
            <w:tcW w:w="591" w:type="pct"/>
            <w:gridSpan w:val="2"/>
            <w:tcBorders>
              <w:top w:val="nil"/>
              <w:left w:val="nil"/>
              <w:bottom w:val="nil"/>
              <w:right w:val="nil"/>
            </w:tcBorders>
            <w:shd w:val="clear" w:color="auto" w:fill="auto"/>
            <w:noWrap/>
            <w:vAlign w:val="bottom"/>
          </w:tcPr>
          <w:p w14:paraId="3CB442BD" w14:textId="77777777" w:rsidR="00763B9D" w:rsidRPr="008D52F3" w:rsidRDefault="00763B9D" w:rsidP="00FD0C5A">
            <w:pPr>
              <w:rPr>
                <w:rFonts w:ascii="Verdana" w:hAnsi="Verdana" w:cs="Arial"/>
                <w:color w:val="000000"/>
                <w:sz w:val="20"/>
                <w:szCs w:val="20"/>
              </w:rPr>
            </w:pPr>
          </w:p>
        </w:tc>
        <w:tc>
          <w:tcPr>
            <w:tcW w:w="158" w:type="pct"/>
            <w:tcBorders>
              <w:top w:val="nil"/>
              <w:left w:val="nil"/>
              <w:bottom w:val="nil"/>
              <w:right w:val="nil"/>
            </w:tcBorders>
            <w:shd w:val="clear" w:color="auto" w:fill="auto"/>
            <w:noWrap/>
            <w:vAlign w:val="bottom"/>
          </w:tcPr>
          <w:p w14:paraId="6A711557" w14:textId="77777777" w:rsidR="00763B9D" w:rsidRPr="008D52F3" w:rsidRDefault="00763B9D" w:rsidP="00FD0C5A">
            <w:pPr>
              <w:rPr>
                <w:rFonts w:ascii="Verdana" w:hAnsi="Verdana" w:cs="Arial"/>
                <w:color w:val="000000"/>
                <w:sz w:val="20"/>
                <w:szCs w:val="20"/>
              </w:rPr>
            </w:pPr>
          </w:p>
        </w:tc>
        <w:tc>
          <w:tcPr>
            <w:tcW w:w="613" w:type="pct"/>
            <w:tcBorders>
              <w:top w:val="nil"/>
              <w:left w:val="nil"/>
              <w:bottom w:val="nil"/>
              <w:right w:val="nil"/>
            </w:tcBorders>
            <w:shd w:val="clear" w:color="auto" w:fill="auto"/>
            <w:noWrap/>
            <w:vAlign w:val="bottom"/>
          </w:tcPr>
          <w:p w14:paraId="0F4CA2CB" w14:textId="77777777" w:rsidR="00763B9D" w:rsidRPr="008D52F3" w:rsidRDefault="00763B9D" w:rsidP="00FD0C5A">
            <w:pPr>
              <w:rPr>
                <w:rFonts w:ascii="Verdana" w:hAnsi="Verdana" w:cs="Arial"/>
                <w:color w:val="000000"/>
                <w:sz w:val="20"/>
                <w:szCs w:val="20"/>
              </w:rPr>
            </w:pPr>
          </w:p>
        </w:tc>
        <w:tc>
          <w:tcPr>
            <w:tcW w:w="613" w:type="pct"/>
            <w:tcBorders>
              <w:top w:val="nil"/>
              <w:left w:val="nil"/>
              <w:bottom w:val="nil"/>
              <w:right w:val="nil"/>
            </w:tcBorders>
            <w:shd w:val="clear" w:color="auto" w:fill="auto"/>
            <w:noWrap/>
            <w:vAlign w:val="bottom"/>
          </w:tcPr>
          <w:p w14:paraId="0A0E06B6" w14:textId="77777777" w:rsidR="00763B9D" w:rsidRPr="008D52F3" w:rsidRDefault="00763B9D" w:rsidP="00FD0C5A">
            <w:pPr>
              <w:rPr>
                <w:rFonts w:ascii="Verdana" w:hAnsi="Verdana" w:cs="Arial"/>
                <w:color w:val="000000"/>
                <w:sz w:val="20"/>
                <w:szCs w:val="20"/>
              </w:rPr>
            </w:pPr>
          </w:p>
        </w:tc>
        <w:tc>
          <w:tcPr>
            <w:tcW w:w="612" w:type="pct"/>
            <w:tcBorders>
              <w:top w:val="nil"/>
              <w:left w:val="nil"/>
              <w:bottom w:val="nil"/>
              <w:right w:val="nil"/>
            </w:tcBorders>
            <w:shd w:val="clear" w:color="auto" w:fill="auto"/>
            <w:noWrap/>
            <w:vAlign w:val="bottom"/>
          </w:tcPr>
          <w:p w14:paraId="57243A19" w14:textId="0A8E075B" w:rsidR="00763B9D" w:rsidRPr="008D52F3" w:rsidRDefault="00C703C4" w:rsidP="00D773BF">
            <w:pPr>
              <w:jc w:val="right"/>
              <w:rPr>
                <w:rFonts w:ascii="Verdana" w:hAnsi="Verdana" w:cs="Arial"/>
                <w:color w:val="000000"/>
                <w:sz w:val="20"/>
                <w:szCs w:val="20"/>
              </w:rPr>
            </w:pPr>
            <w:r>
              <w:rPr>
                <w:rFonts w:ascii="Verdana" w:hAnsi="Verdana" w:cs="Arial"/>
                <w:color w:val="000000"/>
                <w:sz w:val="20"/>
                <w:szCs w:val="20"/>
              </w:rPr>
              <w:t>31,466</w:t>
            </w:r>
          </w:p>
        </w:tc>
      </w:tr>
      <w:tr w:rsidR="00763B9D" w:rsidRPr="008D52F3" w14:paraId="08E23ECA" w14:textId="77777777" w:rsidTr="00E66448">
        <w:trPr>
          <w:trHeight w:val="465"/>
        </w:trPr>
        <w:tc>
          <w:tcPr>
            <w:tcW w:w="1906" w:type="pct"/>
            <w:gridSpan w:val="2"/>
            <w:tcBorders>
              <w:top w:val="nil"/>
              <w:left w:val="nil"/>
              <w:right w:val="nil"/>
            </w:tcBorders>
            <w:shd w:val="clear" w:color="auto" w:fill="auto"/>
            <w:noWrap/>
            <w:vAlign w:val="bottom"/>
          </w:tcPr>
          <w:p w14:paraId="5ACB0636" w14:textId="77777777" w:rsidR="00763B9D" w:rsidRPr="008D52F3" w:rsidRDefault="00763B9D" w:rsidP="00FD0C5A">
            <w:pPr>
              <w:rPr>
                <w:rFonts w:ascii="Verdana" w:hAnsi="Verdana" w:cs="Arial"/>
                <w:b/>
                <w:bCs/>
                <w:color w:val="000000"/>
                <w:sz w:val="20"/>
                <w:szCs w:val="20"/>
              </w:rPr>
            </w:pPr>
            <w:r w:rsidRPr="008D52F3">
              <w:rPr>
                <w:rFonts w:ascii="Verdana" w:hAnsi="Verdana" w:cs="Arial"/>
                <w:b/>
                <w:bCs/>
                <w:color w:val="000000"/>
                <w:sz w:val="20"/>
                <w:szCs w:val="20"/>
              </w:rPr>
              <w:t>Expenditure</w:t>
            </w:r>
          </w:p>
        </w:tc>
        <w:tc>
          <w:tcPr>
            <w:tcW w:w="507" w:type="pct"/>
            <w:tcBorders>
              <w:top w:val="nil"/>
              <w:left w:val="nil"/>
              <w:right w:val="nil"/>
            </w:tcBorders>
            <w:shd w:val="clear" w:color="auto" w:fill="auto"/>
            <w:noWrap/>
            <w:vAlign w:val="bottom"/>
          </w:tcPr>
          <w:p w14:paraId="39BA23A7" w14:textId="77777777" w:rsidR="00763B9D" w:rsidRPr="008D52F3" w:rsidRDefault="00763B9D" w:rsidP="00FD0C5A">
            <w:pPr>
              <w:rPr>
                <w:rFonts w:ascii="Verdana" w:hAnsi="Verdana" w:cs="Arial"/>
                <w:color w:val="000000"/>
                <w:sz w:val="20"/>
                <w:szCs w:val="20"/>
              </w:rPr>
            </w:pPr>
          </w:p>
        </w:tc>
        <w:tc>
          <w:tcPr>
            <w:tcW w:w="591" w:type="pct"/>
            <w:gridSpan w:val="2"/>
            <w:tcBorders>
              <w:top w:val="nil"/>
              <w:left w:val="nil"/>
              <w:right w:val="nil"/>
            </w:tcBorders>
            <w:shd w:val="clear" w:color="auto" w:fill="auto"/>
            <w:noWrap/>
            <w:vAlign w:val="bottom"/>
          </w:tcPr>
          <w:p w14:paraId="34F695EF" w14:textId="77777777" w:rsidR="00763B9D" w:rsidRPr="008D52F3" w:rsidRDefault="00763B9D" w:rsidP="00FD0C5A">
            <w:pPr>
              <w:rPr>
                <w:rFonts w:ascii="Verdana" w:hAnsi="Verdana" w:cs="Arial"/>
                <w:color w:val="000000"/>
                <w:sz w:val="20"/>
                <w:szCs w:val="20"/>
              </w:rPr>
            </w:pPr>
          </w:p>
        </w:tc>
        <w:tc>
          <w:tcPr>
            <w:tcW w:w="158" w:type="pct"/>
            <w:tcBorders>
              <w:top w:val="nil"/>
              <w:left w:val="nil"/>
              <w:right w:val="nil"/>
            </w:tcBorders>
            <w:shd w:val="clear" w:color="auto" w:fill="auto"/>
            <w:noWrap/>
            <w:vAlign w:val="bottom"/>
          </w:tcPr>
          <w:p w14:paraId="72E2CA9D" w14:textId="77777777" w:rsidR="00763B9D" w:rsidRPr="008D52F3" w:rsidRDefault="00763B9D" w:rsidP="00FD0C5A">
            <w:pPr>
              <w:rPr>
                <w:rFonts w:ascii="Verdana" w:hAnsi="Verdana" w:cs="Arial"/>
                <w:color w:val="000000"/>
                <w:sz w:val="20"/>
                <w:szCs w:val="20"/>
              </w:rPr>
            </w:pPr>
          </w:p>
        </w:tc>
        <w:tc>
          <w:tcPr>
            <w:tcW w:w="613" w:type="pct"/>
            <w:tcBorders>
              <w:top w:val="nil"/>
              <w:left w:val="nil"/>
              <w:right w:val="nil"/>
            </w:tcBorders>
            <w:shd w:val="clear" w:color="auto" w:fill="auto"/>
            <w:noWrap/>
            <w:vAlign w:val="bottom"/>
          </w:tcPr>
          <w:p w14:paraId="0183CC3F" w14:textId="77777777" w:rsidR="00763B9D" w:rsidRPr="008D52F3" w:rsidRDefault="00763B9D" w:rsidP="00FD0C5A">
            <w:pPr>
              <w:rPr>
                <w:rFonts w:ascii="Verdana" w:hAnsi="Verdana" w:cs="Arial"/>
                <w:color w:val="000000"/>
                <w:sz w:val="20"/>
                <w:szCs w:val="20"/>
              </w:rPr>
            </w:pPr>
          </w:p>
        </w:tc>
        <w:tc>
          <w:tcPr>
            <w:tcW w:w="613" w:type="pct"/>
            <w:tcBorders>
              <w:top w:val="nil"/>
              <w:left w:val="nil"/>
              <w:right w:val="nil"/>
            </w:tcBorders>
            <w:shd w:val="clear" w:color="auto" w:fill="auto"/>
            <w:noWrap/>
            <w:vAlign w:val="bottom"/>
          </w:tcPr>
          <w:p w14:paraId="383F2CE2" w14:textId="77777777" w:rsidR="00763B9D" w:rsidRPr="008D52F3" w:rsidRDefault="00763B9D" w:rsidP="00FD0C5A">
            <w:pPr>
              <w:rPr>
                <w:rFonts w:ascii="Verdana" w:hAnsi="Verdana" w:cs="Arial"/>
                <w:color w:val="000000"/>
                <w:sz w:val="20"/>
                <w:szCs w:val="20"/>
              </w:rPr>
            </w:pPr>
          </w:p>
        </w:tc>
        <w:tc>
          <w:tcPr>
            <w:tcW w:w="612" w:type="pct"/>
            <w:tcBorders>
              <w:top w:val="nil"/>
              <w:left w:val="nil"/>
              <w:right w:val="nil"/>
            </w:tcBorders>
            <w:shd w:val="clear" w:color="auto" w:fill="auto"/>
            <w:noWrap/>
            <w:vAlign w:val="bottom"/>
          </w:tcPr>
          <w:p w14:paraId="6AA9A315" w14:textId="77777777" w:rsidR="00763B9D" w:rsidRPr="008D52F3" w:rsidRDefault="00763B9D" w:rsidP="00FD0C5A">
            <w:pPr>
              <w:rPr>
                <w:rFonts w:ascii="Verdana" w:hAnsi="Verdana" w:cs="Arial"/>
                <w:color w:val="000000"/>
                <w:sz w:val="20"/>
                <w:szCs w:val="20"/>
              </w:rPr>
            </w:pPr>
          </w:p>
        </w:tc>
      </w:tr>
      <w:tr w:rsidR="00763B9D" w:rsidRPr="008D52F3" w14:paraId="0FAA70A1" w14:textId="77777777" w:rsidTr="0018407C">
        <w:trPr>
          <w:trHeight w:val="251"/>
        </w:trPr>
        <w:tc>
          <w:tcPr>
            <w:tcW w:w="3775" w:type="pct"/>
            <w:gridSpan w:val="7"/>
            <w:shd w:val="clear" w:color="auto" w:fill="auto"/>
            <w:noWrap/>
            <w:vAlign w:val="bottom"/>
          </w:tcPr>
          <w:p w14:paraId="6A8F7CE8" w14:textId="28D140A7" w:rsidR="00763B9D" w:rsidRPr="008D52F3" w:rsidRDefault="00763B9D" w:rsidP="00FD0C5A">
            <w:pPr>
              <w:rPr>
                <w:rFonts w:ascii="Verdana" w:hAnsi="Verdana" w:cs="Arial"/>
                <w:color w:val="000000"/>
                <w:sz w:val="20"/>
                <w:szCs w:val="20"/>
              </w:rPr>
            </w:pPr>
            <w:r>
              <w:rPr>
                <w:rFonts w:ascii="Verdana" w:hAnsi="Verdana" w:cs="Arial"/>
                <w:color w:val="000000"/>
                <w:sz w:val="20"/>
                <w:szCs w:val="20"/>
              </w:rPr>
              <w:t>C</w:t>
            </w:r>
            <w:r w:rsidRPr="008D52F3">
              <w:rPr>
                <w:rFonts w:ascii="Verdana" w:hAnsi="Verdana" w:cs="Arial"/>
                <w:color w:val="000000"/>
                <w:sz w:val="20"/>
                <w:szCs w:val="20"/>
              </w:rPr>
              <w:t>e</w:t>
            </w:r>
            <w:r w:rsidR="00C703E0">
              <w:rPr>
                <w:rFonts w:ascii="Verdana" w:hAnsi="Verdana" w:cs="Arial"/>
                <w:color w:val="000000"/>
                <w:sz w:val="20"/>
                <w:szCs w:val="20"/>
              </w:rPr>
              <w:t>ntral Support, Estates, Library, IT and Student Services</w:t>
            </w:r>
            <w:r w:rsidRPr="008D52F3">
              <w:rPr>
                <w:rFonts w:ascii="Verdana" w:hAnsi="Verdana" w:cs="Arial"/>
                <w:color w:val="000000"/>
                <w:sz w:val="20"/>
                <w:szCs w:val="20"/>
              </w:rPr>
              <w:t xml:space="preserve"> costs</w:t>
            </w:r>
          </w:p>
        </w:tc>
        <w:tc>
          <w:tcPr>
            <w:tcW w:w="613" w:type="pct"/>
            <w:shd w:val="clear" w:color="auto" w:fill="auto"/>
            <w:noWrap/>
            <w:vAlign w:val="bottom"/>
          </w:tcPr>
          <w:p w14:paraId="1DB7D2F5" w14:textId="151FBE64" w:rsidR="00763B9D" w:rsidRPr="008D52F3" w:rsidRDefault="004A29F7" w:rsidP="00553BE4">
            <w:pPr>
              <w:jc w:val="right"/>
              <w:rPr>
                <w:rFonts w:ascii="Verdana" w:hAnsi="Verdana" w:cs="Arial"/>
                <w:color w:val="000000"/>
                <w:sz w:val="20"/>
                <w:szCs w:val="20"/>
              </w:rPr>
            </w:pPr>
            <w:r>
              <w:rPr>
                <w:rFonts w:ascii="Verdana" w:hAnsi="Verdana" w:cs="Arial"/>
                <w:color w:val="000000"/>
                <w:sz w:val="20"/>
                <w:szCs w:val="20"/>
              </w:rPr>
              <w:t>(</w:t>
            </w:r>
            <w:r w:rsidR="00763B9D" w:rsidRPr="00553BE4">
              <w:rPr>
                <w:rFonts w:ascii="Verdana" w:hAnsi="Verdana" w:cs="Arial"/>
                <w:color w:val="000000"/>
                <w:sz w:val="20"/>
                <w:szCs w:val="20"/>
              </w:rPr>
              <w:t>1</w:t>
            </w:r>
            <w:r w:rsidR="00553BE4" w:rsidRPr="00553BE4">
              <w:rPr>
                <w:rFonts w:ascii="Verdana" w:hAnsi="Verdana" w:cs="Arial"/>
                <w:color w:val="000000"/>
                <w:sz w:val="20"/>
                <w:szCs w:val="20"/>
              </w:rPr>
              <w:t>8</w:t>
            </w:r>
            <w:r w:rsidR="00763B9D" w:rsidRPr="00553BE4">
              <w:rPr>
                <w:rFonts w:ascii="Verdana" w:hAnsi="Verdana" w:cs="Arial"/>
                <w:color w:val="000000"/>
                <w:sz w:val="20"/>
                <w:szCs w:val="20"/>
              </w:rPr>
              <w:t>,</w:t>
            </w:r>
            <w:r w:rsidR="00553BE4">
              <w:rPr>
                <w:rFonts w:ascii="Verdana" w:hAnsi="Verdana" w:cs="Arial"/>
                <w:color w:val="000000"/>
                <w:sz w:val="20"/>
                <w:szCs w:val="20"/>
              </w:rPr>
              <w:t>507</w:t>
            </w:r>
            <w:r>
              <w:rPr>
                <w:rFonts w:ascii="Verdana" w:hAnsi="Verdana" w:cs="Arial"/>
                <w:color w:val="000000"/>
                <w:sz w:val="20"/>
                <w:szCs w:val="20"/>
              </w:rPr>
              <w:t>)</w:t>
            </w:r>
          </w:p>
        </w:tc>
        <w:tc>
          <w:tcPr>
            <w:tcW w:w="612" w:type="pct"/>
            <w:shd w:val="clear" w:color="auto" w:fill="auto"/>
            <w:noWrap/>
            <w:vAlign w:val="bottom"/>
          </w:tcPr>
          <w:p w14:paraId="3024D274" w14:textId="77777777" w:rsidR="00763B9D" w:rsidRPr="008D52F3" w:rsidRDefault="00763B9D" w:rsidP="00FD0C5A">
            <w:pPr>
              <w:rPr>
                <w:rFonts w:ascii="Verdana" w:hAnsi="Verdana" w:cs="Arial"/>
                <w:color w:val="000000"/>
                <w:sz w:val="20"/>
                <w:szCs w:val="20"/>
              </w:rPr>
            </w:pPr>
          </w:p>
        </w:tc>
      </w:tr>
      <w:tr w:rsidR="006B2C29" w:rsidRPr="008D52F3" w14:paraId="59A321BC" w14:textId="77777777" w:rsidTr="00681A30">
        <w:trPr>
          <w:trHeight w:val="218"/>
        </w:trPr>
        <w:tc>
          <w:tcPr>
            <w:tcW w:w="1906" w:type="pct"/>
            <w:gridSpan w:val="2"/>
            <w:shd w:val="clear" w:color="auto" w:fill="auto"/>
            <w:noWrap/>
            <w:vAlign w:val="bottom"/>
          </w:tcPr>
          <w:p w14:paraId="18AF84B7" w14:textId="4DA2C40D" w:rsidR="006B2C29" w:rsidRPr="008D52F3" w:rsidRDefault="006B2C29" w:rsidP="00FD0C5A">
            <w:pPr>
              <w:rPr>
                <w:rFonts w:ascii="Verdana" w:hAnsi="Verdana" w:cs="Arial"/>
                <w:color w:val="000000"/>
                <w:sz w:val="20"/>
                <w:szCs w:val="20"/>
              </w:rPr>
            </w:pPr>
            <w:r>
              <w:rPr>
                <w:rFonts w:ascii="Verdana" w:hAnsi="Verdana" w:cs="Arial"/>
                <w:color w:val="000000"/>
                <w:sz w:val="20"/>
                <w:szCs w:val="20"/>
              </w:rPr>
              <w:t>Commercial</w:t>
            </w:r>
            <w:r w:rsidRPr="008D52F3">
              <w:rPr>
                <w:rFonts w:ascii="Verdana" w:hAnsi="Verdana" w:cs="Arial"/>
                <w:color w:val="000000"/>
                <w:sz w:val="20"/>
                <w:szCs w:val="20"/>
              </w:rPr>
              <w:t xml:space="preserve"> Services</w:t>
            </w:r>
          </w:p>
        </w:tc>
        <w:tc>
          <w:tcPr>
            <w:tcW w:w="628" w:type="pct"/>
            <w:gridSpan w:val="2"/>
            <w:shd w:val="clear" w:color="auto" w:fill="auto"/>
            <w:noWrap/>
            <w:vAlign w:val="bottom"/>
          </w:tcPr>
          <w:p w14:paraId="20832B1C" w14:textId="167A047D" w:rsidR="006B2C29" w:rsidRPr="008D52F3" w:rsidRDefault="006B2C29" w:rsidP="00FD0C5A">
            <w:pPr>
              <w:rPr>
                <w:rFonts w:ascii="Verdana" w:hAnsi="Verdana" w:cs="Arial"/>
                <w:sz w:val="20"/>
                <w:szCs w:val="20"/>
              </w:rPr>
            </w:pPr>
          </w:p>
        </w:tc>
        <w:tc>
          <w:tcPr>
            <w:tcW w:w="628" w:type="pct"/>
            <w:gridSpan w:val="2"/>
            <w:shd w:val="clear" w:color="auto" w:fill="auto"/>
            <w:vAlign w:val="bottom"/>
          </w:tcPr>
          <w:p w14:paraId="1AD617A2" w14:textId="77777777" w:rsidR="006B2C29" w:rsidRPr="008D52F3" w:rsidRDefault="006B2C29" w:rsidP="00FD0C5A">
            <w:pPr>
              <w:rPr>
                <w:rFonts w:ascii="Verdana" w:hAnsi="Verdana" w:cs="Arial"/>
                <w:sz w:val="20"/>
                <w:szCs w:val="20"/>
              </w:rPr>
            </w:pPr>
          </w:p>
        </w:tc>
        <w:tc>
          <w:tcPr>
            <w:tcW w:w="613" w:type="pct"/>
            <w:shd w:val="clear" w:color="auto" w:fill="auto"/>
            <w:noWrap/>
            <w:vAlign w:val="bottom"/>
          </w:tcPr>
          <w:p w14:paraId="6319A7B6" w14:textId="2AC686F4" w:rsidR="006B2C29" w:rsidRPr="008D52F3" w:rsidRDefault="006B2C29" w:rsidP="00786865">
            <w:pPr>
              <w:jc w:val="right"/>
              <w:rPr>
                <w:rFonts w:ascii="Verdana" w:hAnsi="Verdana" w:cs="Arial"/>
                <w:color w:val="000000"/>
                <w:sz w:val="20"/>
                <w:szCs w:val="20"/>
                <w:highlight w:val="cyan"/>
              </w:rPr>
            </w:pPr>
          </w:p>
        </w:tc>
        <w:tc>
          <w:tcPr>
            <w:tcW w:w="613" w:type="pct"/>
            <w:shd w:val="clear" w:color="auto" w:fill="auto"/>
            <w:noWrap/>
            <w:vAlign w:val="bottom"/>
          </w:tcPr>
          <w:p w14:paraId="6A43E973" w14:textId="77777777" w:rsidR="006B2C29" w:rsidRPr="008D52F3" w:rsidRDefault="006B2C29" w:rsidP="00FD0C5A">
            <w:pPr>
              <w:rPr>
                <w:rFonts w:ascii="Verdana" w:hAnsi="Verdana" w:cs="Arial"/>
                <w:color w:val="000000"/>
                <w:sz w:val="20"/>
                <w:szCs w:val="20"/>
              </w:rPr>
            </w:pPr>
          </w:p>
        </w:tc>
        <w:tc>
          <w:tcPr>
            <w:tcW w:w="612" w:type="pct"/>
            <w:shd w:val="clear" w:color="auto" w:fill="auto"/>
            <w:noWrap/>
            <w:vAlign w:val="bottom"/>
          </w:tcPr>
          <w:p w14:paraId="4A5FD60A" w14:textId="77777777" w:rsidR="006B2C29" w:rsidRPr="008D52F3" w:rsidRDefault="006B2C29" w:rsidP="00FD0C5A">
            <w:pPr>
              <w:rPr>
                <w:rFonts w:ascii="Verdana" w:hAnsi="Verdana" w:cs="Arial"/>
                <w:color w:val="000000"/>
                <w:sz w:val="20"/>
                <w:szCs w:val="20"/>
              </w:rPr>
            </w:pPr>
          </w:p>
        </w:tc>
      </w:tr>
      <w:tr w:rsidR="00786865" w:rsidRPr="008D52F3" w14:paraId="447BCEC3" w14:textId="77777777" w:rsidTr="00786865">
        <w:trPr>
          <w:trHeight w:val="217"/>
        </w:trPr>
        <w:tc>
          <w:tcPr>
            <w:tcW w:w="1172" w:type="pct"/>
            <w:shd w:val="clear" w:color="auto" w:fill="auto"/>
            <w:noWrap/>
            <w:vAlign w:val="bottom"/>
          </w:tcPr>
          <w:p w14:paraId="44A489C6" w14:textId="77777777" w:rsidR="00786865" w:rsidRPr="008D52F3" w:rsidRDefault="00786865" w:rsidP="00FD0C5A">
            <w:pPr>
              <w:rPr>
                <w:rFonts w:ascii="Verdana" w:hAnsi="Verdana" w:cs="Arial"/>
                <w:color w:val="000000"/>
                <w:sz w:val="20"/>
                <w:szCs w:val="20"/>
              </w:rPr>
            </w:pPr>
          </w:p>
        </w:tc>
        <w:tc>
          <w:tcPr>
            <w:tcW w:w="1990" w:type="pct"/>
            <w:gridSpan w:val="5"/>
            <w:shd w:val="clear" w:color="auto" w:fill="auto"/>
            <w:vAlign w:val="bottom"/>
          </w:tcPr>
          <w:p w14:paraId="6050067C" w14:textId="588691C3" w:rsidR="00786865" w:rsidRPr="008D52F3" w:rsidRDefault="00786865" w:rsidP="00FD0C5A">
            <w:pPr>
              <w:rPr>
                <w:rFonts w:ascii="Verdana" w:hAnsi="Verdana" w:cs="Arial"/>
                <w:sz w:val="20"/>
                <w:szCs w:val="20"/>
              </w:rPr>
            </w:pPr>
            <w:r>
              <w:rPr>
                <w:rFonts w:ascii="Verdana" w:hAnsi="Verdana" w:cs="Arial"/>
                <w:sz w:val="20"/>
                <w:szCs w:val="20"/>
              </w:rPr>
              <w:t>Staffing and other costs</w:t>
            </w:r>
          </w:p>
        </w:tc>
        <w:tc>
          <w:tcPr>
            <w:tcW w:w="613" w:type="pct"/>
            <w:shd w:val="clear" w:color="auto" w:fill="auto"/>
            <w:noWrap/>
            <w:vAlign w:val="bottom"/>
          </w:tcPr>
          <w:p w14:paraId="7915ACC4" w14:textId="6116DFF1" w:rsidR="00786865" w:rsidRPr="00D90FE7" w:rsidRDefault="00D773BF" w:rsidP="006426DF">
            <w:pPr>
              <w:jc w:val="right"/>
              <w:rPr>
                <w:rFonts w:ascii="Verdana" w:hAnsi="Verdana" w:cs="Arial"/>
                <w:color w:val="000000"/>
                <w:sz w:val="20"/>
                <w:szCs w:val="20"/>
              </w:rPr>
            </w:pPr>
            <w:r>
              <w:rPr>
                <w:rFonts w:ascii="Verdana" w:hAnsi="Verdana" w:cs="Arial"/>
                <w:color w:val="000000"/>
                <w:sz w:val="20"/>
                <w:szCs w:val="20"/>
              </w:rPr>
              <w:t>(</w:t>
            </w:r>
            <w:r w:rsidR="006426DF">
              <w:rPr>
                <w:rFonts w:ascii="Verdana" w:hAnsi="Verdana" w:cs="Arial"/>
                <w:color w:val="000000"/>
                <w:sz w:val="20"/>
                <w:szCs w:val="20"/>
              </w:rPr>
              <w:t>8</w:t>
            </w:r>
            <w:r w:rsidR="00786865" w:rsidRPr="00553BE4">
              <w:rPr>
                <w:rFonts w:ascii="Verdana" w:hAnsi="Verdana" w:cs="Arial"/>
                <w:color w:val="000000"/>
                <w:sz w:val="20"/>
                <w:szCs w:val="20"/>
              </w:rPr>
              <w:t>,</w:t>
            </w:r>
            <w:r w:rsidR="006426DF">
              <w:rPr>
                <w:rFonts w:ascii="Verdana" w:hAnsi="Verdana" w:cs="Arial"/>
                <w:color w:val="000000"/>
                <w:sz w:val="20"/>
                <w:szCs w:val="20"/>
              </w:rPr>
              <w:t>67</w:t>
            </w:r>
            <w:r w:rsidR="00553BE4">
              <w:rPr>
                <w:rFonts w:ascii="Verdana" w:hAnsi="Verdana" w:cs="Arial"/>
                <w:color w:val="000000"/>
                <w:sz w:val="20"/>
                <w:szCs w:val="20"/>
              </w:rPr>
              <w:t>4</w:t>
            </w:r>
            <w:r w:rsidR="004A29F7" w:rsidRPr="00D90FE7">
              <w:rPr>
                <w:rFonts w:ascii="Verdana" w:hAnsi="Verdana" w:cs="Arial"/>
                <w:color w:val="000000"/>
                <w:sz w:val="20"/>
                <w:szCs w:val="20"/>
              </w:rPr>
              <w:t>)</w:t>
            </w:r>
          </w:p>
        </w:tc>
        <w:tc>
          <w:tcPr>
            <w:tcW w:w="613" w:type="pct"/>
            <w:shd w:val="clear" w:color="auto" w:fill="auto"/>
            <w:noWrap/>
            <w:vAlign w:val="bottom"/>
          </w:tcPr>
          <w:p w14:paraId="4F91E6B8" w14:textId="77777777" w:rsidR="00786865" w:rsidRPr="008D52F3" w:rsidRDefault="00786865" w:rsidP="00FD0C5A">
            <w:pPr>
              <w:rPr>
                <w:rFonts w:ascii="Verdana" w:hAnsi="Verdana" w:cs="Arial"/>
                <w:color w:val="000000"/>
                <w:sz w:val="20"/>
                <w:szCs w:val="20"/>
              </w:rPr>
            </w:pPr>
          </w:p>
        </w:tc>
        <w:tc>
          <w:tcPr>
            <w:tcW w:w="612" w:type="pct"/>
            <w:shd w:val="clear" w:color="auto" w:fill="auto"/>
            <w:noWrap/>
            <w:vAlign w:val="bottom"/>
          </w:tcPr>
          <w:p w14:paraId="2B4D0314" w14:textId="77777777" w:rsidR="00786865" w:rsidRPr="008D52F3" w:rsidRDefault="00786865" w:rsidP="00FD0C5A">
            <w:pPr>
              <w:rPr>
                <w:rFonts w:ascii="Verdana" w:hAnsi="Verdana" w:cs="Arial"/>
                <w:color w:val="000000"/>
                <w:sz w:val="20"/>
                <w:szCs w:val="20"/>
              </w:rPr>
            </w:pPr>
          </w:p>
        </w:tc>
      </w:tr>
      <w:tr w:rsidR="00786865" w:rsidRPr="008D52F3" w14:paraId="37B6C813" w14:textId="77777777" w:rsidTr="00786865">
        <w:trPr>
          <w:trHeight w:val="229"/>
        </w:trPr>
        <w:tc>
          <w:tcPr>
            <w:tcW w:w="1172" w:type="pct"/>
            <w:shd w:val="clear" w:color="auto" w:fill="auto"/>
            <w:noWrap/>
            <w:vAlign w:val="bottom"/>
          </w:tcPr>
          <w:p w14:paraId="62521CE9" w14:textId="77777777" w:rsidR="00786865" w:rsidRPr="008D52F3" w:rsidRDefault="00786865" w:rsidP="00FD0C5A">
            <w:pPr>
              <w:rPr>
                <w:rFonts w:ascii="Verdana" w:hAnsi="Verdana" w:cs="Arial"/>
                <w:color w:val="000000"/>
                <w:sz w:val="20"/>
                <w:szCs w:val="20"/>
              </w:rPr>
            </w:pPr>
          </w:p>
        </w:tc>
        <w:tc>
          <w:tcPr>
            <w:tcW w:w="1832" w:type="pct"/>
            <w:gridSpan w:val="4"/>
            <w:shd w:val="clear" w:color="auto" w:fill="auto"/>
            <w:noWrap/>
            <w:vAlign w:val="bottom"/>
          </w:tcPr>
          <w:p w14:paraId="494524BE" w14:textId="77777777" w:rsidR="00786865" w:rsidRPr="008D52F3" w:rsidRDefault="00786865" w:rsidP="00FD0C5A">
            <w:pPr>
              <w:rPr>
                <w:rFonts w:ascii="Verdana" w:hAnsi="Verdana" w:cs="Arial"/>
                <w:color w:val="000000"/>
                <w:sz w:val="20"/>
                <w:szCs w:val="20"/>
              </w:rPr>
            </w:pPr>
            <w:r w:rsidRPr="008D52F3">
              <w:rPr>
                <w:rFonts w:ascii="Verdana" w:hAnsi="Verdana" w:cs="Arial"/>
                <w:color w:val="000000"/>
                <w:sz w:val="20"/>
                <w:szCs w:val="20"/>
              </w:rPr>
              <w:t>Interest</w:t>
            </w:r>
          </w:p>
        </w:tc>
        <w:tc>
          <w:tcPr>
            <w:tcW w:w="158" w:type="pct"/>
            <w:shd w:val="clear" w:color="auto" w:fill="auto"/>
            <w:noWrap/>
            <w:vAlign w:val="bottom"/>
          </w:tcPr>
          <w:p w14:paraId="7C9F6909" w14:textId="77777777" w:rsidR="00786865" w:rsidRPr="008D52F3" w:rsidRDefault="00786865" w:rsidP="00FD0C5A">
            <w:pPr>
              <w:rPr>
                <w:rFonts w:ascii="Verdana" w:hAnsi="Verdana" w:cs="Arial"/>
                <w:color w:val="000000"/>
                <w:sz w:val="20"/>
                <w:szCs w:val="20"/>
              </w:rPr>
            </w:pPr>
          </w:p>
        </w:tc>
        <w:tc>
          <w:tcPr>
            <w:tcW w:w="613" w:type="pct"/>
            <w:shd w:val="clear" w:color="auto" w:fill="auto"/>
            <w:noWrap/>
            <w:vAlign w:val="bottom"/>
          </w:tcPr>
          <w:p w14:paraId="0A8D7137" w14:textId="0E4EE781" w:rsidR="00786865" w:rsidRPr="00D90FE7" w:rsidRDefault="004A29F7" w:rsidP="00681A30">
            <w:pPr>
              <w:jc w:val="right"/>
              <w:rPr>
                <w:rFonts w:ascii="Verdana" w:hAnsi="Verdana" w:cs="Arial"/>
                <w:color w:val="000000"/>
                <w:sz w:val="20"/>
                <w:szCs w:val="20"/>
              </w:rPr>
            </w:pPr>
            <w:r w:rsidRPr="00D90FE7">
              <w:rPr>
                <w:rFonts w:ascii="Verdana" w:hAnsi="Verdana" w:cs="Arial"/>
                <w:color w:val="000000"/>
                <w:sz w:val="20"/>
                <w:szCs w:val="20"/>
              </w:rPr>
              <w:t>(</w:t>
            </w:r>
            <w:r w:rsidR="00D773BF">
              <w:rPr>
                <w:rFonts w:ascii="Verdana" w:hAnsi="Verdana" w:cs="Arial"/>
                <w:color w:val="000000"/>
                <w:sz w:val="20"/>
                <w:szCs w:val="20"/>
              </w:rPr>
              <w:t>1</w:t>
            </w:r>
            <w:r w:rsidR="00786865" w:rsidRPr="00D90FE7">
              <w:rPr>
                <w:rFonts w:ascii="Verdana" w:hAnsi="Verdana" w:cs="Arial"/>
                <w:color w:val="000000"/>
                <w:sz w:val="20"/>
                <w:szCs w:val="20"/>
              </w:rPr>
              <w:t>,</w:t>
            </w:r>
            <w:r w:rsidR="00136FBF">
              <w:rPr>
                <w:rFonts w:ascii="Verdana" w:hAnsi="Verdana" w:cs="Arial"/>
                <w:color w:val="000000"/>
                <w:sz w:val="20"/>
                <w:szCs w:val="20"/>
              </w:rPr>
              <w:t>505</w:t>
            </w:r>
            <w:r w:rsidRPr="00D90FE7">
              <w:rPr>
                <w:rFonts w:ascii="Verdana" w:hAnsi="Verdana" w:cs="Arial"/>
                <w:color w:val="000000"/>
                <w:sz w:val="20"/>
                <w:szCs w:val="20"/>
              </w:rPr>
              <w:t>)</w:t>
            </w:r>
            <w:r w:rsidR="00786865" w:rsidRPr="00D90FE7">
              <w:rPr>
                <w:rFonts w:ascii="Verdana" w:hAnsi="Verdana" w:cs="Arial"/>
                <w:color w:val="000000"/>
                <w:sz w:val="20"/>
                <w:szCs w:val="20"/>
              </w:rPr>
              <w:t xml:space="preserve">         </w:t>
            </w:r>
          </w:p>
        </w:tc>
        <w:tc>
          <w:tcPr>
            <w:tcW w:w="613" w:type="pct"/>
            <w:shd w:val="clear" w:color="auto" w:fill="auto"/>
            <w:noWrap/>
            <w:vAlign w:val="bottom"/>
          </w:tcPr>
          <w:p w14:paraId="6F3CF084" w14:textId="77777777" w:rsidR="00786865" w:rsidRPr="008D52F3" w:rsidRDefault="00786865" w:rsidP="00FD0C5A">
            <w:pPr>
              <w:rPr>
                <w:rFonts w:ascii="Verdana" w:hAnsi="Verdana" w:cs="Arial"/>
                <w:color w:val="000000"/>
                <w:sz w:val="20"/>
                <w:szCs w:val="20"/>
              </w:rPr>
            </w:pPr>
          </w:p>
        </w:tc>
        <w:tc>
          <w:tcPr>
            <w:tcW w:w="612" w:type="pct"/>
            <w:shd w:val="clear" w:color="auto" w:fill="auto"/>
            <w:noWrap/>
            <w:vAlign w:val="bottom"/>
          </w:tcPr>
          <w:p w14:paraId="0FE3F83C" w14:textId="77777777" w:rsidR="00786865" w:rsidRPr="008D52F3" w:rsidRDefault="00786865" w:rsidP="00FD0C5A">
            <w:pPr>
              <w:rPr>
                <w:rFonts w:ascii="Verdana" w:hAnsi="Verdana" w:cs="Arial"/>
                <w:color w:val="000000"/>
                <w:sz w:val="20"/>
                <w:szCs w:val="20"/>
              </w:rPr>
            </w:pPr>
          </w:p>
        </w:tc>
      </w:tr>
      <w:tr w:rsidR="00786865" w:rsidRPr="008D52F3" w14:paraId="67C04F96" w14:textId="77777777" w:rsidTr="00786865">
        <w:trPr>
          <w:trHeight w:val="193"/>
        </w:trPr>
        <w:tc>
          <w:tcPr>
            <w:tcW w:w="1172" w:type="pct"/>
            <w:shd w:val="clear" w:color="auto" w:fill="auto"/>
            <w:noWrap/>
            <w:vAlign w:val="bottom"/>
          </w:tcPr>
          <w:p w14:paraId="7A26562B" w14:textId="77777777" w:rsidR="00786865" w:rsidRPr="008D52F3" w:rsidRDefault="00786865" w:rsidP="00FD0C5A">
            <w:pPr>
              <w:rPr>
                <w:rFonts w:ascii="Verdana" w:hAnsi="Verdana" w:cs="Arial"/>
                <w:color w:val="000000"/>
                <w:sz w:val="20"/>
                <w:szCs w:val="20"/>
              </w:rPr>
            </w:pPr>
            <w:r w:rsidRPr="008D52F3">
              <w:rPr>
                <w:rFonts w:ascii="Verdana" w:hAnsi="Verdana" w:cs="Arial"/>
                <w:noProof/>
                <w:color w:val="000000"/>
                <w:sz w:val="20"/>
                <w:szCs w:val="20"/>
                <w:lang w:eastAsia="en-GB"/>
              </w:rPr>
              <mc:AlternateContent>
                <mc:Choice Requires="wps">
                  <w:drawing>
                    <wp:anchor distT="0" distB="0" distL="114300" distR="114300" simplePos="0" relativeHeight="251658242" behindDoc="0" locked="0" layoutInCell="1" allowOverlap="1" wp14:anchorId="484DEE92" wp14:editId="70C6397E">
                      <wp:simplePos x="0" y="0"/>
                      <wp:positionH relativeFrom="column">
                        <wp:posOffset>28575</wp:posOffset>
                      </wp:positionH>
                      <wp:positionV relativeFrom="paragraph">
                        <wp:posOffset>0</wp:posOffset>
                      </wp:positionV>
                      <wp:extent cx="5886450" cy="0"/>
                      <wp:effectExtent l="0" t="0" r="0" b="0"/>
                      <wp:wrapNone/>
                      <wp:docPr id="2" name="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515783C1" w14:textId="77777777" w:rsidR="00857884" w:rsidRDefault="00857884" w:rsidP="00763B9D">
                                  <w:r>
                                    <w:rPr>
                                      <w:rFonts w:ascii="Arial" w:hAnsi="Arial" w:cs="Arial"/>
                                      <w:sz w:val="20"/>
                                      <w:szCs w:val="20"/>
                                    </w:rPr>
                                    <w:t>In accordance with the Education Reform Act 1988, the Board of Governors of Falmouth College of Arts is responsible for the administration and management of the affairs of the College including ensuring an effective system of internal control and is required to present audited financial statements for each financial year.</w:t>
                                  </w:r>
                                  <w:r>
                                    <w:rPr>
                                      <w:rFonts w:ascii="Arial" w:hAnsi="Arial" w:cs="Arial"/>
                                      <w:sz w:val="20"/>
                                      <w:szCs w:val="20"/>
                                    </w:rPr>
                                    <w:br/>
                                  </w:r>
                                  <w:r>
                                    <w:rPr>
                                      <w:rFonts w:ascii="Arial" w:hAnsi="Arial" w:cs="Arial"/>
                                      <w:sz w:val="20"/>
                                      <w:szCs w:val="20"/>
                                    </w:rPr>
                                    <w:br/>
                                    <w:t>The Board of Governors is responsible for keeping proper accounting records which disclose with reasonable accuracy at any time the financial position of the College and enable it to ensure that the financial statements are prepared in accordance with the Education Reform Act 1988, the Statement of Recommended Practice on Accounting in Higher Education Institutions and other relevant accounting standards. In addition, within the terms and conditions of a Financial Memorandum agreed between the Higher Education Funding Council for England and the Board of Governors of Falmouth College of Arts, the Board of Governors, through its designated office holder, is required to prepare financial statements for each financial year which give a true and fair view of the state of affairs of the College and of the surplus or deficit and cash flows for that year.</w:t>
                                  </w:r>
                                  <w:r>
                                    <w:rPr>
                                      <w:rFonts w:ascii="Arial" w:hAnsi="Arial" w:cs="Arial"/>
                                      <w:sz w:val="20"/>
                                      <w:szCs w:val="20"/>
                                    </w:rPr>
                                    <w:br/>
                                  </w:r>
                                  <w:r>
                                    <w:rPr>
                                      <w:rFonts w:ascii="Arial" w:hAnsi="Arial" w:cs="Arial"/>
                                      <w:sz w:val="20"/>
                                      <w:szCs w:val="20"/>
                                    </w:rPr>
                                    <w:br/>
                                    <w:t>In causing the financial statements to be prepared, the Board of Governors has ensured that:</w:t>
                                  </w:r>
                                  <w:r>
                                    <w:rPr>
                                      <w:rFonts w:ascii="Arial" w:hAnsi="Arial" w:cs="Arial"/>
                                      <w:sz w:val="20"/>
                                      <w:szCs w:val="20"/>
                                    </w:rPr>
                                    <w:br/>
                                  </w:r>
                                  <w:r>
                                    <w:rPr>
                                      <w:rFonts w:ascii="Arial" w:hAnsi="Arial" w:cs="Arial"/>
                                      <w:sz w:val="20"/>
                                      <w:szCs w:val="20"/>
                                    </w:rPr>
                                    <w:br/>
                                    <w:t>- suitable accounting policies are selected and applied consistently;</w:t>
                                  </w:r>
                                  <w:r>
                                    <w:rPr>
                                      <w:rFonts w:ascii="Arial" w:hAnsi="Arial" w:cs="Arial"/>
                                      <w:sz w:val="20"/>
                                      <w:szCs w:val="20"/>
                                    </w:rPr>
                                    <w:br/>
                                  </w:r>
                                  <w:r>
                                    <w:rPr>
                                      <w:rFonts w:ascii="Arial" w:hAnsi="Arial" w:cs="Arial"/>
                                      <w:sz w:val="20"/>
                                      <w:szCs w:val="20"/>
                                    </w:rPr>
                                    <w:br/>
                                    <w:t>- judgements and estimates are made that are reasonable and prudent;</w:t>
                                  </w:r>
                                  <w:r>
                                    <w:rPr>
                                      <w:rFonts w:ascii="Arial" w:hAnsi="Arial" w:cs="Arial"/>
                                      <w:sz w:val="20"/>
                                      <w:szCs w:val="20"/>
                                    </w:rPr>
                                    <w:br/>
                                  </w:r>
                                  <w:r>
                                    <w:rPr>
                                      <w:rFonts w:ascii="Arial" w:hAnsi="Arial" w:cs="Arial"/>
                                      <w:sz w:val="20"/>
                                      <w:szCs w:val="20"/>
                                    </w:rPr>
                                    <w:br/>
                                    <w:t>- applicable accounting standards have been followed, subject to any material departures disclosed and explained in the financial statements;</w:t>
                                  </w:r>
                                  <w:r>
                                    <w:rPr>
                                      <w:rFonts w:ascii="Arial" w:hAnsi="Arial" w:cs="Arial"/>
                                      <w:sz w:val="20"/>
                                      <w:szCs w:val="20"/>
                                    </w:rPr>
                                    <w:br/>
                                  </w:r>
                                  <w:r>
                                    <w:rPr>
                                      <w:rFonts w:ascii="Arial" w:hAnsi="Arial" w:cs="Arial"/>
                                      <w:sz w:val="20"/>
                                      <w:szCs w:val="20"/>
                                    </w:rPr>
                                    <w:br/>
                                    <w:t xml:space="preserve">- financial statements are prepared on the going concern basis unless it is inappropriate to presume that the College will continue in operation. The Board of Governors is satisfied that the College has adequate resources to continue in operation for the foreseeable future: for this reason the going concern basis continues to be adopted in the preparation of the financial statements. </w:t>
                                  </w:r>
                                  <w:r>
                                    <w:rPr>
                                      <w:rFonts w:ascii="Arial" w:hAnsi="Arial" w:cs="Arial"/>
                                      <w:sz w:val="20"/>
                                      <w:szCs w:val="20"/>
                                    </w:rPr>
                                    <w:br/>
                                  </w:r>
                                  <w:r>
                                    <w:rPr>
                                      <w:rFonts w:ascii="Arial" w:hAnsi="Arial" w:cs="Arial"/>
                                      <w:sz w:val="20"/>
                                      <w:szCs w:val="20"/>
                                    </w:rPr>
                                    <w:br/>
                                    <w:t>The Board of Governors has taken reasonable steps to:</w:t>
                                  </w:r>
                                  <w:r>
                                    <w:rPr>
                                      <w:rFonts w:ascii="Arial" w:hAnsi="Arial" w:cs="Arial"/>
                                      <w:sz w:val="20"/>
                                      <w:szCs w:val="20"/>
                                    </w:rPr>
                                    <w:br/>
                                  </w:r>
                                  <w:r>
                                    <w:rPr>
                                      <w:rFonts w:ascii="Arial" w:hAnsi="Arial" w:cs="Arial"/>
                                      <w:sz w:val="20"/>
                                      <w:szCs w:val="20"/>
                                    </w:rPr>
                                    <w:br/>
                                    <w:t>- ensure that funds from the Higher Education Funding Council for England are used only for the purposes for which they have been given and are in accordance with the Financial Memorandum with the Funding Council and any other conditions which the Funding Council may from time to time prescribe;</w:t>
                                  </w:r>
                                  <w:r>
                                    <w:rPr>
                                      <w:rFonts w:ascii="Arial" w:hAnsi="Arial" w:cs="Arial"/>
                                      <w:sz w:val="20"/>
                                      <w:szCs w:val="20"/>
                                    </w:rPr>
                                    <w:br/>
                                  </w:r>
                                  <w:r>
                                    <w:rPr>
                                      <w:rFonts w:ascii="Arial" w:hAnsi="Arial" w:cs="Arial"/>
                                      <w:sz w:val="20"/>
                                      <w:szCs w:val="20"/>
                                    </w:rPr>
                                    <w:br/>
                                    <w:t>- ensure that there are appropriate financial and management controls in place to safeguard public funds and funds from other sources;</w:t>
                                  </w:r>
                                  <w:r>
                                    <w:rPr>
                                      <w:rFonts w:ascii="Arial" w:hAnsi="Arial" w:cs="Arial"/>
                                      <w:sz w:val="20"/>
                                      <w:szCs w:val="20"/>
                                    </w:rPr>
                                    <w:br/>
                                  </w:r>
                                  <w:r>
                                    <w:rPr>
                                      <w:rFonts w:ascii="Arial" w:hAnsi="Arial" w:cs="Arial"/>
                                      <w:sz w:val="20"/>
                                      <w:szCs w:val="20"/>
                                    </w:rPr>
                                    <w:br/>
                                    <w:t>- safeguard the assets of the College and to prevent and detect fraud;</w:t>
                                  </w:r>
                                  <w:r>
                                    <w:rPr>
                                      <w:rFonts w:ascii="Arial" w:hAnsi="Arial" w:cs="Arial"/>
                                      <w:sz w:val="20"/>
                                      <w:szCs w:val="20"/>
                                    </w:rPr>
                                    <w:br/>
                                  </w:r>
                                  <w:r>
                                    <w:rPr>
                                      <w:rFonts w:ascii="Arial" w:hAnsi="Arial" w:cs="Arial"/>
                                      <w:sz w:val="20"/>
                                      <w:szCs w:val="20"/>
                                    </w:rPr>
                                    <w:br/>
                                    <w:t>- secure the economical, efficient and effective management of the College's resources and expenditure.</w:t>
                                  </w:r>
                                  <w:r>
                                    <w:rPr>
                                      <w:rFonts w:ascii="Arial" w:hAnsi="Arial" w:cs="Arial"/>
                                      <w:sz w:val="20"/>
                                      <w:szCs w:val="20"/>
                                    </w:rPr>
                                    <w:br/>
                                  </w:r>
                                  <w:r>
                                    <w:rPr>
                                      <w:rFonts w:ascii="Arial" w:hAnsi="Arial" w:cs="Arial"/>
                                      <w:sz w:val="20"/>
                                      <w:szCs w:val="20"/>
                                    </w:rPr>
                                    <w:br/>
                                    <w:t>The key elements of the College’s system of internal financial control, which is designed to discharge the responsibilities set out above, include the following:</w:t>
                                  </w:r>
                                  <w:r>
                                    <w:rPr>
                                      <w:rFonts w:ascii="Arial" w:hAnsi="Arial" w:cs="Arial"/>
                                      <w:sz w:val="20"/>
                                      <w:szCs w:val="20"/>
                                    </w:rPr>
                                    <w:br/>
                                  </w:r>
                                  <w:r>
                                    <w:rPr>
                                      <w:rFonts w:ascii="Arial" w:hAnsi="Arial" w:cs="Arial"/>
                                      <w:sz w:val="20"/>
                                      <w:szCs w:val="20"/>
                                    </w:rPr>
                                    <w:br/>
                                    <w:t>· clear definitions of the responsibilities of, and the authority delegated to, heads of academic and administrative departments.</w:t>
                                  </w:r>
                                  <w:r>
                                    <w:rPr>
                                      <w:rFonts w:ascii="Arial" w:hAnsi="Arial" w:cs="Arial"/>
                                      <w:sz w:val="20"/>
                                      <w:szCs w:val="20"/>
                                    </w:rPr>
                                    <w:br/>
                                  </w:r>
                                  <w:r>
                                    <w:rPr>
                                      <w:rFonts w:ascii="Arial" w:hAnsi="Arial" w:cs="Arial"/>
                                      <w:sz w:val="20"/>
                                      <w:szCs w:val="20"/>
                                    </w:rPr>
                                    <w:br/>
                                    <w:t>· a comprehensive medium and short-term planning process, supported by detailed annual income, expenditure, capital and cashflow budgets.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          </w:t>
                                  </w:r>
                                  <w:r>
                                    <w:rPr>
                                      <w:rFonts w:ascii="Arial" w:hAnsi="Arial" w:cs="Arial"/>
                                      <w:b/>
                                      <w:bCs/>
                                      <w:sz w:val="20"/>
                                      <w:szCs w:val="20"/>
                                      <w:u w:val="single"/>
                                    </w:rPr>
                                    <w:t>STATEMENT OF THE RESPONSIBILITIES OF THE BOARD OF GOVERNORS</w:t>
                                  </w:r>
                                  <w:r>
                                    <w:rPr>
                                      <w:rFonts w:ascii="Arial" w:hAnsi="Arial" w:cs="Arial"/>
                                      <w:sz w:val="20"/>
                                      <w:szCs w:val="20"/>
                                    </w:rPr>
                                    <w:br/>
                                    <w:t xml:space="preserve">                                               </w:t>
                                  </w:r>
                                  <w:r>
                                    <w:rPr>
                                      <w:rFonts w:ascii="Arial" w:hAnsi="Arial" w:cs="Arial"/>
                                      <w:b/>
                                      <w:bCs/>
                                      <w:sz w:val="20"/>
                                      <w:szCs w:val="20"/>
                                      <w:u w:val="single"/>
                                    </w:rPr>
                                    <w:t>OF FALMOUTH COLLEGE OF ARTS</w:t>
                                  </w:r>
                                  <w:r>
                                    <w:rPr>
                                      <w:rFonts w:ascii="Arial" w:hAnsi="Arial" w:cs="Arial"/>
                                      <w:b/>
                                      <w:bCs/>
                                      <w:sz w:val="20"/>
                                      <w:szCs w:val="20"/>
                                      <w:u w:val="single"/>
                                    </w:rPr>
                                    <w:br/>
                                  </w:r>
                                  <w:r>
                                    <w:rPr>
                                      <w:rFonts w:ascii="Arial" w:hAnsi="Arial" w:cs="Arial"/>
                                      <w:b/>
                                      <w:bCs/>
                                      <w:sz w:val="20"/>
                                      <w:szCs w:val="20"/>
                                      <w:u w:val="single"/>
                                    </w:rPr>
                                    <w:br/>
                                    <w:t>·</w:t>
                                  </w:r>
                                  <w:r>
                                    <w:rPr>
                                      <w:rFonts w:ascii="Arial" w:hAnsi="Arial" w:cs="Arial"/>
                                      <w:sz w:val="20"/>
                                      <w:szCs w:val="20"/>
                                    </w:rPr>
                                    <w:t xml:space="preserve"> clearly defined and formalised requirements for approval and control of expenditure, with investment decisions involving capital or revenue expenditure being subject to formal detailed appraisal and review according to approval levels set by the Board of Governors.</w:t>
                                  </w:r>
                                  <w:r>
                                    <w:rPr>
                                      <w:rFonts w:ascii="Arial" w:hAnsi="Arial" w:cs="Arial"/>
                                      <w:sz w:val="20"/>
                                      <w:szCs w:val="20"/>
                                    </w:rPr>
                                    <w:br/>
                                  </w:r>
                                  <w:r>
                                    <w:rPr>
                                      <w:rFonts w:ascii="Arial" w:hAnsi="Arial" w:cs="Arial"/>
                                      <w:sz w:val="20"/>
                                      <w:szCs w:val="20"/>
                                    </w:rPr>
                                    <w:br/>
                                    <w:t>· comprehensive financial regulations, detailing financial controls and procedures, approved by the Audit and Finance Committees.</w:t>
                                  </w:r>
                                  <w:r>
                                    <w:rPr>
                                      <w:rFonts w:ascii="Arial" w:hAnsi="Arial" w:cs="Arial"/>
                                      <w:sz w:val="20"/>
                                      <w:szCs w:val="20"/>
                                    </w:rPr>
                                    <w:br/>
                                  </w:r>
                                  <w:r>
                                    <w:rPr>
                                      <w:rFonts w:ascii="Arial" w:hAnsi="Arial" w:cs="Arial"/>
                                      <w:sz w:val="20"/>
                                      <w:szCs w:val="20"/>
                                    </w:rPr>
                                    <w:br/>
                                    <w:t>· a professional Internal Audit team whose annual programme is approved by the Audit Committee and endorsed by the Board of Governors and whose head provides the Board of Governors with a report on internal audit activity within the College and an opinion on the adequacy and effectiveness of the College's system of internal control, including internal financial control.</w:t>
                                  </w:r>
                                  <w:r>
                                    <w:rPr>
                                      <w:rFonts w:ascii="Arial" w:hAnsi="Arial" w:cs="Arial"/>
                                      <w:sz w:val="20"/>
                                      <w:szCs w:val="20"/>
                                    </w:rPr>
                                    <w:br/>
                                  </w:r>
                                  <w:r>
                                    <w:rPr>
                                      <w:rFonts w:ascii="Arial" w:hAnsi="Arial" w:cs="Arial"/>
                                      <w:sz w:val="20"/>
                                      <w:szCs w:val="20"/>
                                    </w:rPr>
                                    <w:br/>
                                    <w:t>Any system of internal financial control can, however, only provide reasonable, but not absolute, assurance against material misstatement or loss.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84DEE92" id="_x0000_t202" coordsize="21600,21600" o:spt="202" path="m,l,21600r21600,l21600,xe">
                      <v:stroke joinstyle="miter"/>
                      <v:path gradientshapeok="t" o:connecttype="rect"/>
                    </v:shapetype>
                    <v:shape id="Text 3" o:spid="_x0000_s1026" type="#_x0000_t202" style="position:absolute;margin-left:2.25pt;margin-top:0;width:463.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" stroked="f" strokeweight="3e-5mm">
                      <v:textbox>
                        <w:txbxContent>
                          <w:p w14:paraId="515783C1" w14:textId="77777777" w:rsidR="00857884" w:rsidRDefault="00857884" w:rsidP="00763B9D">
                            <w:r>
                              <w:rPr>
                                <w:rFonts w:ascii="Arial" w:hAnsi="Arial" w:cs="Arial"/>
                                <w:sz w:val="20"/>
                                <w:szCs w:val="20"/>
                              </w:rPr>
                              <w:t>In accordance with the Education Reform Act 1988, the Board of Governors of Falmouth College of Arts is responsible for the administration and management of the affairs of the College including ensuring an effective system of internal control and is required to present audited financial statements for each financial year.</w:t>
                            </w:r>
                            <w:r>
                              <w:rPr>
                                <w:rFonts w:ascii="Arial" w:hAnsi="Arial" w:cs="Arial"/>
                                <w:sz w:val="20"/>
                                <w:szCs w:val="20"/>
                              </w:rPr>
                              <w:br/>
                            </w:r>
                            <w:r>
                              <w:rPr>
                                <w:rFonts w:ascii="Arial" w:hAnsi="Arial" w:cs="Arial"/>
                                <w:sz w:val="20"/>
                                <w:szCs w:val="20"/>
                              </w:rPr>
                              <w:br/>
                              <w:t>The Board of Governors is responsible for keeping proper accounting records which disclose with reasonable accuracy at any time the financial position of the College and enable it to ensure that the financial statements are prepared in accordance with the Education Reform Act 1988, the Statement of Recommended Practice on Accounting in Higher Education Institutions and other relevant accounting standards. In addition, within the terms and conditions of a Financial Memorandum agreed between the Higher Education Funding Council for England and the Board of Governors of Falmouth College of Arts, the Board of Governors, through its designated office holder, is required to prepare financial statements for each financial year which give a true and fair view of the state of affairs of the College and of the surplus or deficit and cash flows for that year.</w:t>
                            </w:r>
                            <w:r>
                              <w:rPr>
                                <w:rFonts w:ascii="Arial" w:hAnsi="Arial" w:cs="Arial"/>
                                <w:sz w:val="20"/>
                                <w:szCs w:val="20"/>
                              </w:rPr>
                              <w:br/>
                            </w:r>
                            <w:r>
                              <w:rPr>
                                <w:rFonts w:ascii="Arial" w:hAnsi="Arial" w:cs="Arial"/>
                                <w:sz w:val="20"/>
                                <w:szCs w:val="20"/>
                              </w:rPr>
                              <w:br/>
                              <w:t>In causing the financial statements to be prepared, the Board of Governors has ensured that:</w:t>
                            </w:r>
                            <w:r>
                              <w:rPr>
                                <w:rFonts w:ascii="Arial" w:hAnsi="Arial" w:cs="Arial"/>
                                <w:sz w:val="20"/>
                                <w:szCs w:val="20"/>
                              </w:rPr>
                              <w:br/>
                            </w:r>
                            <w:r>
                              <w:rPr>
                                <w:rFonts w:ascii="Arial" w:hAnsi="Arial" w:cs="Arial"/>
                                <w:sz w:val="20"/>
                                <w:szCs w:val="20"/>
                              </w:rPr>
                              <w:br/>
                              <w:t>- suitable accounting policies are selected and applied consistently;</w:t>
                            </w:r>
                            <w:r>
                              <w:rPr>
                                <w:rFonts w:ascii="Arial" w:hAnsi="Arial" w:cs="Arial"/>
                                <w:sz w:val="20"/>
                                <w:szCs w:val="20"/>
                              </w:rPr>
                              <w:br/>
                            </w:r>
                            <w:r>
                              <w:rPr>
                                <w:rFonts w:ascii="Arial" w:hAnsi="Arial" w:cs="Arial"/>
                                <w:sz w:val="20"/>
                                <w:szCs w:val="20"/>
                              </w:rPr>
                              <w:br/>
                              <w:t>- judgements and estimates are made that are reasonable and prudent;</w:t>
                            </w:r>
                            <w:r>
                              <w:rPr>
                                <w:rFonts w:ascii="Arial" w:hAnsi="Arial" w:cs="Arial"/>
                                <w:sz w:val="20"/>
                                <w:szCs w:val="20"/>
                              </w:rPr>
                              <w:br/>
                            </w:r>
                            <w:r>
                              <w:rPr>
                                <w:rFonts w:ascii="Arial" w:hAnsi="Arial" w:cs="Arial"/>
                                <w:sz w:val="20"/>
                                <w:szCs w:val="20"/>
                              </w:rPr>
                              <w:br/>
                              <w:t>- applicable accounting standards have been followed, subject to any material departures disclosed and explained in the financial statements;</w:t>
                            </w:r>
                            <w:r>
                              <w:rPr>
                                <w:rFonts w:ascii="Arial" w:hAnsi="Arial" w:cs="Arial"/>
                                <w:sz w:val="20"/>
                                <w:szCs w:val="20"/>
                              </w:rPr>
                              <w:br/>
                            </w:r>
                            <w:r>
                              <w:rPr>
                                <w:rFonts w:ascii="Arial" w:hAnsi="Arial" w:cs="Arial"/>
                                <w:sz w:val="20"/>
                                <w:szCs w:val="20"/>
                              </w:rPr>
                              <w:br/>
                              <w:t xml:space="preserve">- financial statements are prepared on the going concern basis unless it is inappropriate to presume that the College will continue in operation. The Board of Governors is satisfied that the College has adequate resources to continue in operation for the foreseeable future: for this </w:t>
                            </w:r>
                            <w:proofErr w:type="gramStart"/>
                            <w:r>
                              <w:rPr>
                                <w:rFonts w:ascii="Arial" w:hAnsi="Arial" w:cs="Arial"/>
                                <w:sz w:val="20"/>
                                <w:szCs w:val="20"/>
                              </w:rPr>
                              <w:t>reason</w:t>
                            </w:r>
                            <w:proofErr w:type="gramEnd"/>
                            <w:r>
                              <w:rPr>
                                <w:rFonts w:ascii="Arial" w:hAnsi="Arial" w:cs="Arial"/>
                                <w:sz w:val="20"/>
                                <w:szCs w:val="20"/>
                              </w:rPr>
                              <w:t xml:space="preserve"> the going concern basis continues to be adopted in the preparation of the financial statements. </w:t>
                            </w:r>
                            <w:r>
                              <w:rPr>
                                <w:rFonts w:ascii="Arial" w:hAnsi="Arial" w:cs="Arial"/>
                                <w:sz w:val="20"/>
                                <w:szCs w:val="20"/>
                              </w:rPr>
                              <w:br/>
                            </w:r>
                            <w:r>
                              <w:rPr>
                                <w:rFonts w:ascii="Arial" w:hAnsi="Arial" w:cs="Arial"/>
                                <w:sz w:val="20"/>
                                <w:szCs w:val="20"/>
                              </w:rPr>
                              <w:br/>
                              <w:t>The Board of Governors has taken reasonable steps to:</w:t>
                            </w:r>
                            <w:r>
                              <w:rPr>
                                <w:rFonts w:ascii="Arial" w:hAnsi="Arial" w:cs="Arial"/>
                                <w:sz w:val="20"/>
                                <w:szCs w:val="20"/>
                              </w:rPr>
                              <w:br/>
                            </w:r>
                            <w:r>
                              <w:rPr>
                                <w:rFonts w:ascii="Arial" w:hAnsi="Arial" w:cs="Arial"/>
                                <w:sz w:val="20"/>
                                <w:szCs w:val="20"/>
                              </w:rPr>
                              <w:br/>
                              <w:t>- ensure that funds from the Higher Education Funding Council for England are used only for the purposes for which they have been given and are in accordance with the Financial Memorandum with the Funding Council and any other conditions which the Funding Council may from time to time prescribe;</w:t>
                            </w:r>
                            <w:r>
                              <w:rPr>
                                <w:rFonts w:ascii="Arial" w:hAnsi="Arial" w:cs="Arial"/>
                                <w:sz w:val="20"/>
                                <w:szCs w:val="20"/>
                              </w:rPr>
                              <w:br/>
                            </w:r>
                            <w:r>
                              <w:rPr>
                                <w:rFonts w:ascii="Arial" w:hAnsi="Arial" w:cs="Arial"/>
                                <w:sz w:val="20"/>
                                <w:szCs w:val="20"/>
                              </w:rPr>
                              <w:br/>
                              <w:t>- ensure that there are appropriate financial and management controls in place to safeguard public funds and funds from other sources;</w:t>
                            </w:r>
                            <w:r>
                              <w:rPr>
                                <w:rFonts w:ascii="Arial" w:hAnsi="Arial" w:cs="Arial"/>
                                <w:sz w:val="20"/>
                                <w:szCs w:val="20"/>
                              </w:rPr>
                              <w:br/>
                            </w:r>
                            <w:r>
                              <w:rPr>
                                <w:rFonts w:ascii="Arial" w:hAnsi="Arial" w:cs="Arial"/>
                                <w:sz w:val="20"/>
                                <w:szCs w:val="20"/>
                              </w:rPr>
                              <w:br/>
                              <w:t>- safeguard the assets of the College and to prevent and detect fraud;</w:t>
                            </w:r>
                            <w:r>
                              <w:rPr>
                                <w:rFonts w:ascii="Arial" w:hAnsi="Arial" w:cs="Arial"/>
                                <w:sz w:val="20"/>
                                <w:szCs w:val="20"/>
                              </w:rPr>
                              <w:br/>
                            </w:r>
                            <w:r>
                              <w:rPr>
                                <w:rFonts w:ascii="Arial" w:hAnsi="Arial" w:cs="Arial"/>
                                <w:sz w:val="20"/>
                                <w:szCs w:val="20"/>
                              </w:rPr>
                              <w:br/>
                              <w:t>- secure the economical, efficient and effective management of the College's resources and expenditure.</w:t>
                            </w:r>
                            <w:r>
                              <w:rPr>
                                <w:rFonts w:ascii="Arial" w:hAnsi="Arial" w:cs="Arial"/>
                                <w:sz w:val="20"/>
                                <w:szCs w:val="20"/>
                              </w:rPr>
                              <w:br/>
                            </w:r>
                            <w:r>
                              <w:rPr>
                                <w:rFonts w:ascii="Arial" w:hAnsi="Arial" w:cs="Arial"/>
                                <w:sz w:val="20"/>
                                <w:szCs w:val="20"/>
                              </w:rPr>
                              <w:br/>
                              <w:t>The key elements of the College’s system of internal financial control, which is designed to discharge the responsibilities set out above, include the following:</w:t>
                            </w:r>
                            <w:r>
                              <w:rPr>
                                <w:rFonts w:ascii="Arial" w:hAnsi="Arial" w:cs="Arial"/>
                                <w:sz w:val="20"/>
                                <w:szCs w:val="20"/>
                              </w:rPr>
                              <w:br/>
                            </w:r>
                            <w:r>
                              <w:rPr>
                                <w:rFonts w:ascii="Arial" w:hAnsi="Arial" w:cs="Arial"/>
                                <w:sz w:val="20"/>
                                <w:szCs w:val="20"/>
                              </w:rPr>
                              <w:br/>
                              <w:t>· clear definitions of the responsibilities of, and the authority delegated to, heads of academic and administrative departments.</w:t>
                            </w:r>
                            <w:r>
                              <w:rPr>
                                <w:rFonts w:ascii="Arial" w:hAnsi="Arial" w:cs="Arial"/>
                                <w:sz w:val="20"/>
                                <w:szCs w:val="20"/>
                              </w:rPr>
                              <w:br/>
                            </w:r>
                            <w:r>
                              <w:rPr>
                                <w:rFonts w:ascii="Arial" w:hAnsi="Arial" w:cs="Arial"/>
                                <w:sz w:val="20"/>
                                <w:szCs w:val="20"/>
                              </w:rPr>
                              <w:br/>
                              <w:t>· a comprehensive medium and short-term planning process, supported by detailed annual income, expenditure, capital and cashflow budgets.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          </w:t>
                            </w:r>
                            <w:r>
                              <w:rPr>
                                <w:rFonts w:ascii="Arial" w:hAnsi="Arial" w:cs="Arial"/>
                                <w:b/>
                                <w:bCs/>
                                <w:sz w:val="20"/>
                                <w:szCs w:val="20"/>
                                <w:u w:val="single"/>
                              </w:rPr>
                              <w:t>STATEMENT OF THE RESPONSIBILITIES OF THE BOARD OF GOVERNORS</w:t>
                            </w:r>
                            <w:r>
                              <w:rPr>
                                <w:rFonts w:ascii="Arial" w:hAnsi="Arial" w:cs="Arial"/>
                                <w:sz w:val="20"/>
                                <w:szCs w:val="20"/>
                              </w:rPr>
                              <w:br/>
                              <w:t xml:space="preserve">                                               </w:t>
                            </w:r>
                            <w:r>
                              <w:rPr>
                                <w:rFonts w:ascii="Arial" w:hAnsi="Arial" w:cs="Arial"/>
                                <w:b/>
                                <w:bCs/>
                                <w:sz w:val="20"/>
                                <w:szCs w:val="20"/>
                                <w:u w:val="single"/>
                              </w:rPr>
                              <w:t>OF FALMOUTH COLLEGE OF ARTS</w:t>
                            </w:r>
                            <w:r>
                              <w:rPr>
                                <w:rFonts w:ascii="Arial" w:hAnsi="Arial" w:cs="Arial"/>
                                <w:b/>
                                <w:bCs/>
                                <w:sz w:val="20"/>
                                <w:szCs w:val="20"/>
                                <w:u w:val="single"/>
                              </w:rPr>
                              <w:br/>
                            </w:r>
                            <w:r>
                              <w:rPr>
                                <w:rFonts w:ascii="Arial" w:hAnsi="Arial" w:cs="Arial"/>
                                <w:b/>
                                <w:bCs/>
                                <w:sz w:val="20"/>
                                <w:szCs w:val="20"/>
                                <w:u w:val="single"/>
                              </w:rPr>
                              <w:br/>
                              <w:t>·</w:t>
                            </w:r>
                            <w:r>
                              <w:rPr>
                                <w:rFonts w:ascii="Arial" w:hAnsi="Arial" w:cs="Arial"/>
                                <w:sz w:val="20"/>
                                <w:szCs w:val="20"/>
                              </w:rPr>
                              <w:t xml:space="preserve"> clearly defined and formalised requirements for approval and control of expenditure, with investment decisions involving capital or revenue expenditure being subject to formal detailed appraisal and review according to approval levels set by the Board of Governors.</w:t>
                            </w:r>
                            <w:r>
                              <w:rPr>
                                <w:rFonts w:ascii="Arial" w:hAnsi="Arial" w:cs="Arial"/>
                                <w:sz w:val="20"/>
                                <w:szCs w:val="20"/>
                              </w:rPr>
                              <w:br/>
                            </w:r>
                            <w:r>
                              <w:rPr>
                                <w:rFonts w:ascii="Arial" w:hAnsi="Arial" w:cs="Arial"/>
                                <w:sz w:val="20"/>
                                <w:szCs w:val="20"/>
                              </w:rPr>
                              <w:br/>
                              <w:t>· comprehensive financial regulations, detailing financial controls and procedures, approved by the Audit and Finance Committees.</w:t>
                            </w:r>
                            <w:r>
                              <w:rPr>
                                <w:rFonts w:ascii="Arial" w:hAnsi="Arial" w:cs="Arial"/>
                                <w:sz w:val="20"/>
                                <w:szCs w:val="20"/>
                              </w:rPr>
                              <w:br/>
                            </w:r>
                            <w:r>
                              <w:rPr>
                                <w:rFonts w:ascii="Arial" w:hAnsi="Arial" w:cs="Arial"/>
                                <w:sz w:val="20"/>
                                <w:szCs w:val="20"/>
                              </w:rPr>
                              <w:br/>
                              <w:t>· a professional Internal Audit team whose annual programme is approved by the Audit Committee and endorsed by the Board of Governors and whose head provides the Board of Governors with a report on internal audit activity within the College and an opinion on the adequacy and effectiveness of the College's system of internal control, including internal financial control.</w:t>
                            </w:r>
                            <w:r>
                              <w:rPr>
                                <w:rFonts w:ascii="Arial" w:hAnsi="Arial" w:cs="Arial"/>
                                <w:sz w:val="20"/>
                                <w:szCs w:val="20"/>
                              </w:rPr>
                              <w:br/>
                            </w:r>
                            <w:r>
                              <w:rPr>
                                <w:rFonts w:ascii="Arial" w:hAnsi="Arial" w:cs="Arial"/>
                                <w:sz w:val="20"/>
                                <w:szCs w:val="20"/>
                              </w:rPr>
                              <w:br/>
                              <w:t>Any system of internal financial control can, however, only provide reasonable, but not absolute, assurance against material misstatement or loss.</w:t>
                            </w:r>
                            <w:r>
                              <w:t xml:space="preserve"> </w:t>
                            </w:r>
                          </w:p>
                        </w:txbxContent>
                      </v:textbox>
                    </v:shape>
                  </w:pict>
                </mc:Fallback>
              </mc:AlternateContent>
            </w:r>
            <w:r w:rsidRPr="008D52F3">
              <w:rPr>
                <w:rFonts w:ascii="Verdana" w:hAnsi="Verdana" w:cs="Arial"/>
                <w:noProof/>
                <w:color w:val="000000"/>
                <w:sz w:val="20"/>
                <w:szCs w:val="20"/>
                <w:lang w:eastAsia="en-GB"/>
              </w:rPr>
              <mc:AlternateContent>
                <mc:Choice Requires="wps">
                  <w:drawing>
                    <wp:anchor distT="0" distB="0" distL="114300" distR="114300" simplePos="0" relativeHeight="251658243" behindDoc="0" locked="0" layoutInCell="1" allowOverlap="1" wp14:anchorId="7F988A89" wp14:editId="1A079C0A">
                      <wp:simplePos x="0" y="0"/>
                      <wp:positionH relativeFrom="column">
                        <wp:posOffset>-190500</wp:posOffset>
                      </wp:positionH>
                      <wp:positionV relativeFrom="paragraph">
                        <wp:posOffset>0</wp:posOffset>
                      </wp:positionV>
                      <wp:extent cx="6019800" cy="0"/>
                      <wp:effectExtent l="0" t="0" r="0" b="0"/>
                      <wp:wrapNone/>
                      <wp:docPr id="1" name="Tex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256664BF" w14:textId="77777777" w:rsidR="00857884" w:rsidRDefault="00857884" w:rsidP="00763B9D">
                                  <w:r>
                                    <w:rPr>
                                      <w:rFonts w:ascii="Arial" w:hAnsi="Arial" w:cs="Arial"/>
                                      <w:sz w:val="20"/>
                                      <w:szCs w:val="20"/>
                                    </w:rPr>
                                    <w:t>The College’s Board of Governors comprises independent and co-opted members, a student representative, the Principal, and staff representatives appointed under the Instrument and Articles of Government.  The majority of Governors are independent, non-executive members and the role of the Chair is separate from the role of the Principal.</w:t>
                                  </w:r>
                                  <w:r>
                                    <w:rPr>
                                      <w:rFonts w:ascii="Arial" w:hAnsi="Arial" w:cs="Arial"/>
                                      <w:sz w:val="20"/>
                                      <w:szCs w:val="20"/>
                                    </w:rPr>
                                    <w:br/>
                                  </w:r>
                                  <w:r>
                                    <w:rPr>
                                      <w:rFonts w:ascii="Arial" w:hAnsi="Arial" w:cs="Arial"/>
                                      <w:sz w:val="20"/>
                                      <w:szCs w:val="20"/>
                                    </w:rPr>
                                    <w:br/>
                                    <w:t xml:space="preserve">The matters specifically reserved for decisions by the Board are set out in the Articles of Government, the College’s financial regulations and the Financial Memorandum with the Higher Education Funding Council for </w:t>
                                  </w:r>
                                  <w:smartTag w:uri="urn:schemas-microsoft-com:office:smarttags" w:element="place">
                                    <w:smartTag w:uri="urn:schemas-microsoft-com:office:smarttags" w:element="country-region">
                                      <w:r>
                                        <w:rPr>
                                          <w:rFonts w:ascii="Arial" w:hAnsi="Arial" w:cs="Arial"/>
                                          <w:sz w:val="20"/>
                                          <w:szCs w:val="20"/>
                                        </w:rPr>
                                        <w:t>England</w:t>
                                      </w:r>
                                    </w:smartTag>
                                  </w:smartTag>
                                  <w:r>
                                    <w:rPr>
                                      <w:rFonts w:ascii="Arial" w:hAnsi="Arial" w:cs="Arial"/>
                                      <w:sz w:val="20"/>
                                      <w:szCs w:val="20"/>
                                    </w:rPr>
                                    <w:t>.  The Board has responsibility, inter alia, for the strategic direction of the College, the determination of its educational character and mission, the effective and efficient use of resources, and the safeguarding of the Corporation’s assets.  The Board approves all major developments and receives regular reports from Executive Officers on operational matters and the business of its subsidiary companies.</w:t>
                                  </w:r>
                                  <w:r>
                                    <w:rPr>
                                      <w:rFonts w:ascii="Arial" w:hAnsi="Arial" w:cs="Arial"/>
                                      <w:sz w:val="20"/>
                                      <w:szCs w:val="20"/>
                                    </w:rPr>
                                    <w:br/>
                                  </w:r>
                                  <w:r>
                                    <w:rPr>
                                      <w:rFonts w:ascii="Arial" w:hAnsi="Arial" w:cs="Arial"/>
                                      <w:sz w:val="20"/>
                                      <w:szCs w:val="20"/>
                                    </w:rPr>
                                    <w:br/>
                                    <w:t>The Board of Governors and its sub-committees (Finance, Personnel, Audit, Membership, and Remuneration) normally meet at least three times a year (with the exception of Remuneration, which has one formally scheduled meeting to undertake a annual review of senior staff pay and conditions).  The membership of the Board’s sub-committees is drawn from the Board’s Independent members and the Principal.  Sub-committees have the authority to draw on external advisers as and when appropriate.  Vacancies in the Board membership are advertised and nominations considered by the Membership Committee, prior to appointment by the full Board.  Appointments to the Board are limited to two four year terms for Independent members and two two-year terms for other categories of members.  All members of the Board and senior officers are required to disclose any related party transactions and disclose any interests on the Register of Interests, which is updated annually and held by the Clerk.</w:t>
                                  </w:r>
                                  <w:r>
                                    <w:rPr>
                                      <w:rFonts w:ascii="Arial" w:hAnsi="Arial" w:cs="Arial"/>
                                      <w:sz w:val="20"/>
                                      <w:szCs w:val="20"/>
                                    </w:rPr>
                                    <w:br/>
                                  </w:r>
                                  <w:r>
                                    <w:rPr>
                                      <w:rFonts w:ascii="Arial" w:hAnsi="Arial" w:cs="Arial"/>
                                      <w:sz w:val="20"/>
                                      <w:szCs w:val="20"/>
                                    </w:rPr>
                                    <w:br/>
                                    <w:t>The Finance Committee recommends to the Board the College’s revenue and capital budgets and monitors performance in relation to the approved budgets. It reviews the financial statements and approves financial policies.</w:t>
                                  </w:r>
                                  <w:r>
                                    <w:rPr>
                                      <w:rFonts w:ascii="Arial" w:hAnsi="Arial" w:cs="Arial"/>
                                      <w:sz w:val="20"/>
                                      <w:szCs w:val="20"/>
                                    </w:rPr>
                                    <w:br/>
                                  </w:r>
                                  <w:r>
                                    <w:rPr>
                                      <w:rFonts w:ascii="Arial" w:hAnsi="Arial" w:cs="Arial"/>
                                      <w:sz w:val="20"/>
                                      <w:szCs w:val="20"/>
                                    </w:rPr>
                                    <w:br/>
                                    <w:t xml:space="preserve">The Audit Committee meets to discuss the audit findings of the External Auditors and to consider detailed Internal Audit Reports and recommendations for the improvement of the College’s system of internal control and operations with respect to value for money.  The Management’s response and implementation plans are considered.  The Audit Committee also approves the introduction and revisions to all financial regulations. </w:t>
                                  </w:r>
                                  <w:r>
                                    <w:rPr>
                                      <w:rFonts w:ascii="Arial" w:hAnsi="Arial" w:cs="Arial"/>
                                      <w:sz w:val="20"/>
                                      <w:szCs w:val="20"/>
                                    </w:rPr>
                                    <w:br/>
                                  </w:r>
                                  <w:r>
                                    <w:rPr>
                                      <w:rFonts w:ascii="Arial" w:hAnsi="Arial" w:cs="Arial"/>
                                      <w:sz w:val="20"/>
                                      <w:szCs w:val="20"/>
                                    </w:rPr>
                                    <w:br/>
                                    <w:t xml:space="preserve">An internal audit review of Corporate Governance was completed in June 2000 and the Board is acting on its recommendations, none of which were categorised as fundamental.  One of the recommendations was that the Board should undertake a full review of corporate governance arrangements.  This review will use the Guide for Members of Governing Bodies of Universities and Colleges in </w:t>
                                  </w:r>
                                  <w:smartTag w:uri="urn:schemas-microsoft-com:office:smarttags" w:element="country-region">
                                    <w:r>
                                      <w:rPr>
                                        <w:rFonts w:ascii="Arial" w:hAnsi="Arial" w:cs="Arial"/>
                                        <w:sz w:val="20"/>
                                        <w:szCs w:val="20"/>
                                      </w:rPr>
                                      <w:t>England</w:t>
                                    </w:r>
                                  </w:smartTag>
                                  <w:r>
                                    <w:rPr>
                                      <w:rFonts w:ascii="Arial" w:hAnsi="Arial" w:cs="Arial"/>
                                      <w:sz w:val="20"/>
                                      <w:szCs w:val="20"/>
                                    </w:rPr>
                                    <w:t xml:space="preserve"> and </w:t>
                                  </w:r>
                                  <w:smartTag w:uri="urn:schemas-microsoft-com:office:smarttags" w:element="place">
                                    <w:smartTag w:uri="urn:schemas-microsoft-com:office:smarttags" w:element="country-region">
                                      <w:r>
                                        <w:rPr>
                                          <w:rFonts w:ascii="Arial" w:hAnsi="Arial" w:cs="Arial"/>
                                          <w:sz w:val="20"/>
                                          <w:szCs w:val="20"/>
                                        </w:rPr>
                                        <w:t>Wales</w:t>
                                      </w:r>
                                    </w:smartTag>
                                  </w:smartTag>
                                  <w:r>
                                    <w:rPr>
                                      <w:rFonts w:ascii="Arial" w:hAnsi="Arial" w:cs="Arial"/>
                                      <w:sz w:val="20"/>
                                      <w:szCs w:val="20"/>
                                    </w:rPr>
                                    <w:t xml:space="preserve"> issued by the Committee of University Chairmen in 1998, HEFCE guidance, and identified best practice in the sector as benchmarks, to inform its deliberations.  The Board plans to complete its review and related action plan by June 2001.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Tony Schorah</w:t>
                                  </w:r>
                                  <w:r>
                                    <w:rPr>
                                      <w:rFonts w:ascii="Arial" w:hAnsi="Arial" w:cs="Arial"/>
                                      <w:sz w:val="20"/>
                                      <w:szCs w:val="20"/>
                                    </w:rPr>
                                    <w:br/>
                                    <w:t>Clerk to the Board</w:t>
                                  </w:r>
                                  <w:r>
                                    <w:rPr>
                                      <w:rFonts w:ascii="Arial" w:hAnsi="Arial" w:cs="Arial"/>
                                      <w:sz w:val="20"/>
                                      <w:szCs w:val="20"/>
                                    </w:rPr>
                                    <w:br/>
                                    <w:t>Date: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988A89" id="Text 39" o:spid="_x0000_s1027" type="#_x0000_t202" style="position:absolute;margin-left:-15pt;margin-top:0;width:474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" stroked="f" strokeweight="3e-5mm">
                      <v:textbox>
                        <w:txbxContent>
                          <w:p w14:paraId="256664BF" w14:textId="77777777" w:rsidR="00857884" w:rsidRDefault="00857884" w:rsidP="00763B9D">
                            <w:r>
                              <w:rPr>
                                <w:rFonts w:ascii="Arial" w:hAnsi="Arial" w:cs="Arial"/>
                                <w:sz w:val="20"/>
                                <w:szCs w:val="20"/>
                              </w:rPr>
                              <w:t xml:space="preserve">The College’s Board of Governors comprises independent and co-opted members, a student representative, the </w:t>
                            </w:r>
                            <w:proofErr w:type="gramStart"/>
                            <w:r>
                              <w:rPr>
                                <w:rFonts w:ascii="Arial" w:hAnsi="Arial" w:cs="Arial"/>
                                <w:sz w:val="20"/>
                                <w:szCs w:val="20"/>
                              </w:rPr>
                              <w:t>Principal</w:t>
                            </w:r>
                            <w:proofErr w:type="gramEnd"/>
                            <w:r>
                              <w:rPr>
                                <w:rFonts w:ascii="Arial" w:hAnsi="Arial" w:cs="Arial"/>
                                <w:sz w:val="20"/>
                                <w:szCs w:val="20"/>
                              </w:rPr>
                              <w:t xml:space="preserve">, and staff representatives appointed under the Instrument and Articles of Government.  The majority of Governors are independent, non-executive members and the role of the Chair is separate from the role of the </w:t>
                            </w:r>
                            <w:proofErr w:type="gramStart"/>
                            <w:r>
                              <w:rPr>
                                <w:rFonts w:ascii="Arial" w:hAnsi="Arial" w:cs="Arial"/>
                                <w:sz w:val="20"/>
                                <w:szCs w:val="20"/>
                              </w:rPr>
                              <w:t>Principal</w:t>
                            </w:r>
                            <w:proofErr w:type="gramEnd"/>
                            <w:r>
                              <w:rPr>
                                <w:rFonts w:ascii="Arial" w:hAnsi="Arial" w:cs="Arial"/>
                                <w:sz w:val="20"/>
                                <w:szCs w:val="20"/>
                              </w:rPr>
                              <w:t>.</w:t>
                            </w:r>
                            <w:r>
                              <w:rPr>
                                <w:rFonts w:ascii="Arial" w:hAnsi="Arial" w:cs="Arial"/>
                                <w:sz w:val="20"/>
                                <w:szCs w:val="20"/>
                              </w:rPr>
                              <w:br/>
                            </w:r>
                            <w:r>
                              <w:rPr>
                                <w:rFonts w:ascii="Arial" w:hAnsi="Arial" w:cs="Arial"/>
                                <w:sz w:val="20"/>
                                <w:szCs w:val="20"/>
                              </w:rPr>
                              <w:br/>
                              <w:t xml:space="preserve">The matters specifically reserved for decisions by the Board are set out in the Articles of Government, the College’s financial regulations and the Financial Memorandum with the Higher Education Funding Council for </w:t>
                            </w:r>
                            <w:smartTag w:uri="urn:schemas-microsoft-com:office:smarttags" w:element="place">
                              <w:smartTag w:uri="urn:schemas-microsoft-com:office:smarttags" w:element="country-region">
                                <w:r>
                                  <w:rPr>
                                    <w:rFonts w:ascii="Arial" w:hAnsi="Arial" w:cs="Arial"/>
                                    <w:sz w:val="20"/>
                                    <w:szCs w:val="20"/>
                                  </w:rPr>
                                  <w:t>England</w:t>
                                </w:r>
                              </w:smartTag>
                            </w:smartTag>
                            <w:r>
                              <w:rPr>
                                <w:rFonts w:ascii="Arial" w:hAnsi="Arial" w:cs="Arial"/>
                                <w:sz w:val="20"/>
                                <w:szCs w:val="20"/>
                              </w:rPr>
                              <w:t>.  The Board has responsibility, inter alia, for the strategic direction of the College, the determination of its educational character and mission, the effective and efficient use of resources, and the safeguarding of the Corporation’s assets.  The Board approves all major developments and receives regular reports from Executive Officers on operational matters and the business of its subsidiary companies.</w:t>
                            </w:r>
                            <w:r>
                              <w:rPr>
                                <w:rFonts w:ascii="Arial" w:hAnsi="Arial" w:cs="Arial"/>
                                <w:sz w:val="20"/>
                                <w:szCs w:val="20"/>
                              </w:rPr>
                              <w:br/>
                            </w:r>
                            <w:r>
                              <w:rPr>
                                <w:rFonts w:ascii="Arial" w:hAnsi="Arial" w:cs="Arial"/>
                                <w:sz w:val="20"/>
                                <w:szCs w:val="20"/>
                              </w:rPr>
                              <w:br/>
                              <w:t xml:space="preserve">The Board of Governors and its sub-committees (Finance, Personnel, Audit, Membership, and Remuneration) normally meet at least three times a year (with the exception of Remuneration, which has one formally scheduled meeting to undertake </w:t>
                            </w:r>
                            <w:proofErr w:type="spellStart"/>
                            <w:proofErr w:type="gramStart"/>
                            <w:r>
                              <w:rPr>
                                <w:rFonts w:ascii="Arial" w:hAnsi="Arial" w:cs="Arial"/>
                                <w:sz w:val="20"/>
                                <w:szCs w:val="20"/>
                              </w:rPr>
                              <w:t>a</w:t>
                            </w:r>
                            <w:proofErr w:type="spellEnd"/>
                            <w:proofErr w:type="gramEnd"/>
                            <w:r>
                              <w:rPr>
                                <w:rFonts w:ascii="Arial" w:hAnsi="Arial" w:cs="Arial"/>
                                <w:sz w:val="20"/>
                                <w:szCs w:val="20"/>
                              </w:rPr>
                              <w:t xml:space="preserve"> annual review of senior staff pay and conditions).  The membership of the Board’s sub-committees is drawn from the Board’s Independent members and the </w:t>
                            </w:r>
                            <w:proofErr w:type="gramStart"/>
                            <w:r>
                              <w:rPr>
                                <w:rFonts w:ascii="Arial" w:hAnsi="Arial" w:cs="Arial"/>
                                <w:sz w:val="20"/>
                                <w:szCs w:val="20"/>
                              </w:rPr>
                              <w:t>Principal</w:t>
                            </w:r>
                            <w:proofErr w:type="gramEnd"/>
                            <w:r>
                              <w:rPr>
                                <w:rFonts w:ascii="Arial" w:hAnsi="Arial" w:cs="Arial"/>
                                <w:sz w:val="20"/>
                                <w:szCs w:val="20"/>
                              </w:rPr>
                              <w:t xml:space="preserve">.  Sub-committees have the authority to draw on external advisers as and when appropriate.  Vacancies in the Board membership are </w:t>
                            </w:r>
                            <w:proofErr w:type="gramStart"/>
                            <w:r>
                              <w:rPr>
                                <w:rFonts w:ascii="Arial" w:hAnsi="Arial" w:cs="Arial"/>
                                <w:sz w:val="20"/>
                                <w:szCs w:val="20"/>
                              </w:rPr>
                              <w:t>advertised</w:t>
                            </w:r>
                            <w:proofErr w:type="gramEnd"/>
                            <w:r>
                              <w:rPr>
                                <w:rFonts w:ascii="Arial" w:hAnsi="Arial" w:cs="Arial"/>
                                <w:sz w:val="20"/>
                                <w:szCs w:val="20"/>
                              </w:rPr>
                              <w:t xml:space="preserve"> and nominations considered by the Membership Committee, prior to appointment by the full Board.  Appointments to the Board are limited to two </w:t>
                            </w:r>
                            <w:proofErr w:type="gramStart"/>
                            <w:r>
                              <w:rPr>
                                <w:rFonts w:ascii="Arial" w:hAnsi="Arial" w:cs="Arial"/>
                                <w:sz w:val="20"/>
                                <w:szCs w:val="20"/>
                              </w:rPr>
                              <w:t>four year</w:t>
                            </w:r>
                            <w:proofErr w:type="gramEnd"/>
                            <w:r>
                              <w:rPr>
                                <w:rFonts w:ascii="Arial" w:hAnsi="Arial" w:cs="Arial"/>
                                <w:sz w:val="20"/>
                                <w:szCs w:val="20"/>
                              </w:rPr>
                              <w:t xml:space="preserve"> terms for Independent members and two two-year terms for other categories of members.  All members of the Board and senior officers are required to disclose any related party transactions and disclose any interests on the Register of Interests, which is updated annually and held by the Clerk.</w:t>
                            </w:r>
                            <w:r>
                              <w:rPr>
                                <w:rFonts w:ascii="Arial" w:hAnsi="Arial" w:cs="Arial"/>
                                <w:sz w:val="20"/>
                                <w:szCs w:val="20"/>
                              </w:rPr>
                              <w:br/>
                            </w:r>
                            <w:r>
                              <w:rPr>
                                <w:rFonts w:ascii="Arial" w:hAnsi="Arial" w:cs="Arial"/>
                                <w:sz w:val="20"/>
                                <w:szCs w:val="20"/>
                              </w:rPr>
                              <w:br/>
                              <w:t>The Finance Committee recommends to the Board the College’s revenue and capital budgets and monitors performance in relation to the approved budgets. It reviews the financial statements and approves financial policies.</w:t>
                            </w:r>
                            <w:r>
                              <w:rPr>
                                <w:rFonts w:ascii="Arial" w:hAnsi="Arial" w:cs="Arial"/>
                                <w:sz w:val="20"/>
                                <w:szCs w:val="20"/>
                              </w:rPr>
                              <w:br/>
                            </w:r>
                            <w:r>
                              <w:rPr>
                                <w:rFonts w:ascii="Arial" w:hAnsi="Arial" w:cs="Arial"/>
                                <w:sz w:val="20"/>
                                <w:szCs w:val="20"/>
                              </w:rPr>
                              <w:br/>
                              <w:t xml:space="preserve">The Audit Committee meets to discuss the audit findings of the External Auditors and to consider detailed Internal Audit Reports and recommendations for the improvement of the College’s system of internal control and operations with respect to value for money.  The Management’s response and implementation plans are considered.  The Audit Committee also approves the introduction and revisions to all financial regulations. </w:t>
                            </w:r>
                            <w:r>
                              <w:rPr>
                                <w:rFonts w:ascii="Arial" w:hAnsi="Arial" w:cs="Arial"/>
                                <w:sz w:val="20"/>
                                <w:szCs w:val="20"/>
                              </w:rPr>
                              <w:br/>
                            </w:r>
                            <w:r>
                              <w:rPr>
                                <w:rFonts w:ascii="Arial" w:hAnsi="Arial" w:cs="Arial"/>
                                <w:sz w:val="20"/>
                                <w:szCs w:val="20"/>
                              </w:rPr>
                              <w:br/>
                              <w:t xml:space="preserve">An internal audit review of Corporate Governance was completed in June 2000 and the Board is acting on its recommendations, none of which were categorised as fundamental.  One of the recommendations was that the Board should undertake a full review of corporate governance arrangements.  This review will use the Guide for Members of Governing Bodies of Universities and Colleges in </w:t>
                            </w:r>
                            <w:smartTag w:uri="urn:schemas-microsoft-com:office:smarttags" w:element="country-region">
                              <w:r>
                                <w:rPr>
                                  <w:rFonts w:ascii="Arial" w:hAnsi="Arial" w:cs="Arial"/>
                                  <w:sz w:val="20"/>
                                  <w:szCs w:val="20"/>
                                </w:rPr>
                                <w:t>England</w:t>
                              </w:r>
                            </w:smartTag>
                            <w:r>
                              <w:rPr>
                                <w:rFonts w:ascii="Arial" w:hAnsi="Arial" w:cs="Arial"/>
                                <w:sz w:val="20"/>
                                <w:szCs w:val="20"/>
                              </w:rPr>
                              <w:t xml:space="preserve"> and </w:t>
                            </w:r>
                            <w:smartTag w:uri="urn:schemas-microsoft-com:office:smarttags" w:element="place">
                              <w:smartTag w:uri="urn:schemas-microsoft-com:office:smarttags" w:element="country-region">
                                <w:r>
                                  <w:rPr>
                                    <w:rFonts w:ascii="Arial" w:hAnsi="Arial" w:cs="Arial"/>
                                    <w:sz w:val="20"/>
                                    <w:szCs w:val="20"/>
                                  </w:rPr>
                                  <w:t>Wales</w:t>
                                </w:r>
                              </w:smartTag>
                            </w:smartTag>
                            <w:r>
                              <w:rPr>
                                <w:rFonts w:ascii="Arial" w:hAnsi="Arial" w:cs="Arial"/>
                                <w:sz w:val="20"/>
                                <w:szCs w:val="20"/>
                              </w:rPr>
                              <w:t xml:space="preserve"> issued by the Committee of University Chairmen in 1998, HEFCE guidance, and identified best practice in the sector as benchmarks, to inform its deliberations.  The Board plans to complete its review and related action plan by June 2001.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Tony </w:t>
                            </w:r>
                            <w:proofErr w:type="spellStart"/>
                            <w:r>
                              <w:rPr>
                                <w:rFonts w:ascii="Arial" w:hAnsi="Arial" w:cs="Arial"/>
                                <w:sz w:val="20"/>
                                <w:szCs w:val="20"/>
                              </w:rPr>
                              <w:t>Schorah</w:t>
                            </w:r>
                            <w:proofErr w:type="spellEnd"/>
                            <w:r>
                              <w:rPr>
                                <w:rFonts w:ascii="Arial" w:hAnsi="Arial" w:cs="Arial"/>
                                <w:sz w:val="20"/>
                                <w:szCs w:val="20"/>
                              </w:rPr>
                              <w:br/>
                              <w:t>Clerk to the Board</w:t>
                            </w:r>
                            <w:r>
                              <w:rPr>
                                <w:rFonts w:ascii="Arial" w:hAnsi="Arial" w:cs="Arial"/>
                                <w:sz w:val="20"/>
                                <w:szCs w:val="20"/>
                              </w:rPr>
                              <w:br/>
                              <w:t>Date:</w:t>
                            </w:r>
                            <w:r>
                              <w:t xml:space="preserve"> </w:t>
                            </w:r>
                          </w:p>
                        </w:txbxContent>
                      </v:textbox>
                    </v:shape>
                  </w:pict>
                </mc:Fallback>
              </mc:AlternateContent>
            </w:r>
          </w:p>
        </w:tc>
        <w:tc>
          <w:tcPr>
            <w:tcW w:w="1832" w:type="pct"/>
            <w:gridSpan w:val="4"/>
            <w:shd w:val="clear" w:color="auto" w:fill="auto"/>
            <w:noWrap/>
            <w:vAlign w:val="bottom"/>
          </w:tcPr>
          <w:p w14:paraId="31EAD6CD" w14:textId="77777777" w:rsidR="00786865" w:rsidRPr="008D52F3" w:rsidRDefault="00786865" w:rsidP="00FD0C5A">
            <w:pPr>
              <w:rPr>
                <w:rFonts w:ascii="Verdana" w:hAnsi="Verdana" w:cs="Arial"/>
                <w:color w:val="000000"/>
                <w:sz w:val="20"/>
                <w:szCs w:val="20"/>
              </w:rPr>
            </w:pPr>
            <w:r w:rsidRPr="008D52F3">
              <w:rPr>
                <w:rFonts w:ascii="Verdana" w:hAnsi="Verdana" w:cs="Arial"/>
                <w:color w:val="000000"/>
                <w:sz w:val="20"/>
                <w:szCs w:val="20"/>
              </w:rPr>
              <w:t>Depreciation</w:t>
            </w:r>
          </w:p>
        </w:tc>
        <w:tc>
          <w:tcPr>
            <w:tcW w:w="158" w:type="pct"/>
            <w:shd w:val="clear" w:color="auto" w:fill="auto"/>
            <w:noWrap/>
            <w:vAlign w:val="bottom"/>
          </w:tcPr>
          <w:p w14:paraId="193F34D1" w14:textId="77777777" w:rsidR="00786865" w:rsidRPr="008D52F3" w:rsidRDefault="00786865" w:rsidP="00FD0C5A">
            <w:pPr>
              <w:rPr>
                <w:rFonts w:ascii="Verdana" w:hAnsi="Verdana" w:cs="Arial"/>
                <w:color w:val="000000"/>
                <w:sz w:val="20"/>
                <w:szCs w:val="20"/>
              </w:rPr>
            </w:pPr>
          </w:p>
        </w:tc>
        <w:tc>
          <w:tcPr>
            <w:tcW w:w="613" w:type="pct"/>
            <w:tcBorders>
              <w:bottom w:val="single" w:sz="4" w:space="0" w:color="auto"/>
            </w:tcBorders>
            <w:shd w:val="clear" w:color="auto" w:fill="auto"/>
            <w:noWrap/>
            <w:vAlign w:val="bottom"/>
          </w:tcPr>
          <w:p w14:paraId="28D9EE33" w14:textId="6FDC0871" w:rsidR="00786865" w:rsidRPr="00D90FE7" w:rsidRDefault="004A29F7" w:rsidP="00D773BF">
            <w:pPr>
              <w:jc w:val="right"/>
              <w:rPr>
                <w:rFonts w:ascii="Verdana" w:hAnsi="Verdana" w:cs="Arial"/>
                <w:color w:val="000000"/>
                <w:sz w:val="20"/>
                <w:szCs w:val="20"/>
              </w:rPr>
            </w:pPr>
            <w:r w:rsidRPr="00D90FE7">
              <w:rPr>
                <w:rFonts w:ascii="Verdana" w:hAnsi="Verdana" w:cs="Arial"/>
                <w:color w:val="000000"/>
                <w:sz w:val="20"/>
                <w:szCs w:val="20"/>
              </w:rPr>
              <w:t>(</w:t>
            </w:r>
            <w:r w:rsidR="00136FBF">
              <w:rPr>
                <w:rFonts w:ascii="Verdana" w:hAnsi="Verdana" w:cs="Arial"/>
                <w:color w:val="000000"/>
                <w:sz w:val="20"/>
                <w:szCs w:val="20"/>
              </w:rPr>
              <w:t>3,376</w:t>
            </w:r>
            <w:r w:rsidRPr="00D90FE7">
              <w:rPr>
                <w:rFonts w:ascii="Verdana" w:hAnsi="Verdana" w:cs="Arial"/>
                <w:color w:val="000000"/>
                <w:sz w:val="20"/>
                <w:szCs w:val="20"/>
              </w:rPr>
              <w:t>)</w:t>
            </w:r>
            <w:r w:rsidR="00786865" w:rsidRPr="00D90FE7">
              <w:rPr>
                <w:rFonts w:ascii="Verdana" w:hAnsi="Verdana" w:cs="Arial"/>
                <w:color w:val="000000"/>
                <w:sz w:val="20"/>
                <w:szCs w:val="20"/>
              </w:rPr>
              <w:t xml:space="preserve">           </w:t>
            </w:r>
          </w:p>
        </w:tc>
        <w:tc>
          <w:tcPr>
            <w:tcW w:w="613" w:type="pct"/>
            <w:shd w:val="clear" w:color="auto" w:fill="auto"/>
            <w:noWrap/>
            <w:vAlign w:val="bottom"/>
          </w:tcPr>
          <w:p w14:paraId="4B93DDD0" w14:textId="77777777" w:rsidR="00786865" w:rsidRPr="008D52F3" w:rsidRDefault="00786865" w:rsidP="00FD0C5A">
            <w:pPr>
              <w:rPr>
                <w:rFonts w:ascii="Verdana" w:hAnsi="Verdana" w:cs="Arial"/>
                <w:color w:val="000000"/>
                <w:sz w:val="20"/>
                <w:szCs w:val="20"/>
              </w:rPr>
            </w:pPr>
          </w:p>
        </w:tc>
        <w:tc>
          <w:tcPr>
            <w:tcW w:w="612" w:type="pct"/>
            <w:shd w:val="clear" w:color="auto" w:fill="auto"/>
            <w:noWrap/>
            <w:vAlign w:val="bottom"/>
          </w:tcPr>
          <w:p w14:paraId="02B152C0" w14:textId="77777777" w:rsidR="00786865" w:rsidRPr="008D52F3" w:rsidRDefault="00786865" w:rsidP="00FD0C5A">
            <w:pPr>
              <w:rPr>
                <w:rFonts w:ascii="Verdana" w:hAnsi="Verdana" w:cs="Arial"/>
                <w:color w:val="000000"/>
                <w:sz w:val="20"/>
                <w:szCs w:val="20"/>
              </w:rPr>
            </w:pPr>
          </w:p>
        </w:tc>
      </w:tr>
      <w:tr w:rsidR="00763B9D" w:rsidRPr="008D52F3" w14:paraId="585EC1D5" w14:textId="77777777" w:rsidTr="004A29F7">
        <w:trPr>
          <w:trHeight w:val="304"/>
        </w:trPr>
        <w:tc>
          <w:tcPr>
            <w:tcW w:w="1172" w:type="pct"/>
            <w:shd w:val="clear" w:color="auto" w:fill="auto"/>
            <w:noWrap/>
            <w:vAlign w:val="bottom"/>
          </w:tcPr>
          <w:p w14:paraId="57BA2468" w14:textId="77777777" w:rsidR="00763B9D" w:rsidRPr="008D52F3" w:rsidRDefault="00763B9D" w:rsidP="00FD0C5A">
            <w:pPr>
              <w:rPr>
                <w:rFonts w:ascii="Verdana" w:hAnsi="Verdana" w:cs="Arial"/>
                <w:color w:val="000000"/>
                <w:sz w:val="20"/>
                <w:szCs w:val="20"/>
              </w:rPr>
            </w:pPr>
          </w:p>
        </w:tc>
        <w:tc>
          <w:tcPr>
            <w:tcW w:w="734" w:type="pct"/>
            <w:shd w:val="clear" w:color="auto" w:fill="auto"/>
            <w:noWrap/>
            <w:vAlign w:val="bottom"/>
          </w:tcPr>
          <w:p w14:paraId="1B137E61" w14:textId="77777777" w:rsidR="00763B9D" w:rsidRPr="008D52F3" w:rsidRDefault="00763B9D" w:rsidP="00FD0C5A">
            <w:pPr>
              <w:rPr>
                <w:rFonts w:ascii="Verdana" w:hAnsi="Verdana" w:cs="Arial"/>
                <w:color w:val="000000"/>
                <w:sz w:val="20"/>
                <w:szCs w:val="20"/>
              </w:rPr>
            </w:pPr>
          </w:p>
        </w:tc>
        <w:tc>
          <w:tcPr>
            <w:tcW w:w="507" w:type="pct"/>
            <w:shd w:val="clear" w:color="auto" w:fill="auto"/>
            <w:noWrap/>
            <w:vAlign w:val="bottom"/>
          </w:tcPr>
          <w:p w14:paraId="55E4057C" w14:textId="77777777" w:rsidR="00763B9D" w:rsidRPr="008D52F3" w:rsidRDefault="00763B9D" w:rsidP="00FD0C5A">
            <w:pPr>
              <w:rPr>
                <w:rFonts w:ascii="Verdana" w:hAnsi="Verdana" w:cs="Arial"/>
                <w:color w:val="000000"/>
                <w:sz w:val="20"/>
                <w:szCs w:val="20"/>
              </w:rPr>
            </w:pPr>
          </w:p>
        </w:tc>
        <w:tc>
          <w:tcPr>
            <w:tcW w:w="591" w:type="pct"/>
            <w:gridSpan w:val="2"/>
            <w:shd w:val="clear" w:color="auto" w:fill="auto"/>
            <w:noWrap/>
            <w:vAlign w:val="bottom"/>
          </w:tcPr>
          <w:p w14:paraId="27B3535E" w14:textId="77777777" w:rsidR="00763B9D" w:rsidRPr="008D52F3" w:rsidRDefault="00763B9D" w:rsidP="00FD0C5A">
            <w:pPr>
              <w:rPr>
                <w:rFonts w:ascii="Verdana" w:hAnsi="Verdana" w:cs="Arial"/>
                <w:color w:val="000000"/>
                <w:sz w:val="20"/>
                <w:szCs w:val="20"/>
              </w:rPr>
            </w:pPr>
          </w:p>
        </w:tc>
        <w:tc>
          <w:tcPr>
            <w:tcW w:w="158" w:type="pct"/>
            <w:shd w:val="clear" w:color="auto" w:fill="auto"/>
            <w:noWrap/>
            <w:vAlign w:val="bottom"/>
          </w:tcPr>
          <w:p w14:paraId="25921784" w14:textId="77777777" w:rsidR="00763B9D" w:rsidRPr="008D52F3" w:rsidRDefault="00763B9D" w:rsidP="00FD0C5A">
            <w:pPr>
              <w:rPr>
                <w:rFonts w:ascii="Verdana" w:hAnsi="Verdana" w:cs="Arial"/>
                <w:color w:val="000000"/>
                <w:sz w:val="20"/>
                <w:szCs w:val="20"/>
              </w:rPr>
            </w:pPr>
          </w:p>
        </w:tc>
        <w:tc>
          <w:tcPr>
            <w:tcW w:w="613" w:type="pct"/>
            <w:tcBorders>
              <w:top w:val="single" w:sz="4" w:space="0" w:color="auto"/>
            </w:tcBorders>
            <w:shd w:val="clear" w:color="auto" w:fill="auto"/>
            <w:noWrap/>
            <w:vAlign w:val="bottom"/>
          </w:tcPr>
          <w:p w14:paraId="709CD8AD" w14:textId="77777777" w:rsidR="00763B9D" w:rsidRPr="008D52F3" w:rsidRDefault="00763B9D" w:rsidP="00FD0C5A">
            <w:pPr>
              <w:rPr>
                <w:rFonts w:ascii="Verdana" w:hAnsi="Verdana" w:cs="Arial"/>
                <w:color w:val="000000"/>
                <w:sz w:val="20"/>
                <w:szCs w:val="20"/>
              </w:rPr>
            </w:pPr>
          </w:p>
        </w:tc>
        <w:tc>
          <w:tcPr>
            <w:tcW w:w="613" w:type="pct"/>
            <w:shd w:val="clear" w:color="auto" w:fill="auto"/>
            <w:noWrap/>
            <w:vAlign w:val="bottom"/>
          </w:tcPr>
          <w:p w14:paraId="4C3147C1" w14:textId="6870CB3C" w:rsidR="00763B9D" w:rsidRPr="00D90FE7" w:rsidRDefault="004A29F7" w:rsidP="006426DF">
            <w:pPr>
              <w:jc w:val="right"/>
              <w:rPr>
                <w:rFonts w:ascii="Verdana" w:hAnsi="Verdana" w:cs="Arial"/>
                <w:color w:val="000000"/>
                <w:sz w:val="20"/>
                <w:szCs w:val="20"/>
              </w:rPr>
            </w:pPr>
            <w:r w:rsidRPr="00D90FE7">
              <w:rPr>
                <w:rFonts w:ascii="Verdana" w:hAnsi="Verdana" w:cs="Arial"/>
                <w:color w:val="000000"/>
                <w:sz w:val="20"/>
                <w:szCs w:val="20"/>
              </w:rPr>
              <w:t>(</w:t>
            </w:r>
            <w:r w:rsidR="00763B9D" w:rsidRPr="006426DF">
              <w:rPr>
                <w:rFonts w:ascii="Verdana" w:hAnsi="Verdana" w:cs="Arial"/>
                <w:color w:val="000000"/>
                <w:sz w:val="20"/>
                <w:szCs w:val="20"/>
              </w:rPr>
              <w:t>1</w:t>
            </w:r>
            <w:r w:rsidR="00D773BF" w:rsidRPr="006426DF">
              <w:rPr>
                <w:rFonts w:ascii="Verdana" w:hAnsi="Verdana" w:cs="Arial"/>
                <w:color w:val="000000"/>
                <w:sz w:val="20"/>
                <w:szCs w:val="20"/>
              </w:rPr>
              <w:t>3</w:t>
            </w:r>
            <w:r w:rsidR="00763B9D" w:rsidRPr="006426DF">
              <w:rPr>
                <w:rFonts w:ascii="Verdana" w:hAnsi="Verdana" w:cs="Arial"/>
                <w:color w:val="000000"/>
                <w:sz w:val="20"/>
                <w:szCs w:val="20"/>
              </w:rPr>
              <w:t>,</w:t>
            </w:r>
            <w:r w:rsidR="006426DF">
              <w:rPr>
                <w:rFonts w:ascii="Verdana" w:hAnsi="Verdana" w:cs="Arial"/>
                <w:color w:val="000000"/>
                <w:sz w:val="20"/>
                <w:szCs w:val="20"/>
              </w:rPr>
              <w:t>555</w:t>
            </w:r>
            <w:r w:rsidRPr="00D90FE7">
              <w:rPr>
                <w:rFonts w:ascii="Verdana" w:hAnsi="Verdana" w:cs="Arial"/>
                <w:color w:val="000000"/>
                <w:sz w:val="20"/>
                <w:szCs w:val="20"/>
              </w:rPr>
              <w:t>)</w:t>
            </w:r>
            <w:r w:rsidR="00763B9D" w:rsidRPr="00D90FE7">
              <w:rPr>
                <w:rFonts w:ascii="Verdana" w:hAnsi="Verdana" w:cs="Arial"/>
                <w:color w:val="000000"/>
                <w:sz w:val="20"/>
                <w:szCs w:val="20"/>
              </w:rPr>
              <w:t xml:space="preserve">     </w:t>
            </w:r>
          </w:p>
        </w:tc>
        <w:tc>
          <w:tcPr>
            <w:tcW w:w="612" w:type="pct"/>
            <w:shd w:val="clear" w:color="auto" w:fill="auto"/>
            <w:noWrap/>
            <w:vAlign w:val="bottom"/>
          </w:tcPr>
          <w:p w14:paraId="199A87F7" w14:textId="77777777" w:rsidR="00763B9D" w:rsidRPr="008D52F3" w:rsidRDefault="00763B9D" w:rsidP="00FD0C5A">
            <w:pPr>
              <w:rPr>
                <w:rFonts w:ascii="Verdana" w:hAnsi="Verdana" w:cs="Arial"/>
                <w:color w:val="000000"/>
                <w:sz w:val="20"/>
                <w:szCs w:val="20"/>
              </w:rPr>
            </w:pPr>
          </w:p>
        </w:tc>
      </w:tr>
      <w:tr w:rsidR="00763B9D" w:rsidRPr="008D52F3" w14:paraId="79D4E528" w14:textId="77777777" w:rsidTr="004A29F7">
        <w:trPr>
          <w:trHeight w:val="255"/>
        </w:trPr>
        <w:tc>
          <w:tcPr>
            <w:tcW w:w="1172" w:type="pct"/>
            <w:tcBorders>
              <w:left w:val="nil"/>
              <w:bottom w:val="nil"/>
              <w:right w:val="nil"/>
            </w:tcBorders>
            <w:shd w:val="clear" w:color="auto" w:fill="auto"/>
            <w:noWrap/>
            <w:vAlign w:val="bottom"/>
          </w:tcPr>
          <w:p w14:paraId="463EDD93" w14:textId="77777777" w:rsidR="00763B9D" w:rsidRPr="008D52F3" w:rsidRDefault="00763B9D" w:rsidP="00FD0C5A">
            <w:pPr>
              <w:rPr>
                <w:rFonts w:ascii="Verdana" w:hAnsi="Verdana" w:cs="Arial"/>
                <w:color w:val="000000"/>
                <w:sz w:val="20"/>
                <w:szCs w:val="20"/>
              </w:rPr>
            </w:pPr>
          </w:p>
        </w:tc>
        <w:tc>
          <w:tcPr>
            <w:tcW w:w="734" w:type="pct"/>
            <w:tcBorders>
              <w:left w:val="nil"/>
              <w:bottom w:val="nil"/>
              <w:right w:val="nil"/>
            </w:tcBorders>
            <w:shd w:val="clear" w:color="auto" w:fill="auto"/>
            <w:noWrap/>
            <w:vAlign w:val="bottom"/>
          </w:tcPr>
          <w:p w14:paraId="74C71808" w14:textId="77777777" w:rsidR="00763B9D" w:rsidRPr="008D52F3" w:rsidRDefault="00763B9D" w:rsidP="00FD0C5A">
            <w:pPr>
              <w:rPr>
                <w:rFonts w:ascii="Verdana" w:hAnsi="Verdana" w:cs="Arial"/>
                <w:color w:val="000000"/>
                <w:sz w:val="20"/>
                <w:szCs w:val="20"/>
              </w:rPr>
            </w:pPr>
          </w:p>
        </w:tc>
        <w:tc>
          <w:tcPr>
            <w:tcW w:w="507" w:type="pct"/>
            <w:tcBorders>
              <w:left w:val="nil"/>
              <w:bottom w:val="nil"/>
              <w:right w:val="nil"/>
            </w:tcBorders>
            <w:shd w:val="clear" w:color="auto" w:fill="auto"/>
            <w:noWrap/>
            <w:vAlign w:val="bottom"/>
          </w:tcPr>
          <w:p w14:paraId="14F1DDA0" w14:textId="77777777" w:rsidR="00763B9D" w:rsidRPr="008D52F3" w:rsidRDefault="00763B9D" w:rsidP="00FD0C5A">
            <w:pPr>
              <w:rPr>
                <w:rFonts w:ascii="Verdana" w:hAnsi="Verdana" w:cs="Arial"/>
                <w:color w:val="000000"/>
                <w:sz w:val="20"/>
                <w:szCs w:val="20"/>
              </w:rPr>
            </w:pPr>
          </w:p>
        </w:tc>
        <w:tc>
          <w:tcPr>
            <w:tcW w:w="591" w:type="pct"/>
            <w:gridSpan w:val="2"/>
            <w:tcBorders>
              <w:left w:val="nil"/>
              <w:bottom w:val="nil"/>
              <w:right w:val="nil"/>
            </w:tcBorders>
            <w:shd w:val="clear" w:color="auto" w:fill="auto"/>
            <w:noWrap/>
            <w:vAlign w:val="bottom"/>
          </w:tcPr>
          <w:p w14:paraId="1DCFFA33" w14:textId="77777777" w:rsidR="00763B9D" w:rsidRPr="008D52F3" w:rsidRDefault="00763B9D" w:rsidP="00FD0C5A">
            <w:pPr>
              <w:rPr>
                <w:rFonts w:ascii="Verdana" w:hAnsi="Verdana" w:cs="Arial"/>
                <w:color w:val="000000"/>
                <w:sz w:val="20"/>
                <w:szCs w:val="20"/>
              </w:rPr>
            </w:pPr>
          </w:p>
        </w:tc>
        <w:tc>
          <w:tcPr>
            <w:tcW w:w="158" w:type="pct"/>
            <w:tcBorders>
              <w:left w:val="nil"/>
              <w:bottom w:val="nil"/>
              <w:right w:val="nil"/>
            </w:tcBorders>
            <w:shd w:val="clear" w:color="auto" w:fill="auto"/>
            <w:noWrap/>
            <w:vAlign w:val="bottom"/>
          </w:tcPr>
          <w:p w14:paraId="4EBE3D69" w14:textId="77777777" w:rsidR="00763B9D" w:rsidRPr="008D52F3" w:rsidRDefault="00763B9D" w:rsidP="00FD0C5A">
            <w:pPr>
              <w:rPr>
                <w:rFonts w:ascii="Verdana" w:hAnsi="Verdana" w:cs="Arial"/>
                <w:color w:val="000000"/>
                <w:sz w:val="20"/>
                <w:szCs w:val="20"/>
              </w:rPr>
            </w:pPr>
          </w:p>
        </w:tc>
        <w:tc>
          <w:tcPr>
            <w:tcW w:w="613" w:type="pct"/>
            <w:tcBorders>
              <w:left w:val="nil"/>
              <w:bottom w:val="nil"/>
              <w:right w:val="nil"/>
            </w:tcBorders>
            <w:shd w:val="clear" w:color="auto" w:fill="auto"/>
            <w:noWrap/>
            <w:vAlign w:val="bottom"/>
          </w:tcPr>
          <w:p w14:paraId="7346B889" w14:textId="77777777" w:rsidR="00763B9D" w:rsidRPr="008D52F3" w:rsidRDefault="00763B9D" w:rsidP="00FD0C5A">
            <w:pPr>
              <w:rPr>
                <w:rFonts w:ascii="Verdana" w:hAnsi="Verdana" w:cs="Arial"/>
                <w:color w:val="000000"/>
                <w:sz w:val="20"/>
                <w:szCs w:val="20"/>
              </w:rPr>
            </w:pPr>
          </w:p>
        </w:tc>
        <w:tc>
          <w:tcPr>
            <w:tcW w:w="613" w:type="pct"/>
            <w:tcBorders>
              <w:left w:val="nil"/>
              <w:right w:val="nil"/>
            </w:tcBorders>
            <w:shd w:val="clear" w:color="auto" w:fill="auto"/>
            <w:noWrap/>
            <w:vAlign w:val="bottom"/>
          </w:tcPr>
          <w:p w14:paraId="7B226656" w14:textId="77777777" w:rsidR="00763B9D" w:rsidRPr="008D52F3" w:rsidRDefault="00763B9D" w:rsidP="00FD0C5A">
            <w:pPr>
              <w:rPr>
                <w:rFonts w:ascii="Verdana" w:hAnsi="Verdana" w:cs="Arial"/>
                <w:color w:val="000000"/>
                <w:sz w:val="20"/>
                <w:szCs w:val="20"/>
              </w:rPr>
            </w:pPr>
          </w:p>
        </w:tc>
        <w:tc>
          <w:tcPr>
            <w:tcW w:w="612" w:type="pct"/>
            <w:tcBorders>
              <w:left w:val="nil"/>
              <w:right w:val="nil"/>
            </w:tcBorders>
            <w:shd w:val="clear" w:color="auto" w:fill="auto"/>
            <w:noWrap/>
            <w:vAlign w:val="bottom"/>
          </w:tcPr>
          <w:p w14:paraId="71BCFA22" w14:textId="4E30D96E" w:rsidR="00763B9D" w:rsidRPr="00D90FE7" w:rsidRDefault="004A29F7" w:rsidP="006426DF">
            <w:pPr>
              <w:jc w:val="right"/>
              <w:rPr>
                <w:rFonts w:ascii="Verdana" w:hAnsi="Verdana" w:cs="Arial"/>
                <w:color w:val="000000"/>
                <w:sz w:val="20"/>
                <w:szCs w:val="20"/>
              </w:rPr>
            </w:pPr>
            <w:r w:rsidRPr="00D90FE7">
              <w:rPr>
                <w:rFonts w:ascii="Verdana" w:hAnsi="Verdana" w:cs="Arial"/>
                <w:color w:val="000000"/>
                <w:sz w:val="20"/>
                <w:szCs w:val="20"/>
              </w:rPr>
              <w:t>(</w:t>
            </w:r>
            <w:r w:rsidR="00D90FE7" w:rsidRPr="00D90FE7">
              <w:rPr>
                <w:rFonts w:ascii="Verdana" w:hAnsi="Verdana" w:cs="Arial"/>
                <w:color w:val="000000"/>
                <w:sz w:val="20"/>
                <w:szCs w:val="20"/>
              </w:rPr>
              <w:t>3</w:t>
            </w:r>
            <w:r w:rsidR="006426DF">
              <w:rPr>
                <w:rFonts w:ascii="Verdana" w:hAnsi="Verdana" w:cs="Arial"/>
                <w:color w:val="000000"/>
                <w:sz w:val="20"/>
                <w:szCs w:val="20"/>
              </w:rPr>
              <w:t>2</w:t>
            </w:r>
            <w:r w:rsidR="001F3EAF">
              <w:rPr>
                <w:rFonts w:ascii="Verdana" w:hAnsi="Verdana" w:cs="Arial"/>
                <w:color w:val="000000"/>
                <w:sz w:val="20"/>
                <w:szCs w:val="20"/>
              </w:rPr>
              <w:t>,</w:t>
            </w:r>
            <w:r w:rsidR="006426DF">
              <w:rPr>
                <w:rFonts w:ascii="Verdana" w:hAnsi="Verdana" w:cs="Arial"/>
                <w:color w:val="000000"/>
                <w:sz w:val="20"/>
                <w:szCs w:val="20"/>
              </w:rPr>
              <w:t>062</w:t>
            </w:r>
            <w:r w:rsidRPr="00D90FE7">
              <w:rPr>
                <w:rFonts w:ascii="Verdana" w:hAnsi="Verdana" w:cs="Arial"/>
                <w:color w:val="000000"/>
                <w:sz w:val="20"/>
                <w:szCs w:val="20"/>
              </w:rPr>
              <w:t>)</w:t>
            </w:r>
          </w:p>
        </w:tc>
      </w:tr>
      <w:tr w:rsidR="004A29F7" w:rsidRPr="008D52F3" w14:paraId="7F02D539" w14:textId="77777777" w:rsidTr="004A29F7">
        <w:trPr>
          <w:trHeight w:val="255"/>
        </w:trPr>
        <w:tc>
          <w:tcPr>
            <w:tcW w:w="2413" w:type="pct"/>
            <w:gridSpan w:val="3"/>
            <w:tcBorders>
              <w:left w:val="nil"/>
              <w:bottom w:val="nil"/>
              <w:right w:val="nil"/>
            </w:tcBorders>
            <w:shd w:val="clear" w:color="auto" w:fill="auto"/>
            <w:noWrap/>
            <w:vAlign w:val="bottom"/>
          </w:tcPr>
          <w:p w14:paraId="0EAF4425" w14:textId="58CFC5B2" w:rsidR="004A29F7" w:rsidRPr="008D52F3" w:rsidRDefault="00E66448" w:rsidP="00E66448">
            <w:pPr>
              <w:rPr>
                <w:rFonts w:ascii="Verdana" w:hAnsi="Verdana" w:cs="Arial"/>
                <w:color w:val="000000"/>
                <w:sz w:val="20"/>
                <w:szCs w:val="20"/>
              </w:rPr>
            </w:pPr>
            <w:r>
              <w:rPr>
                <w:rFonts w:ascii="Verdana" w:hAnsi="Verdana" w:cs="Arial"/>
                <w:color w:val="000000"/>
                <w:sz w:val="20"/>
                <w:szCs w:val="20"/>
              </w:rPr>
              <w:t>Losse</w:t>
            </w:r>
            <w:r w:rsidR="004A29F7">
              <w:rPr>
                <w:rFonts w:ascii="Verdana" w:hAnsi="Verdana" w:cs="Arial"/>
                <w:color w:val="000000"/>
                <w:sz w:val="20"/>
                <w:szCs w:val="20"/>
              </w:rPr>
              <w:t>s on disposal of fixed assets</w:t>
            </w:r>
          </w:p>
        </w:tc>
        <w:tc>
          <w:tcPr>
            <w:tcW w:w="591" w:type="pct"/>
            <w:gridSpan w:val="2"/>
            <w:tcBorders>
              <w:left w:val="nil"/>
              <w:bottom w:val="nil"/>
              <w:right w:val="nil"/>
            </w:tcBorders>
            <w:shd w:val="clear" w:color="auto" w:fill="auto"/>
            <w:noWrap/>
            <w:vAlign w:val="bottom"/>
          </w:tcPr>
          <w:p w14:paraId="74D5ED5F" w14:textId="77777777" w:rsidR="004A29F7" w:rsidRPr="008D52F3" w:rsidRDefault="004A29F7" w:rsidP="00FD0C5A">
            <w:pPr>
              <w:rPr>
                <w:rFonts w:ascii="Verdana" w:hAnsi="Verdana" w:cs="Arial"/>
                <w:color w:val="000000"/>
                <w:sz w:val="20"/>
                <w:szCs w:val="20"/>
              </w:rPr>
            </w:pPr>
          </w:p>
        </w:tc>
        <w:tc>
          <w:tcPr>
            <w:tcW w:w="158" w:type="pct"/>
            <w:tcBorders>
              <w:left w:val="nil"/>
              <w:bottom w:val="nil"/>
              <w:right w:val="nil"/>
            </w:tcBorders>
            <w:shd w:val="clear" w:color="auto" w:fill="auto"/>
            <w:noWrap/>
            <w:vAlign w:val="bottom"/>
          </w:tcPr>
          <w:p w14:paraId="4E003C9D" w14:textId="77777777" w:rsidR="004A29F7" w:rsidRPr="008D52F3" w:rsidRDefault="004A29F7" w:rsidP="00FD0C5A">
            <w:pPr>
              <w:rPr>
                <w:rFonts w:ascii="Verdana" w:hAnsi="Verdana" w:cs="Arial"/>
                <w:color w:val="000000"/>
                <w:sz w:val="20"/>
                <w:szCs w:val="20"/>
              </w:rPr>
            </w:pPr>
          </w:p>
        </w:tc>
        <w:tc>
          <w:tcPr>
            <w:tcW w:w="613" w:type="pct"/>
            <w:tcBorders>
              <w:left w:val="nil"/>
              <w:bottom w:val="nil"/>
              <w:right w:val="nil"/>
            </w:tcBorders>
            <w:shd w:val="clear" w:color="auto" w:fill="auto"/>
            <w:noWrap/>
            <w:vAlign w:val="bottom"/>
          </w:tcPr>
          <w:p w14:paraId="7A222A79" w14:textId="77777777" w:rsidR="004A29F7" w:rsidRPr="008D52F3" w:rsidRDefault="004A29F7" w:rsidP="00FD0C5A">
            <w:pPr>
              <w:rPr>
                <w:rFonts w:ascii="Verdana" w:hAnsi="Verdana" w:cs="Arial"/>
                <w:color w:val="000000"/>
                <w:sz w:val="20"/>
                <w:szCs w:val="20"/>
              </w:rPr>
            </w:pPr>
          </w:p>
        </w:tc>
        <w:tc>
          <w:tcPr>
            <w:tcW w:w="613" w:type="pct"/>
            <w:tcBorders>
              <w:left w:val="nil"/>
              <w:bottom w:val="nil"/>
              <w:right w:val="nil"/>
            </w:tcBorders>
            <w:shd w:val="clear" w:color="auto" w:fill="auto"/>
            <w:noWrap/>
            <w:vAlign w:val="bottom"/>
          </w:tcPr>
          <w:p w14:paraId="0BC46330" w14:textId="77777777" w:rsidR="004A29F7" w:rsidRPr="008D52F3" w:rsidRDefault="004A29F7" w:rsidP="00FD0C5A">
            <w:pPr>
              <w:rPr>
                <w:rFonts w:ascii="Verdana" w:hAnsi="Verdana" w:cs="Arial"/>
                <w:color w:val="000000"/>
                <w:sz w:val="20"/>
                <w:szCs w:val="20"/>
              </w:rPr>
            </w:pPr>
          </w:p>
        </w:tc>
        <w:tc>
          <w:tcPr>
            <w:tcW w:w="612" w:type="pct"/>
            <w:tcBorders>
              <w:left w:val="nil"/>
              <w:bottom w:val="single" w:sz="4" w:space="0" w:color="auto"/>
              <w:right w:val="nil"/>
            </w:tcBorders>
            <w:shd w:val="clear" w:color="auto" w:fill="auto"/>
            <w:noWrap/>
            <w:vAlign w:val="bottom"/>
          </w:tcPr>
          <w:p w14:paraId="081DEC67" w14:textId="0D42B895" w:rsidR="004A29F7" w:rsidRDefault="00D773BF" w:rsidP="00681A30">
            <w:pPr>
              <w:jc w:val="right"/>
              <w:rPr>
                <w:rFonts w:ascii="Verdana" w:hAnsi="Verdana" w:cs="Arial"/>
                <w:color w:val="000000"/>
                <w:sz w:val="20"/>
                <w:szCs w:val="20"/>
              </w:rPr>
            </w:pPr>
            <w:r>
              <w:rPr>
                <w:rFonts w:ascii="Verdana" w:hAnsi="Verdana" w:cs="Arial"/>
                <w:color w:val="000000"/>
                <w:sz w:val="20"/>
                <w:szCs w:val="20"/>
              </w:rPr>
              <w:t>(</w:t>
            </w:r>
            <w:r w:rsidR="00136FBF">
              <w:rPr>
                <w:rFonts w:ascii="Verdana" w:hAnsi="Verdana" w:cs="Arial"/>
                <w:color w:val="000000"/>
                <w:sz w:val="20"/>
                <w:szCs w:val="20"/>
              </w:rPr>
              <w:t>2</w:t>
            </w:r>
            <w:r w:rsidR="00E66448">
              <w:rPr>
                <w:rFonts w:ascii="Verdana" w:hAnsi="Verdana" w:cs="Arial"/>
                <w:color w:val="000000"/>
                <w:sz w:val="20"/>
                <w:szCs w:val="20"/>
              </w:rPr>
              <w:t>)</w:t>
            </w:r>
          </w:p>
        </w:tc>
      </w:tr>
      <w:tr w:rsidR="00763B9D" w:rsidRPr="008D52F3" w14:paraId="3E9FF619" w14:textId="77777777" w:rsidTr="003F55C3">
        <w:trPr>
          <w:trHeight w:val="255"/>
        </w:trPr>
        <w:tc>
          <w:tcPr>
            <w:tcW w:w="3775" w:type="pct"/>
            <w:gridSpan w:val="7"/>
            <w:tcBorders>
              <w:top w:val="nil"/>
              <w:left w:val="nil"/>
              <w:bottom w:val="nil"/>
              <w:right w:val="nil"/>
            </w:tcBorders>
            <w:shd w:val="clear" w:color="auto" w:fill="auto"/>
            <w:noWrap/>
            <w:vAlign w:val="bottom"/>
          </w:tcPr>
          <w:p w14:paraId="776824A4" w14:textId="36F1A73C" w:rsidR="00763B9D" w:rsidRPr="008D52F3" w:rsidRDefault="0019738B" w:rsidP="0019738B">
            <w:pPr>
              <w:rPr>
                <w:rFonts w:ascii="Verdana" w:hAnsi="Verdana" w:cs="Arial"/>
                <w:color w:val="000000"/>
                <w:sz w:val="20"/>
                <w:szCs w:val="20"/>
              </w:rPr>
            </w:pPr>
            <w:r>
              <w:rPr>
                <w:rFonts w:ascii="Verdana" w:hAnsi="Verdana" w:cs="Arial"/>
                <w:b/>
                <w:bCs/>
                <w:color w:val="000000"/>
                <w:sz w:val="20"/>
                <w:szCs w:val="20"/>
              </w:rPr>
              <w:t>Deficit</w:t>
            </w:r>
            <w:r w:rsidR="00763B9D" w:rsidRPr="008D52F3">
              <w:rPr>
                <w:rFonts w:ascii="Verdana" w:hAnsi="Verdana" w:cs="Arial"/>
                <w:b/>
                <w:bCs/>
                <w:color w:val="000000"/>
                <w:sz w:val="20"/>
                <w:szCs w:val="20"/>
              </w:rPr>
              <w:t xml:space="preserve"> for the year</w:t>
            </w:r>
            <w:r w:rsidR="00763B9D">
              <w:rPr>
                <w:rFonts w:ascii="Verdana" w:hAnsi="Verdana" w:cs="Arial"/>
                <w:b/>
                <w:bCs/>
                <w:color w:val="000000"/>
                <w:sz w:val="20"/>
                <w:szCs w:val="20"/>
              </w:rPr>
              <w:t xml:space="preserve"> </w:t>
            </w:r>
            <w:r w:rsidR="00F8072C">
              <w:rPr>
                <w:rFonts w:ascii="Verdana" w:hAnsi="Verdana" w:cs="Arial"/>
                <w:b/>
                <w:bCs/>
                <w:color w:val="000000"/>
                <w:sz w:val="20"/>
                <w:szCs w:val="20"/>
              </w:rPr>
              <w:t>(exc pension costs)</w:t>
            </w:r>
          </w:p>
        </w:tc>
        <w:tc>
          <w:tcPr>
            <w:tcW w:w="613" w:type="pct"/>
            <w:tcBorders>
              <w:top w:val="nil"/>
              <w:left w:val="nil"/>
              <w:right w:val="nil"/>
            </w:tcBorders>
            <w:shd w:val="clear" w:color="auto" w:fill="auto"/>
            <w:noWrap/>
            <w:vAlign w:val="bottom"/>
          </w:tcPr>
          <w:p w14:paraId="7152A42E" w14:textId="77777777" w:rsidR="00763B9D" w:rsidRPr="008D52F3" w:rsidRDefault="00763B9D" w:rsidP="00FD0C5A">
            <w:pPr>
              <w:rPr>
                <w:rFonts w:ascii="Verdana" w:hAnsi="Verdana" w:cs="Arial"/>
                <w:color w:val="000000"/>
                <w:sz w:val="20"/>
                <w:szCs w:val="20"/>
              </w:rPr>
            </w:pPr>
          </w:p>
        </w:tc>
        <w:tc>
          <w:tcPr>
            <w:tcW w:w="612" w:type="pct"/>
            <w:tcBorders>
              <w:top w:val="nil"/>
              <w:left w:val="nil"/>
              <w:right w:val="nil"/>
            </w:tcBorders>
            <w:shd w:val="clear" w:color="auto" w:fill="auto"/>
            <w:noWrap/>
            <w:vAlign w:val="bottom"/>
          </w:tcPr>
          <w:p w14:paraId="0A717B9D" w14:textId="0C6229EA" w:rsidR="00763B9D" w:rsidRPr="008D52F3" w:rsidRDefault="006426DF" w:rsidP="006426DF">
            <w:pPr>
              <w:jc w:val="right"/>
              <w:rPr>
                <w:rFonts w:ascii="Verdana" w:hAnsi="Verdana" w:cs="Arial"/>
                <w:b/>
                <w:color w:val="000000"/>
                <w:sz w:val="20"/>
                <w:szCs w:val="20"/>
              </w:rPr>
            </w:pPr>
            <w:r>
              <w:rPr>
                <w:rFonts w:ascii="Verdana" w:hAnsi="Verdana" w:cs="Arial"/>
                <w:b/>
                <w:color w:val="000000"/>
                <w:sz w:val="20"/>
                <w:szCs w:val="20"/>
              </w:rPr>
              <w:t>(59</w:t>
            </w:r>
            <w:r w:rsidR="001F3EAF">
              <w:rPr>
                <w:rFonts w:ascii="Verdana" w:hAnsi="Verdana" w:cs="Arial"/>
                <w:b/>
                <w:color w:val="000000"/>
                <w:sz w:val="20"/>
                <w:szCs w:val="20"/>
              </w:rPr>
              <w:t>8</w:t>
            </w:r>
            <w:r>
              <w:rPr>
                <w:rFonts w:ascii="Verdana" w:hAnsi="Verdana" w:cs="Arial"/>
                <w:b/>
                <w:color w:val="000000"/>
                <w:sz w:val="20"/>
                <w:szCs w:val="20"/>
              </w:rPr>
              <w:t>)</w:t>
            </w:r>
          </w:p>
        </w:tc>
      </w:tr>
      <w:tr w:rsidR="00F8072C" w:rsidRPr="00F8072C" w14:paraId="7243EAEF" w14:textId="77777777" w:rsidTr="003F55C3">
        <w:trPr>
          <w:trHeight w:val="255"/>
        </w:trPr>
        <w:tc>
          <w:tcPr>
            <w:tcW w:w="3775" w:type="pct"/>
            <w:gridSpan w:val="7"/>
            <w:tcBorders>
              <w:top w:val="nil"/>
              <w:left w:val="nil"/>
              <w:bottom w:val="nil"/>
              <w:right w:val="nil"/>
            </w:tcBorders>
            <w:shd w:val="clear" w:color="auto" w:fill="auto"/>
            <w:noWrap/>
            <w:vAlign w:val="bottom"/>
          </w:tcPr>
          <w:p w14:paraId="24A4A220" w14:textId="4D4C68FF" w:rsidR="00F8072C" w:rsidRPr="00F8072C" w:rsidRDefault="00F8072C" w:rsidP="005B19D6">
            <w:pPr>
              <w:rPr>
                <w:rFonts w:ascii="Verdana" w:hAnsi="Verdana" w:cs="Arial"/>
                <w:bCs/>
                <w:color w:val="000000"/>
                <w:sz w:val="20"/>
                <w:szCs w:val="20"/>
              </w:rPr>
            </w:pPr>
            <w:r w:rsidRPr="00F8072C">
              <w:rPr>
                <w:rFonts w:ascii="Verdana" w:hAnsi="Verdana" w:cs="Arial"/>
                <w:bCs/>
                <w:color w:val="000000"/>
                <w:sz w:val="20"/>
                <w:szCs w:val="20"/>
              </w:rPr>
              <w:t>Pension costs included in expenditure</w:t>
            </w:r>
          </w:p>
        </w:tc>
        <w:tc>
          <w:tcPr>
            <w:tcW w:w="613" w:type="pct"/>
            <w:tcBorders>
              <w:top w:val="nil"/>
              <w:left w:val="nil"/>
              <w:right w:val="nil"/>
            </w:tcBorders>
            <w:shd w:val="clear" w:color="auto" w:fill="auto"/>
            <w:noWrap/>
            <w:vAlign w:val="bottom"/>
          </w:tcPr>
          <w:p w14:paraId="5AEC665D" w14:textId="77777777" w:rsidR="00F8072C" w:rsidRPr="00F8072C" w:rsidRDefault="00F8072C" w:rsidP="00FD0C5A">
            <w:pPr>
              <w:rPr>
                <w:rFonts w:ascii="Verdana" w:hAnsi="Verdana" w:cs="Arial"/>
                <w:color w:val="000000"/>
                <w:sz w:val="20"/>
                <w:szCs w:val="20"/>
              </w:rPr>
            </w:pPr>
          </w:p>
        </w:tc>
        <w:tc>
          <w:tcPr>
            <w:tcW w:w="612" w:type="pct"/>
            <w:tcBorders>
              <w:top w:val="nil"/>
              <w:left w:val="nil"/>
              <w:right w:val="nil"/>
            </w:tcBorders>
            <w:shd w:val="clear" w:color="auto" w:fill="auto"/>
            <w:noWrap/>
            <w:vAlign w:val="bottom"/>
          </w:tcPr>
          <w:p w14:paraId="3A1FD53A" w14:textId="06888CCD" w:rsidR="00F8072C" w:rsidRPr="00F8072C" w:rsidRDefault="00F8072C" w:rsidP="006426DF">
            <w:pPr>
              <w:jc w:val="right"/>
              <w:rPr>
                <w:rFonts w:ascii="Verdana" w:hAnsi="Verdana" w:cs="Arial"/>
                <w:color w:val="000000"/>
                <w:sz w:val="20"/>
                <w:szCs w:val="20"/>
              </w:rPr>
            </w:pPr>
            <w:r w:rsidRPr="00F8072C">
              <w:rPr>
                <w:rFonts w:ascii="Verdana" w:hAnsi="Verdana" w:cs="Arial"/>
                <w:color w:val="000000"/>
                <w:sz w:val="20"/>
                <w:szCs w:val="20"/>
              </w:rPr>
              <w:t>(</w:t>
            </w:r>
            <w:r w:rsidR="006426DF">
              <w:rPr>
                <w:rFonts w:ascii="Verdana" w:hAnsi="Verdana" w:cs="Arial"/>
                <w:color w:val="000000"/>
                <w:sz w:val="20"/>
                <w:szCs w:val="20"/>
              </w:rPr>
              <w:t>1</w:t>
            </w:r>
            <w:r w:rsidR="001F3EAF">
              <w:rPr>
                <w:rFonts w:ascii="Verdana" w:hAnsi="Verdana" w:cs="Arial"/>
                <w:color w:val="000000"/>
                <w:sz w:val="20"/>
                <w:szCs w:val="20"/>
              </w:rPr>
              <w:t>,</w:t>
            </w:r>
            <w:r w:rsidR="006426DF">
              <w:rPr>
                <w:rFonts w:ascii="Verdana" w:hAnsi="Verdana" w:cs="Arial"/>
                <w:color w:val="000000"/>
                <w:sz w:val="20"/>
                <w:szCs w:val="20"/>
              </w:rPr>
              <w:t>649</w:t>
            </w:r>
            <w:r w:rsidRPr="00F8072C">
              <w:rPr>
                <w:rFonts w:ascii="Verdana" w:hAnsi="Verdana" w:cs="Arial"/>
                <w:color w:val="000000"/>
                <w:sz w:val="20"/>
                <w:szCs w:val="20"/>
              </w:rPr>
              <w:t>)</w:t>
            </w:r>
          </w:p>
        </w:tc>
      </w:tr>
      <w:tr w:rsidR="00F8072C" w:rsidRPr="00F8072C" w14:paraId="02CC063E" w14:textId="77777777" w:rsidTr="003F55C3">
        <w:trPr>
          <w:trHeight w:val="255"/>
        </w:trPr>
        <w:tc>
          <w:tcPr>
            <w:tcW w:w="4388" w:type="pct"/>
            <w:gridSpan w:val="8"/>
            <w:tcBorders>
              <w:top w:val="nil"/>
              <w:left w:val="nil"/>
              <w:bottom w:val="nil"/>
              <w:right w:val="nil"/>
            </w:tcBorders>
            <w:shd w:val="clear" w:color="auto" w:fill="auto"/>
            <w:noWrap/>
            <w:vAlign w:val="bottom"/>
          </w:tcPr>
          <w:p w14:paraId="397705C6" w14:textId="396DD4E3" w:rsidR="00F8072C" w:rsidRPr="00F8072C" w:rsidRDefault="00F8072C" w:rsidP="00FD0C5A">
            <w:pPr>
              <w:rPr>
                <w:rFonts w:ascii="Verdana" w:hAnsi="Verdana" w:cs="Arial"/>
                <w:b/>
                <w:bCs/>
                <w:color w:val="000000"/>
                <w:sz w:val="20"/>
                <w:szCs w:val="20"/>
              </w:rPr>
            </w:pPr>
            <w:r w:rsidRPr="00F8072C">
              <w:rPr>
                <w:rFonts w:ascii="Verdana" w:hAnsi="Verdana" w:cs="Arial"/>
                <w:b/>
                <w:bCs/>
                <w:color w:val="000000"/>
                <w:sz w:val="20"/>
                <w:szCs w:val="20"/>
              </w:rPr>
              <w:t>Deficit for the year (inc pension costs)</w:t>
            </w:r>
          </w:p>
        </w:tc>
        <w:tc>
          <w:tcPr>
            <w:tcW w:w="612" w:type="pct"/>
            <w:tcBorders>
              <w:left w:val="nil"/>
              <w:bottom w:val="single" w:sz="4" w:space="0" w:color="auto"/>
              <w:right w:val="nil"/>
            </w:tcBorders>
            <w:shd w:val="clear" w:color="auto" w:fill="auto"/>
            <w:noWrap/>
            <w:vAlign w:val="bottom"/>
          </w:tcPr>
          <w:p w14:paraId="26255F76" w14:textId="41CA12E3" w:rsidR="00F8072C" w:rsidRPr="00F8072C" w:rsidRDefault="00F8072C" w:rsidP="00D773BF">
            <w:pPr>
              <w:jc w:val="right"/>
              <w:rPr>
                <w:rFonts w:ascii="Verdana" w:hAnsi="Verdana" w:cs="Arial"/>
                <w:b/>
                <w:color w:val="000000"/>
                <w:sz w:val="20"/>
                <w:szCs w:val="20"/>
              </w:rPr>
            </w:pPr>
            <w:r w:rsidRPr="00F8072C">
              <w:rPr>
                <w:rFonts w:ascii="Verdana" w:hAnsi="Verdana" w:cs="Arial"/>
                <w:b/>
                <w:color w:val="000000"/>
                <w:sz w:val="20"/>
                <w:szCs w:val="20"/>
              </w:rPr>
              <w:t>(</w:t>
            </w:r>
            <w:r w:rsidR="001F3EAF">
              <w:rPr>
                <w:rFonts w:ascii="Verdana" w:hAnsi="Verdana" w:cs="Arial"/>
                <w:b/>
                <w:color w:val="000000"/>
                <w:sz w:val="20"/>
                <w:szCs w:val="20"/>
              </w:rPr>
              <w:t>2,247</w:t>
            </w:r>
            <w:r w:rsidRPr="00F8072C">
              <w:rPr>
                <w:rFonts w:ascii="Verdana" w:hAnsi="Verdana" w:cs="Arial"/>
                <w:b/>
                <w:color w:val="000000"/>
                <w:sz w:val="20"/>
                <w:szCs w:val="20"/>
              </w:rPr>
              <w:t>)</w:t>
            </w:r>
          </w:p>
        </w:tc>
      </w:tr>
      <w:tr w:rsidR="003F55C3" w:rsidRPr="0018407C" w14:paraId="52C4FFA2" w14:textId="77777777" w:rsidTr="003F55C3">
        <w:trPr>
          <w:trHeight w:val="255"/>
        </w:trPr>
        <w:tc>
          <w:tcPr>
            <w:tcW w:w="4388" w:type="pct"/>
            <w:gridSpan w:val="8"/>
            <w:tcBorders>
              <w:top w:val="nil"/>
              <w:left w:val="nil"/>
              <w:bottom w:val="nil"/>
              <w:right w:val="nil"/>
            </w:tcBorders>
            <w:shd w:val="clear" w:color="auto" w:fill="auto"/>
            <w:noWrap/>
            <w:vAlign w:val="bottom"/>
          </w:tcPr>
          <w:p w14:paraId="27C143CD" w14:textId="5C7631F9" w:rsidR="003F55C3" w:rsidRPr="0018407C" w:rsidRDefault="003F55C3" w:rsidP="00FD0C5A">
            <w:pPr>
              <w:rPr>
                <w:rFonts w:ascii="Verdana" w:hAnsi="Verdana" w:cs="Arial"/>
                <w:b/>
                <w:bCs/>
                <w:color w:val="000000"/>
                <w:sz w:val="20"/>
                <w:szCs w:val="20"/>
              </w:rPr>
            </w:pPr>
            <w:r>
              <w:rPr>
                <w:rFonts w:ascii="Verdana" w:hAnsi="Verdana" w:cs="Arial"/>
                <w:bCs/>
                <w:color w:val="000000"/>
                <w:sz w:val="20"/>
                <w:szCs w:val="20"/>
              </w:rPr>
              <w:t>Re-measurements</w:t>
            </w:r>
            <w:r w:rsidRPr="008D52F3">
              <w:rPr>
                <w:rFonts w:ascii="Verdana" w:hAnsi="Verdana" w:cs="Arial"/>
                <w:bCs/>
                <w:color w:val="000000"/>
                <w:sz w:val="20"/>
                <w:szCs w:val="20"/>
              </w:rPr>
              <w:t xml:space="preserve"> in respect of Pension Scheme</w:t>
            </w:r>
          </w:p>
        </w:tc>
        <w:tc>
          <w:tcPr>
            <w:tcW w:w="612" w:type="pct"/>
            <w:tcBorders>
              <w:left w:val="nil"/>
              <w:bottom w:val="single" w:sz="4" w:space="0" w:color="auto"/>
              <w:right w:val="nil"/>
            </w:tcBorders>
            <w:shd w:val="clear" w:color="auto" w:fill="auto"/>
            <w:noWrap/>
            <w:vAlign w:val="bottom"/>
          </w:tcPr>
          <w:p w14:paraId="3C52E26B" w14:textId="27C99F1A" w:rsidR="003F55C3" w:rsidRPr="00F8072C" w:rsidRDefault="00681A30" w:rsidP="00D773BF">
            <w:pPr>
              <w:jc w:val="right"/>
              <w:rPr>
                <w:rFonts w:ascii="Verdana" w:hAnsi="Verdana" w:cs="Arial"/>
                <w:color w:val="000000"/>
                <w:sz w:val="20"/>
                <w:szCs w:val="20"/>
              </w:rPr>
            </w:pPr>
            <w:r w:rsidRPr="00F8072C">
              <w:rPr>
                <w:rFonts w:ascii="Verdana" w:hAnsi="Verdana" w:cs="Arial"/>
                <w:color w:val="000000"/>
                <w:sz w:val="20"/>
                <w:szCs w:val="20"/>
              </w:rPr>
              <w:t>(</w:t>
            </w:r>
            <w:r w:rsidR="001F3EAF">
              <w:rPr>
                <w:rFonts w:ascii="Verdana" w:hAnsi="Verdana" w:cs="Arial"/>
                <w:color w:val="000000"/>
                <w:sz w:val="20"/>
                <w:szCs w:val="20"/>
              </w:rPr>
              <w:t>3,525</w:t>
            </w:r>
            <w:r w:rsidRPr="00F8072C">
              <w:rPr>
                <w:rFonts w:ascii="Verdana" w:hAnsi="Verdana" w:cs="Arial"/>
                <w:color w:val="000000"/>
                <w:sz w:val="20"/>
                <w:szCs w:val="20"/>
              </w:rPr>
              <w:t>)</w:t>
            </w:r>
          </w:p>
        </w:tc>
      </w:tr>
      <w:tr w:rsidR="00763B9D" w:rsidRPr="008D52F3" w14:paraId="3B3243A3" w14:textId="77777777" w:rsidTr="003F55C3">
        <w:trPr>
          <w:trHeight w:val="255"/>
        </w:trPr>
        <w:tc>
          <w:tcPr>
            <w:tcW w:w="3004" w:type="pct"/>
            <w:gridSpan w:val="5"/>
            <w:tcBorders>
              <w:top w:val="nil"/>
              <w:left w:val="nil"/>
              <w:bottom w:val="nil"/>
              <w:right w:val="nil"/>
            </w:tcBorders>
            <w:shd w:val="clear" w:color="auto" w:fill="auto"/>
            <w:noWrap/>
            <w:vAlign w:val="bottom"/>
          </w:tcPr>
          <w:p w14:paraId="54E73D3B" w14:textId="0814B152" w:rsidR="00763B9D" w:rsidRDefault="003F55C3" w:rsidP="0018407C">
            <w:pPr>
              <w:rPr>
                <w:rFonts w:ascii="Verdana" w:hAnsi="Verdana" w:cs="Arial"/>
                <w:bCs/>
                <w:color w:val="000000"/>
                <w:sz w:val="20"/>
                <w:szCs w:val="20"/>
              </w:rPr>
            </w:pPr>
            <w:r>
              <w:rPr>
                <w:rFonts w:ascii="Verdana" w:hAnsi="Verdana" w:cs="Arial"/>
                <w:b/>
                <w:bCs/>
                <w:color w:val="000000"/>
                <w:sz w:val="20"/>
                <w:szCs w:val="20"/>
              </w:rPr>
              <w:t>Total comprehensive income for the year</w:t>
            </w:r>
          </w:p>
        </w:tc>
        <w:tc>
          <w:tcPr>
            <w:tcW w:w="158" w:type="pct"/>
            <w:tcBorders>
              <w:top w:val="nil"/>
              <w:left w:val="nil"/>
              <w:bottom w:val="nil"/>
              <w:right w:val="nil"/>
            </w:tcBorders>
            <w:shd w:val="clear" w:color="auto" w:fill="auto"/>
            <w:noWrap/>
            <w:vAlign w:val="bottom"/>
          </w:tcPr>
          <w:p w14:paraId="4624F5D9" w14:textId="77777777" w:rsidR="00763B9D" w:rsidRPr="008D52F3" w:rsidRDefault="00763B9D" w:rsidP="00FD0C5A">
            <w:pPr>
              <w:rPr>
                <w:rFonts w:ascii="Verdana" w:hAnsi="Verdana" w:cs="Arial"/>
                <w:color w:val="000000"/>
                <w:sz w:val="20"/>
                <w:szCs w:val="20"/>
              </w:rPr>
            </w:pPr>
          </w:p>
        </w:tc>
        <w:tc>
          <w:tcPr>
            <w:tcW w:w="613" w:type="pct"/>
            <w:tcBorders>
              <w:top w:val="nil"/>
              <w:left w:val="nil"/>
              <w:right w:val="nil"/>
            </w:tcBorders>
            <w:shd w:val="clear" w:color="auto" w:fill="auto"/>
            <w:noWrap/>
            <w:vAlign w:val="bottom"/>
          </w:tcPr>
          <w:p w14:paraId="12F85183" w14:textId="77777777" w:rsidR="00763B9D" w:rsidRPr="008D52F3" w:rsidRDefault="00763B9D" w:rsidP="00FD0C5A">
            <w:pPr>
              <w:rPr>
                <w:rFonts w:ascii="Verdana" w:hAnsi="Verdana" w:cs="Arial"/>
                <w:color w:val="000000"/>
                <w:sz w:val="20"/>
                <w:szCs w:val="20"/>
              </w:rPr>
            </w:pPr>
          </w:p>
        </w:tc>
        <w:tc>
          <w:tcPr>
            <w:tcW w:w="613" w:type="pct"/>
            <w:tcBorders>
              <w:top w:val="nil"/>
              <w:left w:val="nil"/>
              <w:right w:val="nil"/>
            </w:tcBorders>
            <w:shd w:val="clear" w:color="auto" w:fill="auto"/>
            <w:noWrap/>
            <w:vAlign w:val="bottom"/>
          </w:tcPr>
          <w:p w14:paraId="5B5BD399" w14:textId="77777777" w:rsidR="00763B9D" w:rsidRPr="008D52F3" w:rsidRDefault="00763B9D" w:rsidP="00FD0C5A">
            <w:pPr>
              <w:rPr>
                <w:rFonts w:ascii="Verdana" w:hAnsi="Verdana" w:cs="Arial"/>
                <w:color w:val="000000"/>
                <w:sz w:val="20"/>
                <w:szCs w:val="20"/>
              </w:rPr>
            </w:pPr>
          </w:p>
        </w:tc>
        <w:tc>
          <w:tcPr>
            <w:tcW w:w="612" w:type="pct"/>
            <w:tcBorders>
              <w:top w:val="single" w:sz="4" w:space="0" w:color="auto"/>
              <w:left w:val="nil"/>
              <w:bottom w:val="single" w:sz="4" w:space="0" w:color="auto"/>
              <w:right w:val="nil"/>
            </w:tcBorders>
            <w:shd w:val="clear" w:color="auto" w:fill="auto"/>
            <w:noWrap/>
            <w:vAlign w:val="bottom"/>
          </w:tcPr>
          <w:p w14:paraId="6CD17995" w14:textId="399F61F3" w:rsidR="00763B9D" w:rsidRPr="00F8072C" w:rsidRDefault="00681A30" w:rsidP="00D773BF">
            <w:pPr>
              <w:jc w:val="right"/>
              <w:rPr>
                <w:rFonts w:ascii="Verdana" w:hAnsi="Verdana" w:cs="Arial"/>
                <w:b/>
                <w:color w:val="000000"/>
                <w:sz w:val="20"/>
                <w:szCs w:val="20"/>
              </w:rPr>
            </w:pPr>
            <w:r w:rsidRPr="00F8072C">
              <w:rPr>
                <w:rFonts w:ascii="Verdana" w:hAnsi="Verdana" w:cs="Arial"/>
                <w:b/>
                <w:color w:val="000000"/>
                <w:sz w:val="20"/>
                <w:szCs w:val="20"/>
              </w:rPr>
              <w:t>(</w:t>
            </w:r>
            <w:r w:rsidR="001F3EAF">
              <w:rPr>
                <w:rFonts w:ascii="Verdana" w:hAnsi="Verdana" w:cs="Arial"/>
                <w:b/>
                <w:color w:val="000000"/>
                <w:sz w:val="20"/>
                <w:szCs w:val="20"/>
              </w:rPr>
              <w:t>5,772</w:t>
            </w:r>
            <w:r w:rsidRPr="00F8072C">
              <w:rPr>
                <w:rFonts w:ascii="Verdana" w:hAnsi="Verdana" w:cs="Arial"/>
                <w:b/>
                <w:color w:val="000000"/>
                <w:sz w:val="20"/>
                <w:szCs w:val="20"/>
              </w:rPr>
              <w:t>)</w:t>
            </w:r>
          </w:p>
        </w:tc>
      </w:tr>
    </w:tbl>
    <w:p w14:paraId="6B43FC77" w14:textId="77777777" w:rsidR="00763B9D" w:rsidRPr="00A40997" w:rsidRDefault="00763B9D" w:rsidP="00763B9D">
      <w:pPr>
        <w:spacing w:line="260" w:lineRule="exact"/>
        <w:ind w:right="-172"/>
        <w:jc w:val="both"/>
        <w:rPr>
          <w:rFonts w:ascii="Verdana" w:hAnsi="Verdana"/>
          <w:sz w:val="16"/>
          <w:szCs w:val="16"/>
        </w:rPr>
      </w:pPr>
    </w:p>
    <w:p w14:paraId="05279CAC" w14:textId="285F33F2" w:rsidR="005B3D91" w:rsidRDefault="00F8072C" w:rsidP="005B3D91">
      <w:pPr>
        <w:spacing w:line="260" w:lineRule="exact"/>
        <w:rPr>
          <w:rFonts w:ascii="Verdana" w:hAnsi="Verdana" w:cs="Arial"/>
          <w:sz w:val="20"/>
          <w:szCs w:val="20"/>
        </w:rPr>
      </w:pPr>
      <w:r w:rsidRPr="00543AC9">
        <w:rPr>
          <w:rFonts w:ascii="Verdana" w:hAnsi="Verdana" w:cs="Arial"/>
          <w:sz w:val="20"/>
          <w:szCs w:val="20"/>
        </w:rPr>
        <w:t xml:space="preserve">The </w:t>
      </w:r>
      <w:r>
        <w:rPr>
          <w:rFonts w:ascii="Verdana" w:hAnsi="Verdana" w:cs="Arial"/>
          <w:sz w:val="20"/>
          <w:szCs w:val="20"/>
        </w:rPr>
        <w:t>deficit</w:t>
      </w:r>
      <w:r w:rsidRPr="00543AC9">
        <w:rPr>
          <w:rFonts w:ascii="Verdana" w:hAnsi="Verdana" w:cs="Arial"/>
          <w:sz w:val="20"/>
          <w:szCs w:val="20"/>
        </w:rPr>
        <w:t xml:space="preserve"> for the </w:t>
      </w:r>
      <w:r w:rsidRPr="006A3829">
        <w:rPr>
          <w:rFonts w:ascii="Verdana" w:hAnsi="Verdana" w:cs="Arial"/>
          <w:sz w:val="20"/>
          <w:szCs w:val="20"/>
        </w:rPr>
        <w:t xml:space="preserve">year </w:t>
      </w:r>
      <w:r>
        <w:rPr>
          <w:rFonts w:ascii="Verdana" w:hAnsi="Verdana" w:cs="Arial"/>
          <w:sz w:val="20"/>
          <w:szCs w:val="20"/>
        </w:rPr>
        <w:t>was</w:t>
      </w:r>
      <w:r w:rsidRPr="006A3829">
        <w:rPr>
          <w:rFonts w:ascii="Verdana" w:hAnsi="Verdana" w:cs="Arial"/>
          <w:sz w:val="20"/>
          <w:szCs w:val="20"/>
        </w:rPr>
        <w:t xml:space="preserve"> £</w:t>
      </w:r>
      <w:r w:rsidR="001F3EAF">
        <w:rPr>
          <w:rFonts w:ascii="Verdana" w:hAnsi="Verdana" w:cs="Arial"/>
          <w:sz w:val="20"/>
          <w:szCs w:val="20"/>
        </w:rPr>
        <w:t>2,247K</w:t>
      </w:r>
      <w:r w:rsidRPr="006A3829">
        <w:rPr>
          <w:rFonts w:ascii="Verdana" w:hAnsi="Verdana" w:cs="Arial"/>
          <w:sz w:val="20"/>
          <w:szCs w:val="20"/>
        </w:rPr>
        <w:t xml:space="preserve"> (201</w:t>
      </w:r>
      <w:r>
        <w:rPr>
          <w:rFonts w:ascii="Verdana" w:hAnsi="Verdana" w:cs="Arial"/>
          <w:sz w:val="20"/>
          <w:szCs w:val="20"/>
        </w:rPr>
        <w:t>9</w:t>
      </w:r>
      <w:r w:rsidR="00A0790C">
        <w:rPr>
          <w:rFonts w:ascii="Verdana" w:hAnsi="Verdana" w:cs="Arial"/>
          <w:sz w:val="20"/>
          <w:szCs w:val="20"/>
        </w:rPr>
        <w:t>/20</w:t>
      </w:r>
      <w:r w:rsidRPr="00543AC9">
        <w:rPr>
          <w:rFonts w:ascii="Verdana" w:hAnsi="Verdana" w:cs="Arial"/>
          <w:sz w:val="20"/>
          <w:szCs w:val="20"/>
        </w:rPr>
        <w:t xml:space="preserve"> </w:t>
      </w:r>
      <w:r>
        <w:rPr>
          <w:rFonts w:ascii="Verdana" w:hAnsi="Verdana" w:cs="Arial"/>
          <w:sz w:val="20"/>
          <w:szCs w:val="20"/>
        </w:rPr>
        <w:t>– deficit of</w:t>
      </w:r>
      <w:r w:rsidRPr="00543AC9">
        <w:rPr>
          <w:rFonts w:ascii="Verdana" w:hAnsi="Verdana" w:cs="Arial"/>
          <w:sz w:val="20"/>
          <w:szCs w:val="20"/>
        </w:rPr>
        <w:t xml:space="preserve"> £</w:t>
      </w:r>
      <w:r w:rsidR="00A0790C">
        <w:rPr>
          <w:rFonts w:ascii="Verdana" w:hAnsi="Verdana" w:cs="Arial"/>
          <w:sz w:val="20"/>
          <w:szCs w:val="20"/>
        </w:rPr>
        <w:t>3,379</w:t>
      </w:r>
      <w:r w:rsidRPr="00543AC9">
        <w:rPr>
          <w:rFonts w:ascii="Verdana" w:hAnsi="Verdana" w:cs="Arial"/>
          <w:sz w:val="20"/>
          <w:szCs w:val="20"/>
        </w:rPr>
        <w:t xml:space="preserve">K) </w:t>
      </w:r>
      <w:r>
        <w:rPr>
          <w:rFonts w:ascii="Verdana" w:hAnsi="Verdana" w:cs="Arial"/>
          <w:sz w:val="20"/>
          <w:szCs w:val="20"/>
        </w:rPr>
        <w:t xml:space="preserve">including additional staffing </w:t>
      </w:r>
      <w:r w:rsidR="0009303C">
        <w:rPr>
          <w:rFonts w:ascii="Verdana" w:hAnsi="Verdana" w:cs="Arial"/>
          <w:sz w:val="20"/>
          <w:szCs w:val="20"/>
        </w:rPr>
        <w:t xml:space="preserve">and interest </w:t>
      </w:r>
      <w:r w:rsidRPr="00543AC9">
        <w:rPr>
          <w:rFonts w:ascii="Verdana" w:hAnsi="Verdana" w:cs="Arial"/>
          <w:sz w:val="20"/>
          <w:szCs w:val="20"/>
        </w:rPr>
        <w:t xml:space="preserve">costs advised by the actuaries </w:t>
      </w:r>
      <w:r>
        <w:rPr>
          <w:rFonts w:ascii="Verdana" w:hAnsi="Verdana" w:cs="Arial"/>
          <w:sz w:val="20"/>
          <w:szCs w:val="20"/>
        </w:rPr>
        <w:t>of £</w:t>
      </w:r>
      <w:r w:rsidR="006B4972">
        <w:rPr>
          <w:rFonts w:ascii="Verdana" w:hAnsi="Verdana" w:cs="Arial"/>
          <w:sz w:val="20"/>
          <w:szCs w:val="20"/>
        </w:rPr>
        <w:t>1</w:t>
      </w:r>
      <w:r w:rsidR="001F3EAF">
        <w:rPr>
          <w:rFonts w:ascii="Verdana" w:hAnsi="Verdana" w:cs="Arial"/>
          <w:sz w:val="20"/>
          <w:szCs w:val="20"/>
        </w:rPr>
        <w:t>,</w:t>
      </w:r>
      <w:r w:rsidR="006B4972">
        <w:rPr>
          <w:rFonts w:ascii="Verdana" w:hAnsi="Verdana" w:cs="Arial"/>
          <w:sz w:val="20"/>
          <w:szCs w:val="20"/>
        </w:rPr>
        <w:t>649</w:t>
      </w:r>
      <w:r w:rsidR="001F3EAF">
        <w:rPr>
          <w:rFonts w:ascii="Verdana" w:hAnsi="Verdana" w:cs="Arial"/>
          <w:sz w:val="20"/>
          <w:szCs w:val="20"/>
        </w:rPr>
        <w:t>K</w:t>
      </w:r>
      <w:r w:rsidRPr="00543AC9">
        <w:rPr>
          <w:rFonts w:ascii="Verdana" w:hAnsi="Verdana" w:cs="Arial"/>
          <w:sz w:val="20"/>
          <w:szCs w:val="20"/>
        </w:rPr>
        <w:t xml:space="preserve"> </w:t>
      </w:r>
      <w:r>
        <w:rPr>
          <w:rFonts w:ascii="Verdana" w:hAnsi="Verdana" w:cs="Arial"/>
          <w:sz w:val="20"/>
          <w:szCs w:val="20"/>
        </w:rPr>
        <w:t>(2019</w:t>
      </w:r>
      <w:r w:rsidR="004F11ED">
        <w:rPr>
          <w:rFonts w:ascii="Verdana" w:hAnsi="Verdana" w:cs="Arial"/>
          <w:sz w:val="20"/>
          <w:szCs w:val="20"/>
        </w:rPr>
        <w:t>/20</w:t>
      </w:r>
      <w:r>
        <w:rPr>
          <w:rFonts w:ascii="Verdana" w:hAnsi="Verdana" w:cs="Arial"/>
          <w:sz w:val="20"/>
          <w:szCs w:val="20"/>
        </w:rPr>
        <w:t xml:space="preserve"> £1,</w:t>
      </w:r>
      <w:r w:rsidR="004F11ED">
        <w:rPr>
          <w:rFonts w:ascii="Verdana" w:hAnsi="Verdana" w:cs="Arial"/>
          <w:sz w:val="20"/>
          <w:szCs w:val="20"/>
        </w:rPr>
        <w:t>539</w:t>
      </w:r>
      <w:r>
        <w:rPr>
          <w:rFonts w:ascii="Verdana" w:hAnsi="Verdana" w:cs="Arial"/>
          <w:sz w:val="20"/>
          <w:szCs w:val="20"/>
        </w:rPr>
        <w:t xml:space="preserve">K) </w:t>
      </w:r>
      <w:r w:rsidRPr="00543AC9">
        <w:rPr>
          <w:rFonts w:ascii="Verdana" w:hAnsi="Verdana" w:cs="Arial"/>
          <w:sz w:val="20"/>
          <w:szCs w:val="20"/>
        </w:rPr>
        <w:t>as part of the annual pension valuation</w:t>
      </w:r>
      <w:r>
        <w:rPr>
          <w:rFonts w:ascii="Verdana" w:hAnsi="Verdana" w:cs="Arial"/>
          <w:sz w:val="20"/>
          <w:szCs w:val="20"/>
        </w:rPr>
        <w:t>.</w:t>
      </w:r>
    </w:p>
    <w:p w14:paraId="36E635DB" w14:textId="77777777" w:rsidR="00F8072C" w:rsidRPr="00543AC9" w:rsidRDefault="00F8072C" w:rsidP="005B3D91">
      <w:pPr>
        <w:spacing w:line="260" w:lineRule="exact"/>
        <w:rPr>
          <w:rFonts w:ascii="Verdana" w:hAnsi="Verdana" w:cs="Arial"/>
          <w:sz w:val="16"/>
          <w:szCs w:val="16"/>
        </w:rPr>
      </w:pPr>
    </w:p>
    <w:p w14:paraId="487D931D" w14:textId="77777777" w:rsidR="00763B9D" w:rsidRPr="00543AC9" w:rsidRDefault="00763B9D" w:rsidP="00763B9D">
      <w:pPr>
        <w:spacing w:line="260" w:lineRule="exact"/>
        <w:rPr>
          <w:rFonts w:ascii="Verdana" w:hAnsi="Verdana" w:cs="Arial"/>
          <w:b/>
          <w:bCs/>
          <w:sz w:val="20"/>
          <w:szCs w:val="20"/>
        </w:rPr>
      </w:pPr>
      <w:r w:rsidRPr="00543AC9">
        <w:rPr>
          <w:rFonts w:ascii="Verdana" w:hAnsi="Verdana" w:cs="Arial"/>
          <w:b/>
          <w:bCs/>
          <w:sz w:val="20"/>
          <w:szCs w:val="20"/>
        </w:rPr>
        <w:t>Overview</w:t>
      </w:r>
    </w:p>
    <w:p w14:paraId="4B245320" w14:textId="77777777" w:rsidR="0020258B" w:rsidRPr="0020258B" w:rsidRDefault="0020258B" w:rsidP="00F8072C">
      <w:pPr>
        <w:rPr>
          <w:rFonts w:ascii="Verdana" w:hAnsi="Verdana" w:cs="Arial"/>
          <w:sz w:val="20"/>
        </w:rPr>
      </w:pPr>
      <w:r w:rsidRPr="0020258B">
        <w:rPr>
          <w:rFonts w:ascii="Verdana" w:hAnsi="Verdana" w:cs="Arial"/>
          <w:sz w:val="20"/>
        </w:rPr>
        <w:t>The activities for the Group were, naturally, affected by the ongoing Covid-19 pandemic, especially with the national lockdown in Spring 2021.</w:t>
      </w:r>
    </w:p>
    <w:p w14:paraId="4E58B150" w14:textId="77777777" w:rsidR="0020258B" w:rsidRPr="0020258B" w:rsidRDefault="0020258B" w:rsidP="00F8072C">
      <w:pPr>
        <w:rPr>
          <w:rFonts w:ascii="Verdana" w:hAnsi="Verdana" w:cs="Arial"/>
          <w:sz w:val="20"/>
        </w:rPr>
      </w:pPr>
    </w:p>
    <w:p w14:paraId="6BD826AE" w14:textId="1F5AD140" w:rsidR="0020258B" w:rsidRPr="0020258B" w:rsidRDefault="0020258B" w:rsidP="0020258B">
      <w:pPr>
        <w:rPr>
          <w:rFonts w:ascii="Verdana" w:hAnsi="Verdana" w:cs="Arial"/>
          <w:sz w:val="20"/>
        </w:rPr>
      </w:pPr>
      <w:r w:rsidRPr="0020258B">
        <w:rPr>
          <w:rFonts w:ascii="Verdana" w:hAnsi="Verdana" w:cs="Arial"/>
          <w:sz w:val="20"/>
        </w:rPr>
        <w:t xml:space="preserve">By recording a small </w:t>
      </w:r>
      <w:r w:rsidR="003F4F33">
        <w:rPr>
          <w:rFonts w:ascii="Verdana" w:hAnsi="Verdana" w:cs="Arial"/>
          <w:sz w:val="20"/>
        </w:rPr>
        <w:t>deficit</w:t>
      </w:r>
      <w:r w:rsidRPr="0020258B">
        <w:rPr>
          <w:rFonts w:ascii="Verdana" w:hAnsi="Verdana" w:cs="Arial"/>
          <w:sz w:val="20"/>
        </w:rPr>
        <w:t xml:space="preserve"> before pension charges, we recognise the tight financial controls – both revenue costs and capital investment plans – together with access to the Government support schemes, namely the Covid Job Retention (or ‘furlough’) Scheme.  This allowed the continued employment of staff despite trading operations being closed or operating on significantly reduced capacities.</w:t>
      </w:r>
    </w:p>
    <w:p w14:paraId="59407072" w14:textId="77777777" w:rsidR="0020258B" w:rsidRPr="0020258B" w:rsidRDefault="0020258B" w:rsidP="0020258B">
      <w:pPr>
        <w:rPr>
          <w:rFonts w:ascii="Verdana" w:hAnsi="Verdana" w:cs="Arial"/>
          <w:sz w:val="20"/>
        </w:rPr>
      </w:pPr>
    </w:p>
    <w:p w14:paraId="0D673AB1" w14:textId="5C657C1C" w:rsidR="00F8072C" w:rsidRPr="0020258B" w:rsidRDefault="0020258B" w:rsidP="0020258B">
      <w:pPr>
        <w:rPr>
          <w:rFonts w:ascii="Verdana" w:hAnsi="Verdana" w:cs="Arial"/>
          <w:sz w:val="20"/>
        </w:rPr>
      </w:pPr>
      <w:r w:rsidRPr="0020258B">
        <w:rPr>
          <w:rFonts w:ascii="Verdana" w:hAnsi="Verdana" w:cs="Arial"/>
          <w:sz w:val="20"/>
        </w:rPr>
        <w:t>The national lockdown in January/February meant that most students could not return to their residences on campus and, in a repeat of the prior year, rent was waived for this period.  Unlike last year, however, the rent shortfall was passed onto the two partners, Falmouth and UoE, so that no cash was lost</w:t>
      </w:r>
      <w:r w:rsidR="0018797C">
        <w:rPr>
          <w:rFonts w:ascii="Verdana" w:hAnsi="Verdana" w:cs="Arial"/>
          <w:sz w:val="20"/>
        </w:rPr>
        <w:t xml:space="preserve"> by FXP</w:t>
      </w:r>
      <w:r w:rsidRPr="0020258B">
        <w:rPr>
          <w:rFonts w:ascii="Verdana" w:hAnsi="Verdana" w:cs="Arial"/>
          <w:sz w:val="20"/>
        </w:rPr>
        <w:t>.  Added to this was a successful start to the summer 2021 with higher income from conferencing and events</w:t>
      </w:r>
      <w:r w:rsidR="0018797C">
        <w:rPr>
          <w:rFonts w:ascii="Verdana" w:hAnsi="Verdana" w:cs="Arial"/>
          <w:sz w:val="20"/>
        </w:rPr>
        <w:t xml:space="preserve"> than in the previous year</w:t>
      </w:r>
      <w:r w:rsidRPr="0020258B">
        <w:rPr>
          <w:rFonts w:ascii="Verdana" w:hAnsi="Verdana" w:cs="Arial"/>
          <w:sz w:val="20"/>
        </w:rPr>
        <w:t>.</w:t>
      </w:r>
    </w:p>
    <w:p w14:paraId="2BA9E6B4" w14:textId="77777777" w:rsidR="00A070DA" w:rsidRPr="0020258B" w:rsidRDefault="00A070DA" w:rsidP="00F54134">
      <w:pPr>
        <w:rPr>
          <w:rFonts w:ascii="Verdana" w:hAnsi="Verdana" w:cs="Arial"/>
          <w:sz w:val="20"/>
        </w:rPr>
      </w:pPr>
    </w:p>
    <w:p w14:paraId="03F70864" w14:textId="77777777" w:rsidR="00F8072C" w:rsidRPr="0020258B" w:rsidRDefault="00F8072C" w:rsidP="00F8072C">
      <w:pPr>
        <w:rPr>
          <w:rFonts w:ascii="Verdana" w:hAnsi="Verdana" w:cs="Arial"/>
          <w:b/>
          <w:sz w:val="20"/>
        </w:rPr>
      </w:pPr>
      <w:r w:rsidRPr="0020258B">
        <w:rPr>
          <w:rFonts w:ascii="Verdana" w:hAnsi="Verdana" w:cs="Arial"/>
          <w:b/>
          <w:sz w:val="20"/>
        </w:rPr>
        <w:t>Key Performance Indicators</w:t>
      </w:r>
    </w:p>
    <w:p w14:paraId="370998EE" w14:textId="5CC0739C" w:rsidR="00F8072C" w:rsidRDefault="0020258B" w:rsidP="00F8072C">
      <w:pPr>
        <w:rPr>
          <w:rFonts w:ascii="Verdana" w:hAnsi="Verdana" w:cs="Arial"/>
          <w:sz w:val="20"/>
        </w:rPr>
      </w:pPr>
      <w:r w:rsidRPr="0020258B">
        <w:rPr>
          <w:rFonts w:ascii="Verdana" w:hAnsi="Verdana" w:cs="Arial"/>
          <w:sz w:val="20"/>
        </w:rPr>
        <w:t>With plans and targets set against this unusual background and with rent waivers passed onto the partners,</w:t>
      </w:r>
      <w:r w:rsidR="00F8072C" w:rsidRPr="0020258B">
        <w:rPr>
          <w:rFonts w:ascii="Verdana" w:hAnsi="Verdana" w:cs="Arial"/>
          <w:sz w:val="20"/>
        </w:rPr>
        <w:t xml:space="preserve"> financial performance</w:t>
      </w:r>
      <w:r w:rsidRPr="0020258B">
        <w:rPr>
          <w:rFonts w:ascii="Verdana" w:hAnsi="Verdana" w:cs="Arial"/>
          <w:sz w:val="20"/>
        </w:rPr>
        <w:t xml:space="preserve"> was broadly in line with target</w:t>
      </w:r>
      <w:r w:rsidR="00A9414C">
        <w:rPr>
          <w:rFonts w:ascii="Verdana" w:hAnsi="Verdana" w:cs="Arial"/>
          <w:sz w:val="20"/>
        </w:rPr>
        <w:t xml:space="preserve">, with the exception of </w:t>
      </w:r>
      <w:r w:rsidR="00D83F5D">
        <w:rPr>
          <w:rFonts w:ascii="Verdana" w:hAnsi="Verdana" w:cs="Arial"/>
          <w:sz w:val="20"/>
        </w:rPr>
        <w:t>external income targets which were affected by the pandemic</w:t>
      </w:r>
      <w:r w:rsidR="00F8072C" w:rsidRPr="0020258B">
        <w:rPr>
          <w:rFonts w:ascii="Verdana" w:hAnsi="Verdana" w:cs="Arial"/>
          <w:sz w:val="20"/>
        </w:rPr>
        <w:t>.</w:t>
      </w:r>
      <w:r w:rsidR="00F8072C">
        <w:rPr>
          <w:rFonts w:ascii="Verdana" w:hAnsi="Verdana" w:cs="Arial"/>
          <w:sz w:val="20"/>
        </w:rPr>
        <w:t xml:space="preserve">  </w:t>
      </w:r>
    </w:p>
    <w:p w14:paraId="063CA992" w14:textId="77777777" w:rsidR="00F8072C" w:rsidRDefault="00F8072C" w:rsidP="00F8072C">
      <w:pPr>
        <w:rPr>
          <w:rFonts w:ascii="Verdana" w:hAnsi="Verdana" w:cs="Arial"/>
          <w:sz w:val="20"/>
        </w:rPr>
      </w:pPr>
    </w:p>
    <w:tbl>
      <w:tblPr>
        <w:tblStyle w:val="TableGrid"/>
        <w:tblW w:w="9781" w:type="dxa"/>
        <w:tblInd w:w="-5" w:type="dxa"/>
        <w:tblLayout w:type="fixed"/>
        <w:tblLook w:val="04A0" w:firstRow="1" w:lastRow="0" w:firstColumn="1" w:lastColumn="0" w:noHBand="0" w:noVBand="1"/>
      </w:tblPr>
      <w:tblGrid>
        <w:gridCol w:w="3544"/>
        <w:gridCol w:w="1134"/>
        <w:gridCol w:w="1276"/>
        <w:gridCol w:w="3827"/>
      </w:tblGrid>
      <w:tr w:rsidR="00F8072C" w:rsidRPr="006B2C29" w14:paraId="13577DC2" w14:textId="77777777" w:rsidTr="00D53A85">
        <w:tc>
          <w:tcPr>
            <w:tcW w:w="3544" w:type="dxa"/>
            <w:shd w:val="clear" w:color="auto" w:fill="D9D9D9" w:themeFill="background1" w:themeFillShade="D9"/>
          </w:tcPr>
          <w:p w14:paraId="604207F9" w14:textId="77777777" w:rsidR="00F8072C" w:rsidRPr="008A7CFC" w:rsidRDefault="00F8072C" w:rsidP="00D53A85">
            <w:pPr>
              <w:rPr>
                <w:rFonts w:ascii="Verdana" w:hAnsi="Verdana" w:cs="Arial"/>
                <w:b/>
                <w:sz w:val="20"/>
              </w:rPr>
            </w:pPr>
            <w:r w:rsidRPr="008A7CFC">
              <w:rPr>
                <w:rFonts w:ascii="Verdana" w:hAnsi="Verdana" w:cs="Arial"/>
                <w:b/>
                <w:sz w:val="20"/>
              </w:rPr>
              <w:t>Financial strategy KPI</w:t>
            </w:r>
          </w:p>
        </w:tc>
        <w:tc>
          <w:tcPr>
            <w:tcW w:w="1134" w:type="dxa"/>
            <w:shd w:val="clear" w:color="auto" w:fill="D9D9D9" w:themeFill="background1" w:themeFillShade="D9"/>
          </w:tcPr>
          <w:p w14:paraId="6038D5AA" w14:textId="77777777" w:rsidR="00F8072C" w:rsidRPr="008A7CFC" w:rsidRDefault="00F8072C" w:rsidP="00D53A85">
            <w:pPr>
              <w:jc w:val="center"/>
              <w:rPr>
                <w:rFonts w:ascii="Verdana" w:hAnsi="Verdana" w:cs="Arial"/>
                <w:b/>
                <w:sz w:val="20"/>
              </w:rPr>
            </w:pPr>
            <w:r w:rsidRPr="008A7CFC">
              <w:rPr>
                <w:rFonts w:ascii="Verdana" w:hAnsi="Verdana" w:cs="Arial"/>
                <w:b/>
                <w:sz w:val="20"/>
              </w:rPr>
              <w:t>Actual</w:t>
            </w:r>
          </w:p>
        </w:tc>
        <w:tc>
          <w:tcPr>
            <w:tcW w:w="1276" w:type="dxa"/>
            <w:shd w:val="clear" w:color="auto" w:fill="D9D9D9" w:themeFill="background1" w:themeFillShade="D9"/>
          </w:tcPr>
          <w:p w14:paraId="7F69BE69" w14:textId="77777777" w:rsidR="00F8072C" w:rsidRPr="008A7CFC" w:rsidRDefault="00F8072C" w:rsidP="00D53A85">
            <w:pPr>
              <w:jc w:val="center"/>
              <w:rPr>
                <w:rFonts w:ascii="Verdana" w:hAnsi="Verdana" w:cs="Arial"/>
                <w:b/>
                <w:sz w:val="20"/>
              </w:rPr>
            </w:pPr>
            <w:r w:rsidRPr="008A7CFC">
              <w:rPr>
                <w:rFonts w:ascii="Verdana" w:hAnsi="Verdana" w:cs="Arial"/>
                <w:b/>
                <w:sz w:val="20"/>
              </w:rPr>
              <w:t>Forecast</w:t>
            </w:r>
          </w:p>
        </w:tc>
        <w:tc>
          <w:tcPr>
            <w:tcW w:w="3827" w:type="dxa"/>
            <w:shd w:val="clear" w:color="auto" w:fill="D9D9D9" w:themeFill="background1" w:themeFillShade="D9"/>
          </w:tcPr>
          <w:p w14:paraId="16BAB251" w14:textId="77777777" w:rsidR="00F8072C" w:rsidRPr="008A7CFC" w:rsidRDefault="00F8072C" w:rsidP="00D53A85">
            <w:pPr>
              <w:jc w:val="center"/>
              <w:rPr>
                <w:rFonts w:ascii="Verdana" w:hAnsi="Verdana" w:cs="Arial"/>
                <w:b/>
                <w:sz w:val="20"/>
              </w:rPr>
            </w:pPr>
            <w:r w:rsidRPr="008A7CFC">
              <w:rPr>
                <w:rFonts w:ascii="Verdana" w:hAnsi="Verdana" w:cs="Arial"/>
                <w:b/>
                <w:sz w:val="20"/>
              </w:rPr>
              <w:t>Calculation basis</w:t>
            </w:r>
          </w:p>
        </w:tc>
      </w:tr>
      <w:tr w:rsidR="00F8072C" w:rsidRPr="006B2C29" w14:paraId="6B42F4CA" w14:textId="77777777" w:rsidTr="00D53A85">
        <w:tc>
          <w:tcPr>
            <w:tcW w:w="3544" w:type="dxa"/>
          </w:tcPr>
          <w:p w14:paraId="1E803506" w14:textId="77777777" w:rsidR="00F8072C" w:rsidRPr="008A7CFC" w:rsidRDefault="00F8072C" w:rsidP="00D53A85">
            <w:pPr>
              <w:rPr>
                <w:rFonts w:ascii="Verdana" w:hAnsi="Verdana" w:cs="Arial"/>
                <w:sz w:val="20"/>
              </w:rPr>
            </w:pPr>
            <w:r w:rsidRPr="008A7CFC">
              <w:rPr>
                <w:rFonts w:ascii="Verdana" w:hAnsi="Verdana" w:cs="Arial"/>
                <w:sz w:val="20"/>
              </w:rPr>
              <w:t>External Income Targets £'000</w:t>
            </w:r>
          </w:p>
        </w:tc>
        <w:tc>
          <w:tcPr>
            <w:tcW w:w="1134" w:type="dxa"/>
          </w:tcPr>
          <w:p w14:paraId="377EEDD7" w14:textId="0DC4D19E" w:rsidR="00F8072C" w:rsidRPr="0005705D" w:rsidRDefault="004A7A00" w:rsidP="00D53A85">
            <w:pPr>
              <w:jc w:val="center"/>
              <w:rPr>
                <w:rFonts w:ascii="Verdana" w:hAnsi="Verdana" w:cs="Arial"/>
                <w:sz w:val="20"/>
              </w:rPr>
            </w:pPr>
            <w:r>
              <w:rPr>
                <w:rFonts w:ascii="Verdana" w:hAnsi="Verdana" w:cs="Arial"/>
                <w:sz w:val="20"/>
              </w:rPr>
              <w:t>688</w:t>
            </w:r>
          </w:p>
        </w:tc>
        <w:tc>
          <w:tcPr>
            <w:tcW w:w="1276" w:type="dxa"/>
          </w:tcPr>
          <w:p w14:paraId="1B770F99" w14:textId="49A9012E" w:rsidR="00F8072C" w:rsidRPr="0005705D" w:rsidRDefault="006A6B05" w:rsidP="00D53A85">
            <w:pPr>
              <w:jc w:val="center"/>
              <w:rPr>
                <w:rFonts w:ascii="Verdana" w:hAnsi="Verdana" w:cs="Arial"/>
                <w:sz w:val="20"/>
              </w:rPr>
            </w:pPr>
            <w:r>
              <w:rPr>
                <w:rFonts w:ascii="Verdana" w:hAnsi="Verdana" w:cs="Arial"/>
                <w:sz w:val="20"/>
              </w:rPr>
              <w:t>100</w:t>
            </w:r>
          </w:p>
        </w:tc>
        <w:tc>
          <w:tcPr>
            <w:tcW w:w="3827" w:type="dxa"/>
          </w:tcPr>
          <w:p w14:paraId="419E26CA" w14:textId="77777777" w:rsidR="00F8072C" w:rsidRPr="008A7CFC" w:rsidRDefault="00F8072C" w:rsidP="00D53A85">
            <w:pPr>
              <w:rPr>
                <w:rFonts w:ascii="Verdana" w:hAnsi="Verdana" w:cs="Arial"/>
                <w:sz w:val="20"/>
              </w:rPr>
            </w:pPr>
            <w:r w:rsidRPr="008A7CFC">
              <w:rPr>
                <w:rFonts w:ascii="Verdana" w:hAnsi="Verdana" w:cs="Arial"/>
                <w:sz w:val="20"/>
              </w:rPr>
              <w:t>Cornwall Plus Limited income</w:t>
            </w:r>
          </w:p>
        </w:tc>
      </w:tr>
      <w:tr w:rsidR="00BF2072" w:rsidRPr="006B2C29" w14:paraId="1D5C9CD4" w14:textId="77777777" w:rsidTr="00D53A85">
        <w:tc>
          <w:tcPr>
            <w:tcW w:w="3544" w:type="dxa"/>
          </w:tcPr>
          <w:p w14:paraId="02B5C852" w14:textId="77777777" w:rsidR="00BF2072" w:rsidRPr="008A7CFC" w:rsidRDefault="00BF2072" w:rsidP="00BF2072">
            <w:pPr>
              <w:rPr>
                <w:rFonts w:ascii="Verdana" w:hAnsi="Verdana" w:cs="Arial"/>
                <w:sz w:val="20"/>
              </w:rPr>
            </w:pPr>
            <w:r w:rsidRPr="008A7CFC">
              <w:rPr>
                <w:rFonts w:ascii="Verdana" w:hAnsi="Verdana" w:cs="Arial"/>
                <w:sz w:val="20"/>
              </w:rPr>
              <w:t>External Income Surplus £'000</w:t>
            </w:r>
          </w:p>
        </w:tc>
        <w:tc>
          <w:tcPr>
            <w:tcW w:w="1134" w:type="dxa"/>
          </w:tcPr>
          <w:p w14:paraId="12D2AAAA" w14:textId="430BBF9C" w:rsidR="00BF2072" w:rsidRPr="0005705D" w:rsidRDefault="00B42500" w:rsidP="00BF2072">
            <w:pPr>
              <w:jc w:val="center"/>
              <w:rPr>
                <w:rFonts w:ascii="Verdana" w:hAnsi="Verdana" w:cs="Arial"/>
                <w:sz w:val="20"/>
              </w:rPr>
            </w:pPr>
            <w:r>
              <w:rPr>
                <w:rFonts w:ascii="Verdana" w:hAnsi="Verdana" w:cs="Arial"/>
                <w:sz w:val="20"/>
              </w:rPr>
              <w:t>198</w:t>
            </w:r>
          </w:p>
        </w:tc>
        <w:tc>
          <w:tcPr>
            <w:tcW w:w="1276" w:type="dxa"/>
          </w:tcPr>
          <w:p w14:paraId="36E9EA11" w14:textId="177673CF" w:rsidR="00BF2072" w:rsidRPr="0005705D" w:rsidRDefault="006A6B05" w:rsidP="00BF2072">
            <w:pPr>
              <w:jc w:val="center"/>
              <w:rPr>
                <w:rFonts w:ascii="Verdana" w:hAnsi="Verdana" w:cs="Arial"/>
                <w:sz w:val="20"/>
              </w:rPr>
            </w:pPr>
            <w:r>
              <w:rPr>
                <w:rFonts w:ascii="Verdana" w:hAnsi="Verdana" w:cs="Arial"/>
                <w:sz w:val="20"/>
              </w:rPr>
              <w:t>-</w:t>
            </w:r>
          </w:p>
        </w:tc>
        <w:tc>
          <w:tcPr>
            <w:tcW w:w="3827" w:type="dxa"/>
          </w:tcPr>
          <w:p w14:paraId="46C56265" w14:textId="77777777" w:rsidR="00BF2072" w:rsidRPr="008A7CFC" w:rsidRDefault="00BF2072" w:rsidP="00BF2072">
            <w:pPr>
              <w:rPr>
                <w:rFonts w:ascii="Verdana" w:hAnsi="Verdana" w:cs="Arial"/>
                <w:sz w:val="20"/>
              </w:rPr>
            </w:pPr>
            <w:r w:rsidRPr="008A7CFC">
              <w:rPr>
                <w:rFonts w:ascii="Verdana" w:hAnsi="Verdana" w:cs="Arial"/>
                <w:sz w:val="20"/>
              </w:rPr>
              <w:t>Cornwall Plus Limited surplus</w:t>
            </w:r>
          </w:p>
        </w:tc>
      </w:tr>
      <w:tr w:rsidR="00BF2072" w:rsidRPr="006B2C29" w14:paraId="249D250E" w14:textId="77777777" w:rsidTr="00D53A85">
        <w:tc>
          <w:tcPr>
            <w:tcW w:w="3544" w:type="dxa"/>
          </w:tcPr>
          <w:p w14:paraId="04F92638" w14:textId="77777777" w:rsidR="00BF2072" w:rsidRPr="008A7CFC" w:rsidRDefault="00BF2072" w:rsidP="00BF2072">
            <w:pPr>
              <w:rPr>
                <w:rFonts w:ascii="Verdana" w:hAnsi="Verdana" w:cs="Arial"/>
                <w:sz w:val="20"/>
              </w:rPr>
            </w:pPr>
            <w:r>
              <w:rPr>
                <w:rFonts w:ascii="Verdana" w:hAnsi="Verdana" w:cs="Arial"/>
                <w:sz w:val="20"/>
              </w:rPr>
              <w:t>Deficit</w:t>
            </w:r>
            <w:r w:rsidRPr="008A7CFC">
              <w:rPr>
                <w:rFonts w:ascii="Verdana" w:hAnsi="Verdana" w:cs="Arial"/>
                <w:sz w:val="20"/>
              </w:rPr>
              <w:t xml:space="preserve"> Target £’000</w:t>
            </w:r>
          </w:p>
        </w:tc>
        <w:tc>
          <w:tcPr>
            <w:tcW w:w="1134" w:type="dxa"/>
          </w:tcPr>
          <w:p w14:paraId="653BE478" w14:textId="6FE4BD9B" w:rsidR="00BF2072" w:rsidRPr="0005705D" w:rsidRDefault="00610B55" w:rsidP="00BF2072">
            <w:pPr>
              <w:jc w:val="center"/>
              <w:rPr>
                <w:rFonts w:ascii="Verdana" w:hAnsi="Verdana" w:cs="Arial"/>
                <w:sz w:val="20"/>
              </w:rPr>
            </w:pPr>
            <w:r>
              <w:rPr>
                <w:rFonts w:ascii="Verdana" w:hAnsi="Verdana" w:cs="Arial"/>
                <w:sz w:val="20"/>
              </w:rPr>
              <w:t>(2,247)</w:t>
            </w:r>
          </w:p>
        </w:tc>
        <w:tc>
          <w:tcPr>
            <w:tcW w:w="1276" w:type="dxa"/>
          </w:tcPr>
          <w:p w14:paraId="45B8BD4A" w14:textId="592842BB" w:rsidR="00BF2072" w:rsidRPr="0005705D" w:rsidRDefault="00BF2072" w:rsidP="00BF2072">
            <w:pPr>
              <w:jc w:val="center"/>
              <w:rPr>
                <w:rFonts w:ascii="Verdana" w:hAnsi="Verdana" w:cs="Arial"/>
                <w:sz w:val="20"/>
              </w:rPr>
            </w:pPr>
            <w:r>
              <w:rPr>
                <w:rFonts w:ascii="Verdana" w:hAnsi="Verdana" w:cs="Arial"/>
                <w:sz w:val="20"/>
              </w:rPr>
              <w:t>(1,954)</w:t>
            </w:r>
          </w:p>
        </w:tc>
        <w:tc>
          <w:tcPr>
            <w:tcW w:w="3827" w:type="dxa"/>
          </w:tcPr>
          <w:p w14:paraId="5B4296B9" w14:textId="77777777" w:rsidR="00BF2072" w:rsidRPr="008A7CFC" w:rsidRDefault="00BF2072" w:rsidP="00BF2072">
            <w:pPr>
              <w:rPr>
                <w:rFonts w:ascii="Verdana" w:hAnsi="Verdana" w:cs="Arial"/>
                <w:sz w:val="20"/>
              </w:rPr>
            </w:pPr>
            <w:r w:rsidRPr="008A7CFC">
              <w:rPr>
                <w:rFonts w:ascii="Verdana" w:hAnsi="Verdana" w:cs="Arial"/>
                <w:sz w:val="20"/>
              </w:rPr>
              <w:t>N</w:t>
            </w:r>
            <w:r>
              <w:rPr>
                <w:rFonts w:ascii="Verdana" w:hAnsi="Verdana" w:cs="Arial"/>
                <w:sz w:val="20"/>
              </w:rPr>
              <w:t>et Group surplus/(deficit)</w:t>
            </w:r>
          </w:p>
        </w:tc>
      </w:tr>
      <w:tr w:rsidR="00BF2072" w:rsidRPr="006B2C29" w14:paraId="40196C23" w14:textId="77777777" w:rsidTr="00D53A85">
        <w:tc>
          <w:tcPr>
            <w:tcW w:w="3544" w:type="dxa"/>
          </w:tcPr>
          <w:p w14:paraId="3BA34880" w14:textId="77777777" w:rsidR="00BF2072" w:rsidRPr="008A7CFC" w:rsidRDefault="00BF2072" w:rsidP="00BF2072">
            <w:pPr>
              <w:rPr>
                <w:rFonts w:ascii="Verdana" w:hAnsi="Verdana" w:cs="Arial"/>
                <w:sz w:val="20"/>
              </w:rPr>
            </w:pPr>
            <w:r>
              <w:rPr>
                <w:rFonts w:ascii="Verdana" w:hAnsi="Verdana" w:cs="Arial"/>
                <w:sz w:val="20"/>
              </w:rPr>
              <w:t>C</w:t>
            </w:r>
            <w:r w:rsidRPr="008A7CFC">
              <w:rPr>
                <w:rFonts w:ascii="Verdana" w:hAnsi="Verdana" w:cs="Arial"/>
                <w:sz w:val="20"/>
              </w:rPr>
              <w:t>ost per student fte £</w:t>
            </w:r>
          </w:p>
        </w:tc>
        <w:tc>
          <w:tcPr>
            <w:tcW w:w="1134" w:type="dxa"/>
          </w:tcPr>
          <w:p w14:paraId="02213C1B" w14:textId="5DF69F18" w:rsidR="00BF2072" w:rsidRPr="0005705D" w:rsidRDefault="00F41C6B" w:rsidP="00BF2072">
            <w:pPr>
              <w:jc w:val="center"/>
              <w:rPr>
                <w:rFonts w:ascii="Verdana" w:hAnsi="Verdana" w:cs="Arial"/>
                <w:sz w:val="20"/>
              </w:rPr>
            </w:pPr>
            <w:r>
              <w:rPr>
                <w:rFonts w:ascii="Verdana" w:hAnsi="Verdana" w:cs="Arial"/>
                <w:sz w:val="20"/>
              </w:rPr>
              <w:t>2,858</w:t>
            </w:r>
          </w:p>
        </w:tc>
        <w:tc>
          <w:tcPr>
            <w:tcW w:w="1276" w:type="dxa"/>
          </w:tcPr>
          <w:p w14:paraId="500B96F9" w14:textId="7A106433" w:rsidR="00BF2072" w:rsidRPr="0005705D" w:rsidRDefault="00BF2072" w:rsidP="00BF2072">
            <w:pPr>
              <w:jc w:val="center"/>
              <w:rPr>
                <w:rFonts w:ascii="Verdana" w:hAnsi="Verdana" w:cs="Arial"/>
                <w:sz w:val="20"/>
              </w:rPr>
            </w:pPr>
            <w:r>
              <w:rPr>
                <w:rFonts w:ascii="Verdana" w:hAnsi="Verdana" w:cs="Arial"/>
                <w:sz w:val="20"/>
              </w:rPr>
              <w:t>2,890</w:t>
            </w:r>
          </w:p>
        </w:tc>
        <w:tc>
          <w:tcPr>
            <w:tcW w:w="3827" w:type="dxa"/>
          </w:tcPr>
          <w:p w14:paraId="67ABAD04" w14:textId="77777777" w:rsidR="00BF2072" w:rsidRPr="008A7CFC" w:rsidRDefault="00BF2072" w:rsidP="00BF2072">
            <w:pPr>
              <w:rPr>
                <w:rFonts w:ascii="Verdana" w:hAnsi="Verdana" w:cs="Arial"/>
                <w:sz w:val="20"/>
              </w:rPr>
            </w:pPr>
            <w:r w:rsidRPr="008A7CFC">
              <w:rPr>
                <w:rFonts w:ascii="Verdana" w:hAnsi="Verdana" w:cs="Arial"/>
                <w:sz w:val="20"/>
              </w:rPr>
              <w:t>Costs shared/student numbers</w:t>
            </w:r>
          </w:p>
        </w:tc>
      </w:tr>
      <w:tr w:rsidR="00BF2072" w:rsidRPr="006B2C29" w14:paraId="608DBDAD" w14:textId="77777777" w:rsidTr="00D53A85">
        <w:tc>
          <w:tcPr>
            <w:tcW w:w="3544" w:type="dxa"/>
          </w:tcPr>
          <w:p w14:paraId="2A5653F5" w14:textId="77777777" w:rsidR="00BF2072" w:rsidRPr="008A7CFC" w:rsidRDefault="00BF2072" w:rsidP="00BF2072">
            <w:pPr>
              <w:rPr>
                <w:rFonts w:ascii="Verdana" w:hAnsi="Verdana" w:cs="Arial"/>
                <w:sz w:val="20"/>
              </w:rPr>
            </w:pPr>
            <w:r w:rsidRPr="008A7CFC">
              <w:rPr>
                <w:rFonts w:ascii="Verdana" w:hAnsi="Verdana" w:cs="Arial"/>
                <w:sz w:val="20"/>
              </w:rPr>
              <w:t>Total property costs per student fte £</w:t>
            </w:r>
          </w:p>
        </w:tc>
        <w:tc>
          <w:tcPr>
            <w:tcW w:w="1134" w:type="dxa"/>
            <w:shd w:val="clear" w:color="auto" w:fill="auto"/>
          </w:tcPr>
          <w:p w14:paraId="4CDF9E4B" w14:textId="55F0A99C" w:rsidR="00BF2072" w:rsidRPr="0005705D" w:rsidRDefault="00F41C6B" w:rsidP="00BF2072">
            <w:pPr>
              <w:jc w:val="center"/>
              <w:rPr>
                <w:rFonts w:ascii="Verdana" w:hAnsi="Verdana" w:cs="Arial"/>
                <w:sz w:val="20"/>
              </w:rPr>
            </w:pPr>
            <w:r>
              <w:rPr>
                <w:rFonts w:ascii="Verdana" w:hAnsi="Verdana" w:cs="Arial"/>
                <w:sz w:val="20"/>
              </w:rPr>
              <w:t>1,143</w:t>
            </w:r>
          </w:p>
        </w:tc>
        <w:tc>
          <w:tcPr>
            <w:tcW w:w="1276" w:type="dxa"/>
          </w:tcPr>
          <w:p w14:paraId="39C8773E" w14:textId="063B28E8" w:rsidR="00BF2072" w:rsidRPr="0005705D" w:rsidRDefault="00BF2072" w:rsidP="00BF2072">
            <w:pPr>
              <w:jc w:val="center"/>
              <w:rPr>
                <w:rFonts w:ascii="Verdana" w:hAnsi="Verdana" w:cs="Arial"/>
                <w:sz w:val="20"/>
              </w:rPr>
            </w:pPr>
            <w:r>
              <w:rPr>
                <w:rFonts w:ascii="Verdana" w:hAnsi="Verdana" w:cs="Arial"/>
                <w:sz w:val="20"/>
              </w:rPr>
              <w:t>1,216</w:t>
            </w:r>
          </w:p>
        </w:tc>
        <w:tc>
          <w:tcPr>
            <w:tcW w:w="3827" w:type="dxa"/>
          </w:tcPr>
          <w:p w14:paraId="5A9350C0" w14:textId="77777777" w:rsidR="00BF2072" w:rsidRPr="008A7CFC" w:rsidRDefault="00BF2072" w:rsidP="00BF2072">
            <w:pPr>
              <w:rPr>
                <w:rFonts w:ascii="Verdana" w:hAnsi="Verdana" w:cs="Arial"/>
                <w:sz w:val="20"/>
              </w:rPr>
            </w:pPr>
            <w:r w:rsidRPr="008A7CFC">
              <w:rPr>
                <w:rFonts w:ascii="Verdana" w:hAnsi="Verdana" w:cs="Arial"/>
                <w:sz w:val="20"/>
              </w:rPr>
              <w:t>Non residences estates costs/student numbers</w:t>
            </w:r>
          </w:p>
        </w:tc>
      </w:tr>
      <w:tr w:rsidR="00BF2072" w:rsidRPr="006B2C29" w14:paraId="28358A36" w14:textId="77777777" w:rsidTr="00D53A85">
        <w:tc>
          <w:tcPr>
            <w:tcW w:w="3544" w:type="dxa"/>
          </w:tcPr>
          <w:p w14:paraId="38B26D37" w14:textId="77777777" w:rsidR="00BF2072" w:rsidRPr="008A7CFC" w:rsidRDefault="00BF2072" w:rsidP="00BF2072">
            <w:pPr>
              <w:rPr>
                <w:rFonts w:ascii="Verdana" w:hAnsi="Verdana" w:cs="Arial"/>
                <w:sz w:val="20"/>
              </w:rPr>
            </w:pPr>
            <w:r>
              <w:rPr>
                <w:rFonts w:ascii="Verdana" w:hAnsi="Verdana" w:cs="Arial"/>
                <w:sz w:val="20"/>
              </w:rPr>
              <w:t xml:space="preserve">Adjusted </w:t>
            </w:r>
            <w:r w:rsidRPr="008A7CFC">
              <w:rPr>
                <w:rFonts w:ascii="Verdana" w:hAnsi="Verdana" w:cs="Arial"/>
                <w:sz w:val="20"/>
              </w:rPr>
              <w:t>EBITDA £m</w:t>
            </w:r>
          </w:p>
        </w:tc>
        <w:tc>
          <w:tcPr>
            <w:tcW w:w="1134" w:type="dxa"/>
          </w:tcPr>
          <w:p w14:paraId="3014A8E1" w14:textId="23F98AC8" w:rsidR="00BF2072" w:rsidRPr="0005705D" w:rsidRDefault="00F74C10" w:rsidP="00BF2072">
            <w:pPr>
              <w:jc w:val="center"/>
              <w:rPr>
                <w:rFonts w:ascii="Verdana" w:hAnsi="Verdana" w:cs="Arial"/>
                <w:sz w:val="20"/>
              </w:rPr>
            </w:pPr>
            <w:r>
              <w:rPr>
                <w:rFonts w:ascii="Verdana" w:hAnsi="Verdana" w:cs="Arial"/>
                <w:sz w:val="20"/>
              </w:rPr>
              <w:t>£</w:t>
            </w:r>
            <w:r w:rsidR="007779E7">
              <w:rPr>
                <w:rFonts w:ascii="Verdana" w:hAnsi="Verdana" w:cs="Arial"/>
                <w:sz w:val="20"/>
              </w:rPr>
              <w:t>2.8</w:t>
            </w:r>
            <w:r>
              <w:rPr>
                <w:rFonts w:ascii="Verdana" w:hAnsi="Verdana" w:cs="Arial"/>
                <w:sz w:val="20"/>
              </w:rPr>
              <w:t>m</w:t>
            </w:r>
          </w:p>
        </w:tc>
        <w:tc>
          <w:tcPr>
            <w:tcW w:w="1276" w:type="dxa"/>
          </w:tcPr>
          <w:p w14:paraId="239F87AC" w14:textId="279E6BE0" w:rsidR="00BF2072" w:rsidRPr="0005705D" w:rsidRDefault="00BF2072" w:rsidP="00BF2072">
            <w:pPr>
              <w:jc w:val="center"/>
              <w:rPr>
                <w:rFonts w:ascii="Verdana" w:hAnsi="Verdana" w:cs="Arial"/>
                <w:sz w:val="20"/>
              </w:rPr>
            </w:pPr>
            <w:r>
              <w:rPr>
                <w:rFonts w:ascii="Verdana" w:hAnsi="Verdana" w:cs="Arial"/>
                <w:sz w:val="20"/>
              </w:rPr>
              <w:t>£3.2m</w:t>
            </w:r>
          </w:p>
        </w:tc>
        <w:tc>
          <w:tcPr>
            <w:tcW w:w="3827" w:type="dxa"/>
          </w:tcPr>
          <w:p w14:paraId="3A249359" w14:textId="77777777" w:rsidR="00BF2072" w:rsidRPr="008A7CFC" w:rsidRDefault="00BF2072" w:rsidP="00BF2072">
            <w:pPr>
              <w:rPr>
                <w:rFonts w:ascii="Verdana" w:hAnsi="Verdana" w:cs="Arial"/>
                <w:sz w:val="20"/>
              </w:rPr>
            </w:pPr>
            <w:r w:rsidRPr="008A7CFC">
              <w:rPr>
                <w:rFonts w:ascii="Verdana" w:hAnsi="Verdana" w:cs="Arial"/>
                <w:sz w:val="20"/>
              </w:rPr>
              <w:t>Surplus less investment income plus depreciation plus interest payable plus additional pension staff costs</w:t>
            </w:r>
          </w:p>
        </w:tc>
      </w:tr>
      <w:tr w:rsidR="00BF2072" w:rsidRPr="006B2C29" w14:paraId="70CA0212" w14:textId="77777777" w:rsidTr="00D53A85">
        <w:tc>
          <w:tcPr>
            <w:tcW w:w="3544" w:type="dxa"/>
          </w:tcPr>
          <w:p w14:paraId="2903FB08" w14:textId="77777777" w:rsidR="00BF2072" w:rsidRPr="008A7CFC" w:rsidRDefault="00BF2072" w:rsidP="00BF2072">
            <w:pPr>
              <w:rPr>
                <w:rFonts w:ascii="Verdana" w:hAnsi="Verdana" w:cs="Arial"/>
                <w:sz w:val="20"/>
              </w:rPr>
            </w:pPr>
            <w:r w:rsidRPr="008A7CFC">
              <w:rPr>
                <w:rFonts w:ascii="Verdana" w:hAnsi="Verdana" w:cs="Arial"/>
                <w:sz w:val="20"/>
              </w:rPr>
              <w:t>Liquidity</w:t>
            </w:r>
          </w:p>
        </w:tc>
        <w:tc>
          <w:tcPr>
            <w:tcW w:w="1134" w:type="dxa"/>
          </w:tcPr>
          <w:p w14:paraId="18C22B57" w14:textId="1493A8C3" w:rsidR="00BF2072" w:rsidRPr="0005705D" w:rsidRDefault="007C270B" w:rsidP="00BF2072">
            <w:pPr>
              <w:jc w:val="center"/>
              <w:rPr>
                <w:rFonts w:ascii="Verdana" w:hAnsi="Verdana" w:cs="Arial"/>
                <w:sz w:val="20"/>
              </w:rPr>
            </w:pPr>
            <w:r>
              <w:rPr>
                <w:rFonts w:ascii="Verdana" w:hAnsi="Verdana" w:cs="Arial"/>
                <w:sz w:val="20"/>
              </w:rPr>
              <w:t>18 days</w:t>
            </w:r>
          </w:p>
        </w:tc>
        <w:tc>
          <w:tcPr>
            <w:tcW w:w="1276" w:type="dxa"/>
          </w:tcPr>
          <w:p w14:paraId="6C055C61" w14:textId="7F15E119" w:rsidR="00BF2072" w:rsidRPr="0005705D" w:rsidRDefault="00BF2072" w:rsidP="00BF2072">
            <w:pPr>
              <w:jc w:val="center"/>
              <w:rPr>
                <w:rFonts w:ascii="Verdana" w:hAnsi="Verdana" w:cs="Arial"/>
                <w:sz w:val="20"/>
              </w:rPr>
            </w:pPr>
            <w:r>
              <w:rPr>
                <w:rFonts w:ascii="Verdana" w:hAnsi="Verdana" w:cs="Arial"/>
                <w:sz w:val="20"/>
              </w:rPr>
              <w:t>37 days</w:t>
            </w:r>
          </w:p>
        </w:tc>
        <w:tc>
          <w:tcPr>
            <w:tcW w:w="3827" w:type="dxa"/>
          </w:tcPr>
          <w:p w14:paraId="24B5E2C9" w14:textId="77777777" w:rsidR="00BF2072" w:rsidRPr="008A7CFC" w:rsidRDefault="00BF2072" w:rsidP="00BF2072">
            <w:pPr>
              <w:rPr>
                <w:rFonts w:ascii="Verdana" w:hAnsi="Verdana" w:cs="Arial"/>
                <w:sz w:val="20"/>
              </w:rPr>
            </w:pPr>
            <w:r w:rsidRPr="008A7CFC">
              <w:rPr>
                <w:rFonts w:ascii="Verdana" w:hAnsi="Verdana" w:cs="Arial"/>
                <w:sz w:val="20"/>
              </w:rPr>
              <w:t>Cash/Costs excl depreciation x 365</w:t>
            </w:r>
          </w:p>
        </w:tc>
      </w:tr>
    </w:tbl>
    <w:p w14:paraId="10BE7091" w14:textId="77777777" w:rsidR="00F8072C" w:rsidRPr="006B2C29" w:rsidRDefault="00F8072C" w:rsidP="00F8072C">
      <w:pPr>
        <w:rPr>
          <w:rFonts w:ascii="Verdana" w:hAnsi="Verdana" w:cs="Arial"/>
          <w:b/>
          <w:sz w:val="20"/>
          <w:highlight w:val="yellow"/>
        </w:rPr>
      </w:pPr>
    </w:p>
    <w:p w14:paraId="6BD395C7" w14:textId="5AD9A95B" w:rsidR="00F8072C" w:rsidRDefault="00F97D5C" w:rsidP="00F8072C">
      <w:pPr>
        <w:rPr>
          <w:rFonts w:ascii="Verdana" w:hAnsi="Verdana" w:cs="Arial"/>
          <w:sz w:val="20"/>
        </w:rPr>
      </w:pPr>
      <w:r w:rsidRPr="009321EB">
        <w:rPr>
          <w:rFonts w:ascii="Verdana" w:hAnsi="Verdana" w:cs="Arial"/>
          <w:sz w:val="20"/>
        </w:rPr>
        <w:t>Other KPIs</w:t>
      </w:r>
      <w:r w:rsidR="00E54833" w:rsidRPr="009321EB">
        <w:rPr>
          <w:rFonts w:ascii="Verdana" w:hAnsi="Verdana" w:cs="Arial"/>
          <w:sz w:val="20"/>
        </w:rPr>
        <w:t xml:space="preserve"> were reported to the Board during the year </w:t>
      </w:r>
      <w:r w:rsidR="009D7CBF" w:rsidRPr="009321EB">
        <w:rPr>
          <w:rFonts w:ascii="Verdana" w:hAnsi="Verdana" w:cs="Arial"/>
          <w:sz w:val="20"/>
        </w:rPr>
        <w:t xml:space="preserve">on a balanced scorecard approach </w:t>
      </w:r>
      <w:r w:rsidR="009321EB" w:rsidRPr="009321EB">
        <w:rPr>
          <w:rFonts w:ascii="Verdana" w:hAnsi="Verdana" w:cs="Arial"/>
          <w:sz w:val="20"/>
        </w:rPr>
        <w:t>through</w:t>
      </w:r>
      <w:r w:rsidR="009D7CBF" w:rsidRPr="009321EB">
        <w:rPr>
          <w:rFonts w:ascii="Verdana" w:hAnsi="Verdana" w:cs="Arial"/>
          <w:sz w:val="20"/>
        </w:rPr>
        <w:t xml:space="preserve"> customer KPIs (largely N</w:t>
      </w:r>
      <w:r w:rsidR="004C0D31">
        <w:rPr>
          <w:rFonts w:ascii="Verdana" w:hAnsi="Verdana" w:cs="Arial"/>
          <w:sz w:val="20"/>
        </w:rPr>
        <w:t xml:space="preserve">ational </w:t>
      </w:r>
      <w:r w:rsidR="009D7CBF" w:rsidRPr="009321EB">
        <w:rPr>
          <w:rFonts w:ascii="Verdana" w:hAnsi="Verdana" w:cs="Arial"/>
          <w:sz w:val="20"/>
        </w:rPr>
        <w:t>S</w:t>
      </w:r>
      <w:r w:rsidR="004C0D31">
        <w:rPr>
          <w:rFonts w:ascii="Verdana" w:hAnsi="Verdana" w:cs="Arial"/>
          <w:sz w:val="20"/>
        </w:rPr>
        <w:t xml:space="preserve">tudent </w:t>
      </w:r>
      <w:r w:rsidR="009D7CBF" w:rsidRPr="009321EB">
        <w:rPr>
          <w:rFonts w:ascii="Verdana" w:hAnsi="Verdana" w:cs="Arial"/>
          <w:sz w:val="20"/>
        </w:rPr>
        <w:t>S</w:t>
      </w:r>
      <w:r w:rsidR="004C0D31">
        <w:rPr>
          <w:rFonts w:ascii="Verdana" w:hAnsi="Verdana" w:cs="Arial"/>
          <w:sz w:val="20"/>
        </w:rPr>
        <w:t>urvey (NSS)</w:t>
      </w:r>
      <w:r w:rsidR="009D7CBF" w:rsidRPr="009321EB">
        <w:rPr>
          <w:rFonts w:ascii="Verdana" w:hAnsi="Verdana" w:cs="Arial"/>
          <w:sz w:val="20"/>
        </w:rPr>
        <w:t xml:space="preserve"> results), process KPIs (volumes and helpdesk numbers)</w:t>
      </w:r>
      <w:r w:rsidR="009321EB" w:rsidRPr="009321EB">
        <w:rPr>
          <w:rFonts w:ascii="Verdana" w:hAnsi="Verdana" w:cs="Arial"/>
          <w:sz w:val="20"/>
        </w:rPr>
        <w:t xml:space="preserve"> and people KPIs (through staff engagement)</w:t>
      </w:r>
      <w:r w:rsidR="00F8072C" w:rsidRPr="009321EB">
        <w:rPr>
          <w:rFonts w:ascii="Verdana" w:hAnsi="Verdana" w:cs="Arial"/>
          <w:sz w:val="20"/>
        </w:rPr>
        <w:t>.</w:t>
      </w:r>
      <w:r w:rsidR="009321EB" w:rsidRPr="009321EB">
        <w:rPr>
          <w:rFonts w:ascii="Verdana" w:hAnsi="Verdana" w:cs="Arial"/>
          <w:sz w:val="20"/>
        </w:rPr>
        <w:t xml:space="preserve">  These were mainly positive with</w:t>
      </w:r>
      <w:r w:rsidR="009321EB">
        <w:rPr>
          <w:rFonts w:ascii="Verdana" w:hAnsi="Verdana" w:cs="Arial"/>
          <w:sz w:val="20"/>
        </w:rPr>
        <w:t xml:space="preserve"> some work to be done in relation to NSS results which are directly influenced by FX Plus.</w:t>
      </w:r>
    </w:p>
    <w:p w14:paraId="256658CC" w14:textId="77777777" w:rsidR="00257CF0" w:rsidRPr="008A7CFC" w:rsidRDefault="00257CF0" w:rsidP="00F54134">
      <w:pPr>
        <w:rPr>
          <w:rFonts w:ascii="Verdana" w:hAnsi="Verdana" w:cs="Arial"/>
          <w:sz w:val="20"/>
        </w:rPr>
      </w:pPr>
    </w:p>
    <w:p w14:paraId="3E82F729" w14:textId="0E54496F" w:rsidR="00763B9D" w:rsidRPr="0023050F" w:rsidRDefault="00763B9D" w:rsidP="00763B9D">
      <w:pPr>
        <w:rPr>
          <w:rFonts w:ascii="Verdana" w:hAnsi="Verdana" w:cs="Arial"/>
          <w:b/>
          <w:sz w:val="20"/>
        </w:rPr>
      </w:pPr>
      <w:r w:rsidRPr="0023050F">
        <w:rPr>
          <w:rFonts w:ascii="Verdana" w:hAnsi="Verdana" w:cs="Arial"/>
          <w:b/>
          <w:sz w:val="20"/>
        </w:rPr>
        <w:t xml:space="preserve">Central support, Estates, </w:t>
      </w:r>
      <w:r w:rsidR="007D6C33">
        <w:rPr>
          <w:rFonts w:ascii="Verdana" w:hAnsi="Verdana" w:cs="Arial"/>
          <w:b/>
          <w:sz w:val="20"/>
        </w:rPr>
        <w:t xml:space="preserve">Facilities, IT, </w:t>
      </w:r>
      <w:r w:rsidR="00C703E0" w:rsidRPr="0023050F">
        <w:rPr>
          <w:rFonts w:ascii="Verdana" w:hAnsi="Verdana" w:cs="Arial"/>
          <w:b/>
          <w:sz w:val="20"/>
        </w:rPr>
        <w:t>Library and Student Services</w:t>
      </w:r>
    </w:p>
    <w:p w14:paraId="32884F7F" w14:textId="6CE2E025" w:rsidR="0000444F" w:rsidRPr="00D1398B" w:rsidRDefault="00F8072C" w:rsidP="00F8072C">
      <w:pPr>
        <w:rPr>
          <w:rFonts w:ascii="Verdana" w:hAnsi="Verdana" w:cs="Arial"/>
          <w:sz w:val="20"/>
        </w:rPr>
      </w:pPr>
      <w:r w:rsidRPr="00D1398B">
        <w:rPr>
          <w:rFonts w:ascii="Verdana" w:hAnsi="Verdana" w:cs="Arial"/>
          <w:sz w:val="20"/>
        </w:rPr>
        <w:t xml:space="preserve">Costs for those services provided to the two institutions </w:t>
      </w:r>
      <w:r w:rsidR="002151CB" w:rsidRPr="00D1398B">
        <w:rPr>
          <w:rFonts w:ascii="Verdana" w:hAnsi="Verdana" w:cs="Arial"/>
          <w:sz w:val="20"/>
        </w:rPr>
        <w:t xml:space="preserve">increased during the year to meet the costs of </w:t>
      </w:r>
      <w:r w:rsidR="0000444F" w:rsidRPr="00D1398B">
        <w:rPr>
          <w:rFonts w:ascii="Verdana" w:hAnsi="Verdana" w:cs="Arial"/>
          <w:sz w:val="20"/>
        </w:rPr>
        <w:t>Covid (enhanced cleaning, additional spa</w:t>
      </w:r>
      <w:r w:rsidR="00D1398B" w:rsidRPr="00D1398B">
        <w:rPr>
          <w:rFonts w:ascii="Verdana" w:hAnsi="Verdana" w:cs="Arial"/>
          <w:sz w:val="20"/>
        </w:rPr>
        <w:t>c</w:t>
      </w:r>
      <w:r w:rsidR="0000444F" w:rsidRPr="00D1398B">
        <w:rPr>
          <w:rFonts w:ascii="Verdana" w:hAnsi="Verdana" w:cs="Arial"/>
          <w:sz w:val="20"/>
        </w:rPr>
        <w:t>e for social distancing, test and trace support etc</w:t>
      </w:r>
      <w:r w:rsidR="004C0D31">
        <w:rPr>
          <w:rFonts w:ascii="Verdana" w:hAnsi="Verdana" w:cs="Arial"/>
          <w:sz w:val="20"/>
        </w:rPr>
        <w:t>.</w:t>
      </w:r>
      <w:r w:rsidR="0000444F" w:rsidRPr="00D1398B">
        <w:rPr>
          <w:rFonts w:ascii="Verdana" w:hAnsi="Verdana" w:cs="Arial"/>
          <w:sz w:val="20"/>
        </w:rPr>
        <w:t xml:space="preserve">) as well as pre-approved budgets for </w:t>
      </w:r>
      <w:r w:rsidRPr="00D1398B">
        <w:rPr>
          <w:rFonts w:ascii="Verdana" w:hAnsi="Verdana" w:cs="Arial"/>
          <w:sz w:val="20"/>
        </w:rPr>
        <w:t>new buildings</w:t>
      </w:r>
      <w:r w:rsidR="0000444F" w:rsidRPr="00D1398B">
        <w:rPr>
          <w:rFonts w:ascii="Verdana" w:hAnsi="Verdana" w:cs="Arial"/>
          <w:sz w:val="20"/>
        </w:rPr>
        <w:t xml:space="preserve">, </w:t>
      </w:r>
      <w:r w:rsidRPr="00D1398B">
        <w:rPr>
          <w:rFonts w:ascii="Verdana" w:hAnsi="Verdana" w:cs="Arial"/>
          <w:sz w:val="20"/>
        </w:rPr>
        <w:t xml:space="preserve">continued IT investment </w:t>
      </w:r>
      <w:r w:rsidR="002151CB" w:rsidRPr="00D1398B">
        <w:rPr>
          <w:rFonts w:ascii="Verdana" w:hAnsi="Verdana" w:cs="Arial"/>
          <w:sz w:val="20"/>
        </w:rPr>
        <w:t xml:space="preserve">and to address statutory and backlog estates maintenance issues.  </w:t>
      </w:r>
    </w:p>
    <w:p w14:paraId="6DC8D78E" w14:textId="77777777" w:rsidR="0000444F" w:rsidRPr="00D1398B" w:rsidRDefault="0000444F" w:rsidP="00F8072C">
      <w:pPr>
        <w:rPr>
          <w:rFonts w:ascii="Verdana" w:hAnsi="Verdana" w:cs="Arial"/>
          <w:sz w:val="20"/>
        </w:rPr>
      </w:pPr>
    </w:p>
    <w:p w14:paraId="684702AF" w14:textId="07BC1F5F" w:rsidR="00F8072C" w:rsidRPr="00C2636F" w:rsidRDefault="002151CB" w:rsidP="00F8072C">
      <w:pPr>
        <w:rPr>
          <w:rFonts w:ascii="Verdana" w:hAnsi="Verdana" w:cs="Arial"/>
          <w:sz w:val="20"/>
        </w:rPr>
      </w:pPr>
      <w:r w:rsidRPr="00D1398B">
        <w:rPr>
          <w:rFonts w:ascii="Verdana" w:hAnsi="Verdana" w:cs="Arial"/>
          <w:sz w:val="20"/>
        </w:rPr>
        <w:t xml:space="preserve">These </w:t>
      </w:r>
      <w:r w:rsidR="00F8072C" w:rsidRPr="00D1398B">
        <w:rPr>
          <w:rFonts w:ascii="Verdana" w:hAnsi="Verdana" w:cs="Arial"/>
          <w:sz w:val="20"/>
        </w:rPr>
        <w:t xml:space="preserve">were offset by </w:t>
      </w:r>
      <w:r w:rsidR="00D1398B" w:rsidRPr="00D1398B">
        <w:rPr>
          <w:rFonts w:ascii="Verdana" w:hAnsi="Verdana" w:cs="Arial"/>
          <w:sz w:val="20"/>
        </w:rPr>
        <w:t xml:space="preserve">a general pay freeze across the Group, a vacancy freeze, including the </w:t>
      </w:r>
      <w:r w:rsidR="004C0D31">
        <w:rPr>
          <w:rFonts w:ascii="Verdana" w:hAnsi="Verdana" w:cs="Arial"/>
          <w:sz w:val="20"/>
        </w:rPr>
        <w:t xml:space="preserve">delay in </w:t>
      </w:r>
      <w:r w:rsidR="00D1398B" w:rsidRPr="00D1398B">
        <w:rPr>
          <w:rFonts w:ascii="Verdana" w:hAnsi="Verdana" w:cs="Arial"/>
          <w:sz w:val="20"/>
        </w:rPr>
        <w:t>appoint</w:t>
      </w:r>
      <w:r w:rsidR="004C0D31">
        <w:rPr>
          <w:rFonts w:ascii="Verdana" w:hAnsi="Verdana" w:cs="Arial"/>
          <w:sz w:val="20"/>
        </w:rPr>
        <w:t>ing</w:t>
      </w:r>
      <w:r w:rsidR="00D1398B" w:rsidRPr="00D1398B">
        <w:rPr>
          <w:rFonts w:ascii="Verdana" w:hAnsi="Verdana" w:cs="Arial"/>
          <w:sz w:val="20"/>
        </w:rPr>
        <w:t xml:space="preserve"> a new Managing Director, and other </w:t>
      </w:r>
      <w:r w:rsidR="00F8072C" w:rsidRPr="00D1398B">
        <w:rPr>
          <w:rFonts w:ascii="Verdana" w:hAnsi="Verdana" w:cs="Arial"/>
          <w:sz w:val="20"/>
        </w:rPr>
        <w:t xml:space="preserve">savings and service adjustments </w:t>
      </w:r>
      <w:r w:rsidR="00D1398B" w:rsidRPr="00D1398B">
        <w:rPr>
          <w:rFonts w:ascii="Verdana" w:hAnsi="Verdana" w:cs="Arial"/>
          <w:sz w:val="20"/>
        </w:rPr>
        <w:t>across all departments</w:t>
      </w:r>
      <w:r w:rsidR="00F8072C" w:rsidRPr="00D1398B">
        <w:rPr>
          <w:rFonts w:ascii="Verdana" w:hAnsi="Verdana" w:cs="Arial"/>
          <w:sz w:val="20"/>
        </w:rPr>
        <w:t>.</w:t>
      </w:r>
    </w:p>
    <w:p w14:paraId="1B481ACF" w14:textId="032BDD4D" w:rsidR="00F54134" w:rsidRPr="00C2636F" w:rsidRDefault="00F54134" w:rsidP="00F54134">
      <w:pPr>
        <w:rPr>
          <w:rFonts w:ascii="Verdana" w:hAnsi="Verdana" w:cs="Arial"/>
          <w:b/>
          <w:sz w:val="20"/>
        </w:rPr>
      </w:pPr>
    </w:p>
    <w:p w14:paraId="565B99B9" w14:textId="0314F1A0" w:rsidR="00B556B1" w:rsidRPr="00B556B1" w:rsidRDefault="00D1398B" w:rsidP="00B556B1">
      <w:pPr>
        <w:rPr>
          <w:rFonts w:ascii="Verdana" w:hAnsi="Verdana" w:cs="Arial"/>
          <w:b/>
          <w:sz w:val="20"/>
        </w:rPr>
      </w:pPr>
      <w:r>
        <w:rPr>
          <w:rFonts w:ascii="Verdana" w:hAnsi="Verdana" w:cs="Arial"/>
          <w:b/>
          <w:sz w:val="20"/>
        </w:rPr>
        <w:t>Commercial</w:t>
      </w:r>
      <w:r w:rsidR="005D0D1D">
        <w:rPr>
          <w:rFonts w:ascii="Verdana" w:hAnsi="Verdana" w:cs="Arial"/>
          <w:b/>
          <w:sz w:val="20"/>
        </w:rPr>
        <w:t xml:space="preserve"> operations</w:t>
      </w:r>
    </w:p>
    <w:p w14:paraId="74B1EACD" w14:textId="55611DFF" w:rsidR="00F8072C" w:rsidRPr="005D0D1D" w:rsidRDefault="005D0D1D" w:rsidP="005D0D1D">
      <w:pPr>
        <w:pStyle w:val="Default"/>
        <w:rPr>
          <w:rFonts w:cstheme="minorBidi"/>
          <w:sz w:val="20"/>
          <w:szCs w:val="20"/>
        </w:rPr>
      </w:pPr>
      <w:r w:rsidRPr="005D0D1D">
        <w:rPr>
          <w:rFonts w:cstheme="minorBidi"/>
          <w:sz w:val="20"/>
          <w:szCs w:val="20"/>
        </w:rPr>
        <w:t>With summer income for 2020 decimated by the pandemic, the start of term in September 2020 commenced positively with students returning and starting on campus, albeit with reduced capacities and some teaching remaining on-line.</w:t>
      </w:r>
    </w:p>
    <w:p w14:paraId="09C897AE" w14:textId="6F6FB218" w:rsidR="005D0D1D" w:rsidRPr="005D0D1D" w:rsidRDefault="005D0D1D" w:rsidP="005D0D1D">
      <w:pPr>
        <w:pStyle w:val="Default"/>
        <w:rPr>
          <w:rFonts w:cstheme="minorBidi"/>
          <w:sz w:val="20"/>
          <w:szCs w:val="20"/>
        </w:rPr>
      </w:pPr>
    </w:p>
    <w:p w14:paraId="2B10324A" w14:textId="5D082F5F" w:rsidR="005D0D1D" w:rsidRPr="005D0D1D" w:rsidRDefault="005D0D1D" w:rsidP="005D0D1D">
      <w:pPr>
        <w:pStyle w:val="Default"/>
        <w:rPr>
          <w:rFonts w:cstheme="minorBidi"/>
          <w:sz w:val="20"/>
          <w:szCs w:val="20"/>
        </w:rPr>
      </w:pPr>
      <w:r w:rsidRPr="005D0D1D">
        <w:rPr>
          <w:rFonts w:cstheme="minorBidi"/>
          <w:sz w:val="20"/>
          <w:szCs w:val="20"/>
        </w:rPr>
        <w:t>The national lockdown in January/February 2021 did, however, have a huge impact on trading and residential operations.  Income was lower than planned and was only mitigated by the two institutions repaying FX Plus for the rent waiver agreed.</w:t>
      </w:r>
    </w:p>
    <w:p w14:paraId="1E0E31AC" w14:textId="21944504" w:rsidR="005D0D1D" w:rsidRPr="005D0D1D" w:rsidRDefault="005D0D1D" w:rsidP="005D0D1D">
      <w:pPr>
        <w:pStyle w:val="Default"/>
        <w:rPr>
          <w:rFonts w:cstheme="minorBidi"/>
          <w:sz w:val="20"/>
          <w:szCs w:val="20"/>
        </w:rPr>
      </w:pPr>
    </w:p>
    <w:p w14:paraId="50286067" w14:textId="49FB8F49" w:rsidR="005D0D1D" w:rsidRPr="005D0D1D" w:rsidRDefault="005D0D1D" w:rsidP="005D0D1D">
      <w:pPr>
        <w:pStyle w:val="Default"/>
        <w:rPr>
          <w:rFonts w:cstheme="minorBidi"/>
          <w:sz w:val="20"/>
          <w:szCs w:val="20"/>
        </w:rPr>
      </w:pPr>
      <w:r w:rsidRPr="005D0D1D">
        <w:rPr>
          <w:rFonts w:cstheme="minorBidi"/>
          <w:sz w:val="20"/>
          <w:szCs w:val="20"/>
        </w:rPr>
        <w:t xml:space="preserve">Towards the tail end of the year the easing of restrictions and the general ‘staycation’ bounce back for the UK, and Cornwall in particular, meant that income was ahead of target and the signs of a recovery to something more normal looks as if is coming through.  </w:t>
      </w:r>
      <w:r w:rsidR="004C0D31">
        <w:rPr>
          <w:rFonts w:cstheme="minorBidi"/>
          <w:sz w:val="20"/>
          <w:szCs w:val="20"/>
        </w:rPr>
        <w:t>The impact of t</w:t>
      </w:r>
      <w:r w:rsidRPr="005D0D1D">
        <w:rPr>
          <w:rFonts w:cstheme="minorBidi"/>
          <w:sz w:val="20"/>
          <w:szCs w:val="20"/>
        </w:rPr>
        <w:t xml:space="preserve">his will be </w:t>
      </w:r>
      <w:r w:rsidR="004C0D31">
        <w:rPr>
          <w:rFonts w:cstheme="minorBidi"/>
          <w:sz w:val="20"/>
          <w:szCs w:val="20"/>
        </w:rPr>
        <w:t xml:space="preserve">seen </w:t>
      </w:r>
      <w:r w:rsidRPr="005D0D1D">
        <w:rPr>
          <w:rFonts w:cstheme="minorBidi"/>
          <w:sz w:val="20"/>
          <w:szCs w:val="20"/>
        </w:rPr>
        <w:t>in the next financial year.</w:t>
      </w:r>
    </w:p>
    <w:p w14:paraId="62EDD6CE" w14:textId="77777777" w:rsidR="005D0D1D" w:rsidRPr="005D0D1D" w:rsidRDefault="005D0D1D" w:rsidP="005D0D1D">
      <w:pPr>
        <w:pStyle w:val="Default"/>
        <w:rPr>
          <w:rFonts w:cstheme="minorBidi"/>
          <w:sz w:val="20"/>
          <w:szCs w:val="20"/>
        </w:rPr>
      </w:pPr>
    </w:p>
    <w:p w14:paraId="1B42045A" w14:textId="77777777" w:rsidR="00F8072C" w:rsidRDefault="00F8072C" w:rsidP="00F8072C">
      <w:pPr>
        <w:spacing w:line="260" w:lineRule="exact"/>
        <w:rPr>
          <w:rFonts w:ascii="Verdana" w:hAnsi="Verdana" w:cs="Arial"/>
          <w:b/>
          <w:bCs/>
          <w:sz w:val="20"/>
          <w:szCs w:val="20"/>
        </w:rPr>
      </w:pPr>
      <w:r>
        <w:rPr>
          <w:rFonts w:ascii="Verdana" w:hAnsi="Verdana" w:cs="Arial"/>
          <w:b/>
          <w:bCs/>
          <w:sz w:val="20"/>
          <w:szCs w:val="20"/>
        </w:rPr>
        <w:t>Covid-19</w:t>
      </w:r>
    </w:p>
    <w:p w14:paraId="0C4BFE06" w14:textId="4300191B" w:rsidR="005D0D1D" w:rsidRPr="005D0D1D" w:rsidRDefault="005D0D1D" w:rsidP="005D0D1D">
      <w:pPr>
        <w:spacing w:line="260" w:lineRule="exact"/>
        <w:rPr>
          <w:rFonts w:ascii="Verdana" w:hAnsi="Verdana" w:cs="Arial"/>
          <w:sz w:val="20"/>
          <w:szCs w:val="20"/>
        </w:rPr>
      </w:pPr>
      <w:r w:rsidRPr="005D0D1D">
        <w:rPr>
          <w:rFonts w:ascii="Verdana" w:hAnsi="Verdana" w:cs="Arial"/>
          <w:sz w:val="20"/>
          <w:szCs w:val="20"/>
        </w:rPr>
        <w:t xml:space="preserve">Activities for the year have remained under Covid-Secure guidance.  This has been managed through the </w:t>
      </w:r>
      <w:r w:rsidR="00F8072C" w:rsidRPr="005D0D1D">
        <w:rPr>
          <w:rFonts w:ascii="Verdana" w:hAnsi="Verdana" w:cs="Arial"/>
          <w:sz w:val="20"/>
          <w:szCs w:val="20"/>
        </w:rPr>
        <w:t xml:space="preserve">Partnership Co-ordination Group (PCG), </w:t>
      </w:r>
      <w:r w:rsidRPr="005D0D1D">
        <w:rPr>
          <w:rFonts w:ascii="Verdana" w:hAnsi="Verdana" w:cs="Arial"/>
          <w:sz w:val="20"/>
          <w:szCs w:val="20"/>
        </w:rPr>
        <w:t xml:space="preserve">with </w:t>
      </w:r>
      <w:r w:rsidR="00F8072C" w:rsidRPr="005D0D1D">
        <w:rPr>
          <w:rFonts w:ascii="Verdana" w:hAnsi="Verdana" w:cs="Arial"/>
          <w:sz w:val="20"/>
          <w:szCs w:val="20"/>
        </w:rPr>
        <w:t>senior representatives</w:t>
      </w:r>
      <w:r w:rsidRPr="005D0D1D">
        <w:rPr>
          <w:rFonts w:ascii="Verdana" w:hAnsi="Verdana" w:cs="Arial"/>
          <w:sz w:val="20"/>
          <w:szCs w:val="20"/>
        </w:rPr>
        <w:t xml:space="preserve"> from the universities</w:t>
      </w:r>
      <w:r w:rsidR="00F8072C" w:rsidRPr="005D0D1D">
        <w:rPr>
          <w:rFonts w:ascii="Verdana" w:hAnsi="Verdana" w:cs="Arial"/>
          <w:sz w:val="20"/>
          <w:szCs w:val="20"/>
        </w:rPr>
        <w:t xml:space="preserve">, the </w:t>
      </w:r>
      <w:r w:rsidR="004C0D31">
        <w:rPr>
          <w:rFonts w:ascii="Verdana" w:hAnsi="Verdana" w:cs="Arial"/>
          <w:sz w:val="20"/>
          <w:szCs w:val="20"/>
        </w:rPr>
        <w:t>Student Union (</w:t>
      </w:r>
      <w:r w:rsidR="00F8072C" w:rsidRPr="005D0D1D">
        <w:rPr>
          <w:rFonts w:ascii="Verdana" w:hAnsi="Verdana" w:cs="Arial"/>
          <w:sz w:val="20"/>
          <w:szCs w:val="20"/>
        </w:rPr>
        <w:t>SU</w:t>
      </w:r>
      <w:r w:rsidR="004C0D31">
        <w:rPr>
          <w:rFonts w:ascii="Verdana" w:hAnsi="Verdana" w:cs="Arial"/>
          <w:sz w:val="20"/>
          <w:szCs w:val="20"/>
        </w:rPr>
        <w:t>)</w:t>
      </w:r>
      <w:r w:rsidR="00F8072C" w:rsidRPr="005D0D1D">
        <w:rPr>
          <w:rFonts w:ascii="Verdana" w:hAnsi="Verdana" w:cs="Arial"/>
          <w:sz w:val="20"/>
          <w:szCs w:val="20"/>
        </w:rPr>
        <w:t xml:space="preserve"> and </w:t>
      </w:r>
      <w:r w:rsidRPr="005D0D1D">
        <w:rPr>
          <w:rFonts w:ascii="Verdana" w:hAnsi="Verdana" w:cs="Arial"/>
          <w:sz w:val="20"/>
          <w:szCs w:val="20"/>
        </w:rPr>
        <w:t xml:space="preserve">FX Plus </w:t>
      </w:r>
      <w:r w:rsidR="00F8072C" w:rsidRPr="005D0D1D">
        <w:rPr>
          <w:rFonts w:ascii="Verdana" w:hAnsi="Verdana" w:cs="Arial"/>
          <w:sz w:val="20"/>
          <w:szCs w:val="20"/>
        </w:rPr>
        <w:t>Directors</w:t>
      </w:r>
      <w:r w:rsidRPr="005D0D1D">
        <w:rPr>
          <w:rFonts w:ascii="Verdana" w:hAnsi="Verdana" w:cs="Arial"/>
          <w:sz w:val="20"/>
          <w:szCs w:val="20"/>
        </w:rPr>
        <w:t>.</w:t>
      </w:r>
    </w:p>
    <w:p w14:paraId="3B4CFB8D" w14:textId="77777777" w:rsidR="005D0D1D" w:rsidRPr="005D0D1D" w:rsidRDefault="005D0D1D" w:rsidP="005D0D1D">
      <w:pPr>
        <w:spacing w:line="260" w:lineRule="exact"/>
        <w:rPr>
          <w:rFonts w:ascii="Verdana" w:hAnsi="Verdana" w:cs="Arial"/>
          <w:sz w:val="20"/>
          <w:szCs w:val="20"/>
        </w:rPr>
      </w:pPr>
    </w:p>
    <w:p w14:paraId="4E0675B5" w14:textId="4514A485" w:rsidR="005D0D1D" w:rsidRPr="005D0D1D" w:rsidRDefault="005D0D1D" w:rsidP="005D0D1D">
      <w:pPr>
        <w:spacing w:line="260" w:lineRule="exact"/>
        <w:rPr>
          <w:rFonts w:ascii="Verdana" w:hAnsi="Verdana" w:cs="Arial"/>
          <w:sz w:val="20"/>
          <w:szCs w:val="20"/>
        </w:rPr>
      </w:pPr>
      <w:r w:rsidRPr="005D0D1D">
        <w:rPr>
          <w:rFonts w:ascii="Verdana" w:hAnsi="Verdana" w:cs="Arial"/>
          <w:sz w:val="20"/>
          <w:szCs w:val="20"/>
        </w:rPr>
        <w:t>During the year, the Group incurred in excess of £1.5m of additional costs to make the campuses safe and to provide additional facilities and services.  These have largely been passed directly onto the two institutions although some costs were for commercial operations which have been taken straight to the bottom line.</w:t>
      </w:r>
    </w:p>
    <w:p w14:paraId="3B036007" w14:textId="77777777" w:rsidR="005D0D1D" w:rsidRPr="005D0D1D" w:rsidRDefault="005D0D1D" w:rsidP="005D0D1D">
      <w:pPr>
        <w:spacing w:line="260" w:lineRule="exact"/>
        <w:rPr>
          <w:rFonts w:ascii="Verdana" w:hAnsi="Verdana" w:cs="Arial"/>
          <w:sz w:val="20"/>
          <w:szCs w:val="20"/>
        </w:rPr>
      </w:pPr>
    </w:p>
    <w:p w14:paraId="7364E063" w14:textId="019ED316" w:rsidR="00F8072C" w:rsidRPr="00303A2F" w:rsidRDefault="005D0D1D" w:rsidP="00F8072C">
      <w:pPr>
        <w:spacing w:line="260" w:lineRule="exact"/>
        <w:rPr>
          <w:rFonts w:ascii="Verdana" w:hAnsi="Verdana" w:cs="Arial"/>
          <w:sz w:val="20"/>
          <w:szCs w:val="20"/>
        </w:rPr>
      </w:pPr>
      <w:r w:rsidRPr="005D0D1D">
        <w:rPr>
          <w:rFonts w:ascii="Verdana" w:hAnsi="Verdana" w:cs="Arial"/>
          <w:sz w:val="20"/>
          <w:szCs w:val="20"/>
        </w:rPr>
        <w:t>Planning for the next academic and financial year</w:t>
      </w:r>
      <w:r w:rsidR="00F8072C" w:rsidRPr="005D0D1D">
        <w:rPr>
          <w:rFonts w:ascii="Verdana" w:hAnsi="Verdana" w:cs="Arial"/>
          <w:sz w:val="20"/>
          <w:szCs w:val="20"/>
        </w:rPr>
        <w:t xml:space="preserve"> </w:t>
      </w:r>
      <w:r w:rsidRPr="005D0D1D">
        <w:rPr>
          <w:rFonts w:ascii="Verdana" w:hAnsi="Verdana" w:cs="Arial"/>
          <w:sz w:val="20"/>
          <w:szCs w:val="20"/>
        </w:rPr>
        <w:t>include some continued Covid measures</w:t>
      </w:r>
      <w:r>
        <w:rPr>
          <w:rFonts w:ascii="Verdana" w:hAnsi="Verdana" w:cs="Arial"/>
          <w:sz w:val="20"/>
          <w:szCs w:val="20"/>
        </w:rPr>
        <w:t xml:space="preserve"> but are largely based on ‘business as usual’.</w:t>
      </w:r>
    </w:p>
    <w:p w14:paraId="0B858FF2" w14:textId="106725AF" w:rsidR="00F8072C" w:rsidRDefault="00F8072C" w:rsidP="00F8072C">
      <w:pPr>
        <w:rPr>
          <w:rFonts w:ascii="Verdana" w:hAnsi="Verdana"/>
          <w:sz w:val="20"/>
          <w:szCs w:val="20"/>
        </w:rPr>
      </w:pPr>
    </w:p>
    <w:p w14:paraId="60C07067" w14:textId="74EB3F5C" w:rsidR="00F20366" w:rsidRPr="00F20366" w:rsidRDefault="00F20366" w:rsidP="00F20366">
      <w:pPr>
        <w:rPr>
          <w:rFonts w:ascii="Verdana" w:hAnsi="Verdana"/>
          <w:b/>
          <w:sz w:val="20"/>
          <w:szCs w:val="20"/>
        </w:rPr>
      </w:pPr>
      <w:r w:rsidRPr="00F20366">
        <w:rPr>
          <w:rFonts w:ascii="Verdana" w:hAnsi="Verdana"/>
          <w:b/>
          <w:sz w:val="20"/>
          <w:szCs w:val="20"/>
        </w:rPr>
        <w:t>Sustainability</w:t>
      </w:r>
    </w:p>
    <w:p w14:paraId="776BC3BB" w14:textId="585F72B5" w:rsidR="00F20366" w:rsidRPr="00F20366" w:rsidRDefault="00F20366" w:rsidP="00F20366">
      <w:pPr>
        <w:rPr>
          <w:rFonts w:ascii="Verdana" w:hAnsi="Verdana"/>
          <w:b/>
          <w:bCs/>
          <w:sz w:val="20"/>
          <w:szCs w:val="20"/>
        </w:rPr>
      </w:pPr>
      <w:r w:rsidRPr="00F20366">
        <w:rPr>
          <w:rFonts w:ascii="Verdana" w:hAnsi="Verdana"/>
          <w:b/>
          <w:bCs/>
          <w:sz w:val="20"/>
          <w:szCs w:val="20"/>
        </w:rPr>
        <w:t>Global greenhouse gas (GHG) emissions and energy use data for period 1 August 2020 to 31 July 2021:</w:t>
      </w:r>
    </w:p>
    <w:tbl>
      <w:tblPr>
        <w:tblStyle w:val="TableGrid"/>
        <w:tblW w:w="0" w:type="auto"/>
        <w:tblLook w:val="04A0" w:firstRow="1" w:lastRow="0" w:firstColumn="1" w:lastColumn="0" w:noHBand="0" w:noVBand="1"/>
      </w:tblPr>
      <w:tblGrid>
        <w:gridCol w:w="2679"/>
        <w:gridCol w:w="1916"/>
        <w:gridCol w:w="1261"/>
        <w:gridCol w:w="1916"/>
        <w:gridCol w:w="1348"/>
      </w:tblGrid>
      <w:tr w:rsidR="00F20366" w:rsidRPr="00F20366" w14:paraId="528B13BF" w14:textId="77777777" w:rsidTr="00025DE5">
        <w:tc>
          <w:tcPr>
            <w:tcW w:w="2679" w:type="dxa"/>
          </w:tcPr>
          <w:p w14:paraId="7C40C262" w14:textId="77777777" w:rsidR="00F20366" w:rsidRPr="00F20366" w:rsidRDefault="00F20366" w:rsidP="00025DE5">
            <w:pPr>
              <w:rPr>
                <w:rFonts w:ascii="Verdana" w:hAnsi="Verdana" w:cs="Times New Roman"/>
                <w:sz w:val="20"/>
                <w:szCs w:val="20"/>
              </w:rPr>
            </w:pPr>
          </w:p>
        </w:tc>
        <w:tc>
          <w:tcPr>
            <w:tcW w:w="3073" w:type="dxa"/>
            <w:gridSpan w:val="2"/>
          </w:tcPr>
          <w:p w14:paraId="5B6E27B4" w14:textId="77777777" w:rsidR="00F20366" w:rsidRPr="00F20366" w:rsidRDefault="00F20366" w:rsidP="00025DE5">
            <w:pPr>
              <w:rPr>
                <w:rFonts w:ascii="Verdana" w:hAnsi="Verdana" w:cs="Times New Roman"/>
                <w:b/>
                <w:bCs/>
                <w:sz w:val="20"/>
                <w:szCs w:val="20"/>
              </w:rPr>
            </w:pPr>
            <w:r w:rsidRPr="00F20366">
              <w:rPr>
                <w:rFonts w:ascii="Verdana" w:hAnsi="Verdana" w:cs="Times New Roman"/>
                <w:b/>
                <w:bCs/>
                <w:sz w:val="20"/>
                <w:szCs w:val="20"/>
              </w:rPr>
              <w:t>Current reporting year</w:t>
            </w:r>
          </w:p>
          <w:p w14:paraId="2BF61935" w14:textId="77777777" w:rsidR="00F20366" w:rsidRPr="00F20366" w:rsidRDefault="00F20366" w:rsidP="00025DE5">
            <w:pPr>
              <w:rPr>
                <w:rFonts w:ascii="Verdana" w:hAnsi="Verdana" w:cs="Times New Roman"/>
                <w:b/>
                <w:bCs/>
                <w:sz w:val="20"/>
                <w:szCs w:val="20"/>
              </w:rPr>
            </w:pPr>
            <w:r w:rsidRPr="00F20366">
              <w:rPr>
                <w:rFonts w:ascii="Verdana" w:hAnsi="Verdana" w:cs="Times New Roman"/>
                <w:b/>
                <w:bCs/>
                <w:sz w:val="20"/>
                <w:szCs w:val="20"/>
              </w:rPr>
              <w:t>2020-2021</w:t>
            </w:r>
          </w:p>
        </w:tc>
        <w:tc>
          <w:tcPr>
            <w:tcW w:w="3264" w:type="dxa"/>
            <w:gridSpan w:val="2"/>
          </w:tcPr>
          <w:p w14:paraId="1B31C08D" w14:textId="77777777" w:rsidR="00F20366" w:rsidRPr="00F20366" w:rsidRDefault="00F20366" w:rsidP="00025DE5">
            <w:pPr>
              <w:rPr>
                <w:rFonts w:ascii="Verdana" w:hAnsi="Verdana" w:cs="Times New Roman"/>
                <w:b/>
                <w:bCs/>
                <w:sz w:val="20"/>
                <w:szCs w:val="20"/>
              </w:rPr>
            </w:pPr>
            <w:r w:rsidRPr="00F20366">
              <w:rPr>
                <w:rFonts w:ascii="Verdana" w:hAnsi="Verdana" w:cs="Times New Roman"/>
                <w:b/>
                <w:bCs/>
                <w:sz w:val="20"/>
                <w:szCs w:val="20"/>
              </w:rPr>
              <w:t>Comparison reporting year</w:t>
            </w:r>
          </w:p>
          <w:p w14:paraId="5EB4A0D6" w14:textId="77777777" w:rsidR="00F20366" w:rsidRPr="00F20366" w:rsidRDefault="00F20366" w:rsidP="00025DE5">
            <w:pPr>
              <w:rPr>
                <w:rFonts w:ascii="Verdana" w:hAnsi="Verdana" w:cs="Times New Roman"/>
                <w:b/>
                <w:bCs/>
                <w:sz w:val="20"/>
                <w:szCs w:val="20"/>
              </w:rPr>
            </w:pPr>
            <w:r w:rsidRPr="00F20366">
              <w:rPr>
                <w:rFonts w:ascii="Verdana" w:hAnsi="Verdana" w:cs="Times New Roman"/>
                <w:b/>
                <w:bCs/>
                <w:sz w:val="20"/>
                <w:szCs w:val="20"/>
              </w:rPr>
              <w:t>2019-2020</w:t>
            </w:r>
          </w:p>
        </w:tc>
      </w:tr>
      <w:tr w:rsidR="00F20366" w:rsidRPr="00F20366" w14:paraId="5D0F21A2" w14:textId="77777777" w:rsidTr="00025DE5">
        <w:tc>
          <w:tcPr>
            <w:tcW w:w="2679" w:type="dxa"/>
          </w:tcPr>
          <w:p w14:paraId="3C8176B4" w14:textId="77777777" w:rsidR="00F20366" w:rsidRPr="00F20366" w:rsidRDefault="00F20366" w:rsidP="00025DE5">
            <w:pPr>
              <w:rPr>
                <w:rFonts w:ascii="Verdana" w:hAnsi="Verdana" w:cs="Times New Roman"/>
                <w:sz w:val="20"/>
                <w:szCs w:val="20"/>
              </w:rPr>
            </w:pPr>
          </w:p>
        </w:tc>
        <w:tc>
          <w:tcPr>
            <w:tcW w:w="1916" w:type="dxa"/>
          </w:tcPr>
          <w:p w14:paraId="4DB3BBF2"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 xml:space="preserve">UK and offshore </w:t>
            </w:r>
          </w:p>
        </w:tc>
        <w:tc>
          <w:tcPr>
            <w:tcW w:w="1157" w:type="dxa"/>
          </w:tcPr>
          <w:p w14:paraId="033E039E"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Global (excluding UK and offshore)</w:t>
            </w:r>
          </w:p>
        </w:tc>
        <w:tc>
          <w:tcPr>
            <w:tcW w:w="1916" w:type="dxa"/>
          </w:tcPr>
          <w:p w14:paraId="7D1D698F"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 xml:space="preserve">UK and offshore </w:t>
            </w:r>
          </w:p>
        </w:tc>
        <w:tc>
          <w:tcPr>
            <w:tcW w:w="1348" w:type="dxa"/>
          </w:tcPr>
          <w:p w14:paraId="6C6796BF"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Global (excluding UK and offshore)</w:t>
            </w:r>
          </w:p>
        </w:tc>
      </w:tr>
      <w:tr w:rsidR="00F20366" w:rsidRPr="00F20366" w14:paraId="3A8E9F57" w14:textId="77777777" w:rsidTr="00025DE5">
        <w:tc>
          <w:tcPr>
            <w:tcW w:w="2679" w:type="dxa"/>
          </w:tcPr>
          <w:p w14:paraId="288A349F"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Emissions from activities for which the company own or control including combustion of fuel &amp; operation of facilities (Scope 1) / tCO₂e</w:t>
            </w:r>
          </w:p>
        </w:tc>
        <w:tc>
          <w:tcPr>
            <w:tcW w:w="1916" w:type="dxa"/>
          </w:tcPr>
          <w:p w14:paraId="59117966"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3,106</w:t>
            </w:r>
          </w:p>
        </w:tc>
        <w:tc>
          <w:tcPr>
            <w:tcW w:w="1157" w:type="dxa"/>
          </w:tcPr>
          <w:p w14:paraId="0E6B1C65"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3E2CF61B" w14:textId="77777777" w:rsidR="00F20366" w:rsidRPr="00F20366" w:rsidRDefault="00F20366" w:rsidP="00025DE5">
            <w:pPr>
              <w:rPr>
                <w:rFonts w:ascii="Verdana" w:hAnsi="Verdana" w:cs="Times New Roman"/>
                <w:sz w:val="20"/>
                <w:szCs w:val="20"/>
              </w:rPr>
            </w:pPr>
          </w:p>
          <w:p w14:paraId="5DEA321D" w14:textId="77777777" w:rsidR="00F20366" w:rsidRPr="00F20366" w:rsidRDefault="00F20366" w:rsidP="00025DE5">
            <w:pPr>
              <w:jc w:val="center"/>
              <w:rPr>
                <w:rFonts w:ascii="Verdana" w:hAnsi="Verdana" w:cs="Times New Roman"/>
                <w:sz w:val="20"/>
                <w:szCs w:val="20"/>
              </w:rPr>
            </w:pPr>
          </w:p>
        </w:tc>
        <w:tc>
          <w:tcPr>
            <w:tcW w:w="1916" w:type="dxa"/>
          </w:tcPr>
          <w:p w14:paraId="7C91673C"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2,902</w:t>
            </w:r>
          </w:p>
        </w:tc>
        <w:tc>
          <w:tcPr>
            <w:tcW w:w="1348" w:type="dxa"/>
          </w:tcPr>
          <w:p w14:paraId="71326DCB"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36AAEE79" w14:textId="77777777" w:rsidR="00F20366" w:rsidRPr="00F20366" w:rsidRDefault="00F20366" w:rsidP="00025DE5">
            <w:pPr>
              <w:rPr>
                <w:rFonts w:ascii="Verdana" w:hAnsi="Verdana" w:cs="Times New Roman"/>
                <w:sz w:val="20"/>
                <w:szCs w:val="20"/>
              </w:rPr>
            </w:pPr>
          </w:p>
          <w:p w14:paraId="568B56D2" w14:textId="77777777" w:rsidR="00F20366" w:rsidRPr="00F20366" w:rsidRDefault="00F20366" w:rsidP="00025DE5">
            <w:pPr>
              <w:rPr>
                <w:rFonts w:ascii="Verdana" w:hAnsi="Verdana" w:cs="Times New Roman"/>
                <w:sz w:val="20"/>
                <w:szCs w:val="20"/>
              </w:rPr>
            </w:pPr>
          </w:p>
        </w:tc>
      </w:tr>
      <w:tr w:rsidR="00F20366" w:rsidRPr="00F20366" w14:paraId="25BC568C" w14:textId="77777777" w:rsidTr="00025DE5">
        <w:tc>
          <w:tcPr>
            <w:tcW w:w="2679" w:type="dxa"/>
          </w:tcPr>
          <w:p w14:paraId="0C839969"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Emissions from purchase of electricity, heat, steam and cooling</w:t>
            </w:r>
          </w:p>
          <w:p w14:paraId="2FA10B97"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purchased for own use (Scope 2, location based) / tCO₂e</w:t>
            </w:r>
          </w:p>
        </w:tc>
        <w:tc>
          <w:tcPr>
            <w:tcW w:w="1916" w:type="dxa"/>
          </w:tcPr>
          <w:p w14:paraId="50466D68"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1,761</w:t>
            </w:r>
          </w:p>
        </w:tc>
        <w:tc>
          <w:tcPr>
            <w:tcW w:w="1157" w:type="dxa"/>
          </w:tcPr>
          <w:p w14:paraId="38E0088C"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05B4AD91" w14:textId="77777777" w:rsidR="00F20366" w:rsidRPr="00F20366" w:rsidRDefault="00F20366" w:rsidP="00025DE5">
            <w:pPr>
              <w:rPr>
                <w:rFonts w:ascii="Verdana" w:hAnsi="Verdana" w:cs="Times New Roman"/>
                <w:sz w:val="20"/>
                <w:szCs w:val="20"/>
              </w:rPr>
            </w:pPr>
          </w:p>
          <w:p w14:paraId="7F734AD2" w14:textId="77777777" w:rsidR="00F20366" w:rsidRPr="00F20366" w:rsidRDefault="00F20366" w:rsidP="00025DE5">
            <w:pPr>
              <w:rPr>
                <w:rFonts w:ascii="Verdana" w:hAnsi="Verdana" w:cs="Times New Roman"/>
                <w:sz w:val="20"/>
                <w:szCs w:val="20"/>
              </w:rPr>
            </w:pPr>
          </w:p>
        </w:tc>
        <w:tc>
          <w:tcPr>
            <w:tcW w:w="1916" w:type="dxa"/>
          </w:tcPr>
          <w:p w14:paraId="050A4E82"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1,916</w:t>
            </w:r>
          </w:p>
        </w:tc>
        <w:tc>
          <w:tcPr>
            <w:tcW w:w="1348" w:type="dxa"/>
          </w:tcPr>
          <w:p w14:paraId="77727A36"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7DC7512A" w14:textId="77777777" w:rsidR="00F20366" w:rsidRPr="00F20366" w:rsidRDefault="00F20366" w:rsidP="00025DE5">
            <w:pPr>
              <w:rPr>
                <w:rFonts w:ascii="Verdana" w:hAnsi="Verdana" w:cs="Times New Roman"/>
                <w:sz w:val="20"/>
                <w:szCs w:val="20"/>
              </w:rPr>
            </w:pPr>
          </w:p>
          <w:p w14:paraId="6281B9A8" w14:textId="77777777" w:rsidR="00F20366" w:rsidRPr="00F20366" w:rsidRDefault="00F20366" w:rsidP="00025DE5">
            <w:pPr>
              <w:rPr>
                <w:rFonts w:ascii="Verdana" w:hAnsi="Verdana" w:cs="Times New Roman"/>
                <w:sz w:val="20"/>
                <w:szCs w:val="20"/>
              </w:rPr>
            </w:pPr>
          </w:p>
        </w:tc>
      </w:tr>
      <w:tr w:rsidR="00F20366" w:rsidRPr="00F20366" w14:paraId="5AAC1E11" w14:textId="77777777" w:rsidTr="00025DE5">
        <w:tc>
          <w:tcPr>
            <w:tcW w:w="2679" w:type="dxa"/>
          </w:tcPr>
          <w:p w14:paraId="4550FDA5"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Total gross Scope 1 &amp; Scope 2 emissions / tCO₂e</w:t>
            </w:r>
          </w:p>
        </w:tc>
        <w:tc>
          <w:tcPr>
            <w:tcW w:w="1916" w:type="dxa"/>
          </w:tcPr>
          <w:p w14:paraId="4F1F730A"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4,867</w:t>
            </w:r>
          </w:p>
          <w:p w14:paraId="048D2725" w14:textId="77777777" w:rsidR="00F20366" w:rsidRPr="00F20366" w:rsidRDefault="00F20366" w:rsidP="00025DE5">
            <w:pPr>
              <w:rPr>
                <w:rFonts w:ascii="Verdana" w:hAnsi="Verdana" w:cs="Times New Roman"/>
                <w:sz w:val="20"/>
                <w:szCs w:val="20"/>
              </w:rPr>
            </w:pPr>
          </w:p>
        </w:tc>
        <w:tc>
          <w:tcPr>
            <w:tcW w:w="1157" w:type="dxa"/>
          </w:tcPr>
          <w:p w14:paraId="3623681F"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075E3127" w14:textId="77777777" w:rsidR="00F20366" w:rsidRPr="00F20366" w:rsidRDefault="00F20366" w:rsidP="00025DE5">
            <w:pPr>
              <w:rPr>
                <w:rFonts w:ascii="Verdana" w:hAnsi="Verdana" w:cs="Times New Roman"/>
                <w:sz w:val="20"/>
                <w:szCs w:val="20"/>
              </w:rPr>
            </w:pPr>
          </w:p>
          <w:p w14:paraId="43904802" w14:textId="77777777" w:rsidR="00F20366" w:rsidRPr="00F20366" w:rsidRDefault="00F20366" w:rsidP="00025DE5">
            <w:pPr>
              <w:rPr>
                <w:rFonts w:ascii="Verdana" w:hAnsi="Verdana" w:cs="Times New Roman"/>
                <w:sz w:val="20"/>
                <w:szCs w:val="20"/>
              </w:rPr>
            </w:pPr>
          </w:p>
        </w:tc>
        <w:tc>
          <w:tcPr>
            <w:tcW w:w="1916" w:type="dxa"/>
          </w:tcPr>
          <w:p w14:paraId="11276054"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4,818</w:t>
            </w:r>
          </w:p>
          <w:p w14:paraId="2EA723B3" w14:textId="77777777" w:rsidR="00F20366" w:rsidRPr="00F20366" w:rsidRDefault="00F20366" w:rsidP="00025DE5">
            <w:pPr>
              <w:rPr>
                <w:rFonts w:ascii="Verdana" w:hAnsi="Verdana" w:cs="Times New Roman"/>
                <w:sz w:val="20"/>
                <w:szCs w:val="20"/>
              </w:rPr>
            </w:pPr>
          </w:p>
        </w:tc>
        <w:tc>
          <w:tcPr>
            <w:tcW w:w="1348" w:type="dxa"/>
          </w:tcPr>
          <w:p w14:paraId="5D1151CF"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7C7C4C7C" w14:textId="77777777" w:rsidR="00F20366" w:rsidRPr="00F20366" w:rsidRDefault="00F20366" w:rsidP="00025DE5">
            <w:pPr>
              <w:rPr>
                <w:rFonts w:ascii="Verdana" w:hAnsi="Verdana" w:cs="Times New Roman"/>
                <w:sz w:val="20"/>
                <w:szCs w:val="20"/>
              </w:rPr>
            </w:pPr>
          </w:p>
          <w:p w14:paraId="478F2C87" w14:textId="77777777" w:rsidR="00F20366" w:rsidRPr="00F20366" w:rsidRDefault="00F20366" w:rsidP="00025DE5">
            <w:pPr>
              <w:rPr>
                <w:rFonts w:ascii="Verdana" w:hAnsi="Verdana" w:cs="Times New Roman"/>
                <w:sz w:val="20"/>
                <w:szCs w:val="20"/>
              </w:rPr>
            </w:pPr>
          </w:p>
        </w:tc>
      </w:tr>
      <w:tr w:rsidR="00F20366" w:rsidRPr="00F20366" w14:paraId="68B9EE9C" w14:textId="77777777" w:rsidTr="00025DE5">
        <w:tc>
          <w:tcPr>
            <w:tcW w:w="2679" w:type="dxa"/>
          </w:tcPr>
          <w:p w14:paraId="180A6904"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Energy consumption used to calculate above emissions: /MWh</w:t>
            </w:r>
          </w:p>
        </w:tc>
        <w:tc>
          <w:tcPr>
            <w:tcW w:w="1916" w:type="dxa"/>
          </w:tcPr>
          <w:p w14:paraId="626B7513" w14:textId="77777777" w:rsidR="00F20366" w:rsidRPr="00F20366" w:rsidRDefault="00F20366" w:rsidP="00025DE5">
            <w:pPr>
              <w:jc w:val="both"/>
              <w:rPr>
                <w:rFonts w:ascii="Verdana" w:hAnsi="Verdana" w:cs="Times New Roman"/>
                <w:sz w:val="20"/>
                <w:szCs w:val="20"/>
              </w:rPr>
            </w:pPr>
            <w:r w:rsidRPr="00F20366">
              <w:rPr>
                <w:rFonts w:ascii="Verdana" w:hAnsi="Verdana" w:cs="Times New Roman"/>
                <w:sz w:val="20"/>
                <w:szCs w:val="20"/>
              </w:rPr>
              <w:t>25,191,040</w:t>
            </w:r>
          </w:p>
        </w:tc>
        <w:tc>
          <w:tcPr>
            <w:tcW w:w="1157" w:type="dxa"/>
          </w:tcPr>
          <w:p w14:paraId="4F7743B3"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2D6D1626" w14:textId="77777777" w:rsidR="00F20366" w:rsidRPr="00F20366" w:rsidRDefault="00F20366" w:rsidP="00025DE5">
            <w:pPr>
              <w:rPr>
                <w:rFonts w:ascii="Verdana" w:hAnsi="Verdana" w:cs="Times New Roman"/>
                <w:sz w:val="20"/>
                <w:szCs w:val="20"/>
              </w:rPr>
            </w:pPr>
          </w:p>
          <w:p w14:paraId="4CF78DC4" w14:textId="77777777" w:rsidR="00F20366" w:rsidRPr="00F20366" w:rsidRDefault="00F20366" w:rsidP="00025DE5">
            <w:pPr>
              <w:rPr>
                <w:rFonts w:ascii="Verdana" w:hAnsi="Verdana" w:cs="Times New Roman"/>
                <w:sz w:val="20"/>
                <w:szCs w:val="20"/>
              </w:rPr>
            </w:pPr>
          </w:p>
        </w:tc>
        <w:tc>
          <w:tcPr>
            <w:tcW w:w="1916" w:type="dxa"/>
          </w:tcPr>
          <w:p w14:paraId="50066980"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24,074,337</w:t>
            </w:r>
          </w:p>
        </w:tc>
        <w:tc>
          <w:tcPr>
            <w:tcW w:w="1348" w:type="dxa"/>
          </w:tcPr>
          <w:p w14:paraId="210A306A"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1EF00EFA" w14:textId="77777777" w:rsidR="00F20366" w:rsidRPr="00F20366" w:rsidRDefault="00F20366" w:rsidP="00025DE5">
            <w:pPr>
              <w:rPr>
                <w:rFonts w:ascii="Verdana" w:hAnsi="Verdana" w:cs="Times New Roman"/>
                <w:sz w:val="20"/>
                <w:szCs w:val="20"/>
              </w:rPr>
            </w:pPr>
          </w:p>
          <w:p w14:paraId="7A7B56B2" w14:textId="77777777" w:rsidR="00F20366" w:rsidRPr="00F20366" w:rsidRDefault="00F20366" w:rsidP="00025DE5">
            <w:pPr>
              <w:rPr>
                <w:rFonts w:ascii="Verdana" w:hAnsi="Verdana" w:cs="Times New Roman"/>
                <w:sz w:val="20"/>
                <w:szCs w:val="20"/>
              </w:rPr>
            </w:pPr>
          </w:p>
        </w:tc>
      </w:tr>
      <w:tr w:rsidR="00F20366" w:rsidRPr="00F20366" w14:paraId="37A028B3" w14:textId="77777777" w:rsidTr="00025DE5">
        <w:tc>
          <w:tcPr>
            <w:tcW w:w="2679" w:type="dxa"/>
          </w:tcPr>
          <w:p w14:paraId="4003D1EE"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 xml:space="preserve">Intensity ratio: tCO₂e (gross Scope 1 + 2) / m² GIA </w:t>
            </w:r>
          </w:p>
        </w:tc>
        <w:tc>
          <w:tcPr>
            <w:tcW w:w="1916" w:type="dxa"/>
          </w:tcPr>
          <w:p w14:paraId="6D996994" w14:textId="77777777" w:rsidR="00F20366" w:rsidRPr="00F20366" w:rsidRDefault="00F20366" w:rsidP="00025DE5">
            <w:pPr>
              <w:rPr>
                <w:rFonts w:ascii="Verdana" w:hAnsi="Verdana" w:cs="Times New Roman"/>
                <w:sz w:val="20"/>
                <w:szCs w:val="20"/>
              </w:rPr>
            </w:pPr>
            <w:r w:rsidRPr="00F20366">
              <w:rPr>
                <w:rFonts w:ascii="Verdana" w:hAnsi="Verdana" w:cs="Times New Roman"/>
                <w:color w:val="000000"/>
                <w:sz w:val="20"/>
                <w:szCs w:val="20"/>
              </w:rPr>
              <w:t>0.0486</w:t>
            </w:r>
          </w:p>
        </w:tc>
        <w:tc>
          <w:tcPr>
            <w:tcW w:w="1157" w:type="dxa"/>
          </w:tcPr>
          <w:p w14:paraId="317455F7"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5712C0AB" w14:textId="77777777" w:rsidR="00F20366" w:rsidRPr="00F20366" w:rsidRDefault="00F20366" w:rsidP="00025DE5">
            <w:pPr>
              <w:rPr>
                <w:rFonts w:ascii="Verdana" w:hAnsi="Verdana" w:cs="Times New Roman"/>
                <w:sz w:val="20"/>
                <w:szCs w:val="20"/>
              </w:rPr>
            </w:pPr>
          </w:p>
          <w:p w14:paraId="05763518" w14:textId="77777777" w:rsidR="00F20366" w:rsidRPr="00F20366" w:rsidRDefault="00F20366" w:rsidP="00025DE5">
            <w:pPr>
              <w:rPr>
                <w:rFonts w:ascii="Verdana" w:hAnsi="Verdana" w:cs="Times New Roman"/>
                <w:sz w:val="20"/>
                <w:szCs w:val="20"/>
              </w:rPr>
            </w:pPr>
          </w:p>
        </w:tc>
        <w:tc>
          <w:tcPr>
            <w:tcW w:w="1916" w:type="dxa"/>
          </w:tcPr>
          <w:p w14:paraId="22DF8C73" w14:textId="77777777" w:rsidR="00F20366" w:rsidRPr="00F20366" w:rsidRDefault="00F20366" w:rsidP="00025DE5">
            <w:pPr>
              <w:rPr>
                <w:rFonts w:ascii="Verdana" w:hAnsi="Verdana" w:cs="Times New Roman"/>
                <w:sz w:val="20"/>
                <w:szCs w:val="20"/>
              </w:rPr>
            </w:pPr>
            <w:r w:rsidRPr="00F20366">
              <w:rPr>
                <w:rFonts w:ascii="Verdana" w:hAnsi="Verdana" w:cs="Times New Roman"/>
                <w:color w:val="000000"/>
                <w:sz w:val="20"/>
                <w:szCs w:val="20"/>
              </w:rPr>
              <w:t>0.0468</w:t>
            </w:r>
          </w:p>
        </w:tc>
        <w:tc>
          <w:tcPr>
            <w:tcW w:w="1348" w:type="dxa"/>
          </w:tcPr>
          <w:p w14:paraId="751BCA20"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0</w:t>
            </w:r>
          </w:p>
          <w:p w14:paraId="4626303A" w14:textId="77777777" w:rsidR="00F20366" w:rsidRPr="00F20366" w:rsidRDefault="00F20366" w:rsidP="00025DE5">
            <w:pPr>
              <w:rPr>
                <w:rFonts w:ascii="Verdana" w:hAnsi="Verdana" w:cs="Times New Roman"/>
                <w:sz w:val="20"/>
                <w:szCs w:val="20"/>
              </w:rPr>
            </w:pPr>
          </w:p>
          <w:p w14:paraId="4214EBA0" w14:textId="77777777" w:rsidR="00F20366" w:rsidRPr="00F20366" w:rsidRDefault="00F20366" w:rsidP="00025DE5">
            <w:pPr>
              <w:rPr>
                <w:rFonts w:ascii="Verdana" w:hAnsi="Verdana" w:cs="Times New Roman"/>
                <w:sz w:val="20"/>
                <w:szCs w:val="20"/>
              </w:rPr>
            </w:pPr>
          </w:p>
        </w:tc>
      </w:tr>
      <w:tr w:rsidR="00F20366" w:rsidRPr="00F20366" w14:paraId="3418DD48" w14:textId="77777777" w:rsidTr="00025DE5">
        <w:tc>
          <w:tcPr>
            <w:tcW w:w="2679" w:type="dxa"/>
          </w:tcPr>
          <w:p w14:paraId="1646311F"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Methodology</w:t>
            </w:r>
          </w:p>
        </w:tc>
        <w:tc>
          <w:tcPr>
            <w:tcW w:w="1916" w:type="dxa"/>
          </w:tcPr>
          <w:p w14:paraId="1DD740CA"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GHG Reporting Protocol – Corporate Standard</w:t>
            </w:r>
          </w:p>
        </w:tc>
        <w:tc>
          <w:tcPr>
            <w:tcW w:w="1157" w:type="dxa"/>
          </w:tcPr>
          <w:p w14:paraId="65DD46A5" w14:textId="77777777" w:rsidR="00F20366" w:rsidRPr="00F20366" w:rsidRDefault="00F20366" w:rsidP="00025DE5">
            <w:pPr>
              <w:rPr>
                <w:rFonts w:ascii="Verdana" w:hAnsi="Verdana" w:cs="Times New Roman"/>
                <w:sz w:val="20"/>
                <w:szCs w:val="20"/>
              </w:rPr>
            </w:pPr>
          </w:p>
        </w:tc>
        <w:tc>
          <w:tcPr>
            <w:tcW w:w="1916" w:type="dxa"/>
          </w:tcPr>
          <w:p w14:paraId="74EC09CB" w14:textId="77777777" w:rsidR="00F20366" w:rsidRPr="00F20366" w:rsidRDefault="00F20366" w:rsidP="00025DE5">
            <w:pPr>
              <w:rPr>
                <w:rFonts w:ascii="Verdana" w:hAnsi="Verdana" w:cs="Times New Roman"/>
                <w:sz w:val="20"/>
                <w:szCs w:val="20"/>
              </w:rPr>
            </w:pPr>
            <w:r w:rsidRPr="00F20366">
              <w:rPr>
                <w:rFonts w:ascii="Verdana" w:hAnsi="Verdana" w:cs="Times New Roman"/>
                <w:sz w:val="20"/>
                <w:szCs w:val="20"/>
              </w:rPr>
              <w:t>GHG Reporting Protocol – Corporate Standard</w:t>
            </w:r>
          </w:p>
        </w:tc>
        <w:tc>
          <w:tcPr>
            <w:tcW w:w="1348" w:type="dxa"/>
          </w:tcPr>
          <w:p w14:paraId="1E40B97E" w14:textId="77777777" w:rsidR="00F20366" w:rsidRPr="00F20366" w:rsidRDefault="00F20366" w:rsidP="00025DE5">
            <w:pPr>
              <w:rPr>
                <w:rFonts w:ascii="Verdana" w:hAnsi="Verdana" w:cs="Times New Roman"/>
                <w:sz w:val="20"/>
                <w:szCs w:val="20"/>
              </w:rPr>
            </w:pPr>
          </w:p>
        </w:tc>
      </w:tr>
    </w:tbl>
    <w:p w14:paraId="38EDEA13" w14:textId="77777777" w:rsidR="00F20366" w:rsidRPr="00F20366" w:rsidRDefault="00F20366" w:rsidP="00F20366">
      <w:pPr>
        <w:rPr>
          <w:rFonts w:ascii="Verdana" w:hAnsi="Verdana"/>
          <w:sz w:val="20"/>
          <w:szCs w:val="20"/>
        </w:rPr>
      </w:pPr>
    </w:p>
    <w:p w14:paraId="1A39A95B" w14:textId="77777777" w:rsidR="00F20366" w:rsidRPr="00F20366" w:rsidRDefault="00F20366" w:rsidP="00F20366">
      <w:pPr>
        <w:rPr>
          <w:rFonts w:ascii="Verdana" w:hAnsi="Verdana"/>
          <w:sz w:val="20"/>
          <w:szCs w:val="20"/>
        </w:rPr>
      </w:pPr>
      <w:r w:rsidRPr="00F20366">
        <w:rPr>
          <w:rFonts w:ascii="Verdana" w:hAnsi="Verdana"/>
          <w:b/>
          <w:bCs/>
          <w:sz w:val="20"/>
          <w:szCs w:val="20"/>
        </w:rPr>
        <w:t>Energy Efficiency Action Taken:</w:t>
      </w:r>
      <w:r w:rsidRPr="00F20366">
        <w:rPr>
          <w:rFonts w:ascii="Verdana" w:hAnsi="Verdana"/>
          <w:sz w:val="20"/>
          <w:szCs w:val="20"/>
        </w:rPr>
        <w:t xml:space="preserve"> In the period covered by the report, the Company has undertaken the following actions to reduce energy consumption and associated GHG emissions:</w:t>
      </w:r>
    </w:p>
    <w:p w14:paraId="3122C25B" w14:textId="77777777" w:rsidR="00F20366" w:rsidRPr="00F20366" w:rsidRDefault="00F20366" w:rsidP="00F20366">
      <w:pPr>
        <w:pStyle w:val="ListParagraph"/>
        <w:numPr>
          <w:ilvl w:val="0"/>
          <w:numId w:val="17"/>
        </w:numPr>
        <w:spacing w:after="160" w:line="259" w:lineRule="auto"/>
        <w:ind w:left="720"/>
        <w:rPr>
          <w:rFonts w:ascii="Verdana" w:hAnsi="Verdana"/>
          <w:sz w:val="20"/>
          <w:szCs w:val="20"/>
        </w:rPr>
      </w:pPr>
      <w:r w:rsidRPr="00F20366">
        <w:rPr>
          <w:rFonts w:ascii="Verdana" w:hAnsi="Verdana"/>
          <w:sz w:val="20"/>
          <w:szCs w:val="20"/>
        </w:rPr>
        <w:t>Installed LED lighting in the Daphne Du Maurier building</w:t>
      </w:r>
    </w:p>
    <w:p w14:paraId="1D86DCAD" w14:textId="77777777" w:rsidR="00F20366" w:rsidRPr="00F20366" w:rsidRDefault="00F20366" w:rsidP="00F20366">
      <w:pPr>
        <w:pStyle w:val="ListParagraph"/>
        <w:numPr>
          <w:ilvl w:val="0"/>
          <w:numId w:val="17"/>
        </w:numPr>
        <w:spacing w:after="160" w:line="259" w:lineRule="auto"/>
        <w:ind w:left="720"/>
        <w:rPr>
          <w:rFonts w:ascii="Verdana" w:hAnsi="Verdana"/>
          <w:sz w:val="20"/>
          <w:szCs w:val="20"/>
        </w:rPr>
      </w:pPr>
      <w:r w:rsidRPr="00F20366">
        <w:rPr>
          <w:rFonts w:ascii="Verdana" w:hAnsi="Verdana"/>
          <w:sz w:val="20"/>
          <w:szCs w:val="20"/>
        </w:rPr>
        <w:t>Upgraded heating, ventilation and air conditioning control strategies on Penryn Campus to enable optimisation</w:t>
      </w:r>
    </w:p>
    <w:p w14:paraId="59CC947D" w14:textId="77777777" w:rsidR="00F20366" w:rsidRPr="00F20366" w:rsidRDefault="00F20366" w:rsidP="00F20366">
      <w:pPr>
        <w:pStyle w:val="ListParagraph"/>
        <w:numPr>
          <w:ilvl w:val="0"/>
          <w:numId w:val="17"/>
        </w:numPr>
        <w:spacing w:after="160" w:line="259" w:lineRule="auto"/>
        <w:ind w:left="720"/>
        <w:rPr>
          <w:rFonts w:ascii="Verdana" w:hAnsi="Verdana"/>
          <w:sz w:val="20"/>
          <w:szCs w:val="20"/>
        </w:rPr>
      </w:pPr>
      <w:r w:rsidRPr="00F20366">
        <w:rPr>
          <w:rFonts w:ascii="Verdana" w:hAnsi="Verdana"/>
          <w:sz w:val="20"/>
          <w:szCs w:val="20"/>
        </w:rPr>
        <w:t xml:space="preserve">Undertaken behavioural change measures, particularly through the “Sustainability Week” initiative and activities included within. </w:t>
      </w:r>
    </w:p>
    <w:p w14:paraId="746E7290" w14:textId="3EF7A93E" w:rsidR="00F8072C" w:rsidRDefault="00F8072C" w:rsidP="00F8072C">
      <w:pPr>
        <w:rPr>
          <w:rFonts w:ascii="Verdana" w:hAnsi="Verdana"/>
          <w:sz w:val="20"/>
          <w:szCs w:val="20"/>
        </w:rPr>
      </w:pPr>
    </w:p>
    <w:p w14:paraId="3E248DA2" w14:textId="77777777" w:rsidR="00F20366" w:rsidRPr="00F20366" w:rsidRDefault="00F20366" w:rsidP="00F8072C">
      <w:pPr>
        <w:rPr>
          <w:rFonts w:ascii="Verdana" w:hAnsi="Verdana"/>
          <w:sz w:val="20"/>
          <w:szCs w:val="20"/>
        </w:rPr>
      </w:pPr>
    </w:p>
    <w:p w14:paraId="1D87F673" w14:textId="368AA8CF" w:rsidR="00763B9D" w:rsidRPr="0027376D" w:rsidRDefault="00763B9D" w:rsidP="00763B9D">
      <w:pPr>
        <w:rPr>
          <w:rFonts w:ascii="Verdana" w:hAnsi="Verdana" w:cs="Arial"/>
          <w:b/>
          <w:sz w:val="20"/>
        </w:rPr>
      </w:pPr>
      <w:r w:rsidRPr="0027376D">
        <w:rPr>
          <w:rFonts w:ascii="Verdana" w:hAnsi="Verdana" w:cs="Arial"/>
          <w:b/>
          <w:sz w:val="20"/>
        </w:rPr>
        <w:t>C</w:t>
      </w:r>
      <w:r w:rsidR="001401D8" w:rsidRPr="0027376D">
        <w:rPr>
          <w:rFonts w:ascii="Verdana" w:hAnsi="Verdana" w:cs="Arial"/>
          <w:b/>
          <w:sz w:val="20"/>
        </w:rPr>
        <w:t xml:space="preserve">ommercial </w:t>
      </w:r>
      <w:r w:rsidRPr="0027376D">
        <w:rPr>
          <w:rFonts w:ascii="Verdana" w:hAnsi="Verdana" w:cs="Arial"/>
          <w:b/>
          <w:sz w:val="20"/>
        </w:rPr>
        <w:t>Services</w:t>
      </w:r>
    </w:p>
    <w:p w14:paraId="3E48E84A" w14:textId="5E6DF654" w:rsidR="00F8072C" w:rsidRPr="0027376D" w:rsidRDefault="00F8072C" w:rsidP="00F8072C">
      <w:pPr>
        <w:rPr>
          <w:rFonts w:ascii="Verdana" w:hAnsi="Verdana" w:cs="Arial"/>
          <w:sz w:val="20"/>
        </w:rPr>
      </w:pPr>
      <w:r w:rsidRPr="0027376D">
        <w:rPr>
          <w:rFonts w:ascii="Verdana" w:hAnsi="Verdana" w:cs="Arial"/>
          <w:sz w:val="20"/>
        </w:rPr>
        <w:t>Trading income for the Group is shown in note 8</w:t>
      </w:r>
      <w:r w:rsidR="00D96BA3">
        <w:rPr>
          <w:rFonts w:ascii="Verdana" w:hAnsi="Verdana" w:cs="Arial"/>
          <w:sz w:val="20"/>
        </w:rPr>
        <w:t xml:space="preserve"> and shows </w:t>
      </w:r>
      <w:r>
        <w:rPr>
          <w:rFonts w:ascii="Verdana" w:hAnsi="Verdana" w:cs="Arial"/>
          <w:sz w:val="20"/>
        </w:rPr>
        <w:t xml:space="preserve">a </w:t>
      </w:r>
      <w:r w:rsidR="00943612">
        <w:rPr>
          <w:rFonts w:ascii="Verdana" w:hAnsi="Verdana" w:cs="Arial"/>
          <w:sz w:val="20"/>
        </w:rPr>
        <w:t>13</w:t>
      </w:r>
      <w:r>
        <w:rPr>
          <w:rFonts w:ascii="Verdana" w:hAnsi="Verdana" w:cs="Arial"/>
          <w:sz w:val="20"/>
        </w:rPr>
        <w:t xml:space="preserve">% </w:t>
      </w:r>
      <w:r w:rsidR="00D96BA3">
        <w:rPr>
          <w:rFonts w:ascii="Verdana" w:hAnsi="Verdana" w:cs="Arial"/>
          <w:sz w:val="20"/>
        </w:rPr>
        <w:t xml:space="preserve">increase (2019/20 – 20% </w:t>
      </w:r>
      <w:r>
        <w:rPr>
          <w:rFonts w:ascii="Verdana" w:hAnsi="Verdana" w:cs="Arial"/>
          <w:sz w:val="20"/>
        </w:rPr>
        <w:t>reduction</w:t>
      </w:r>
      <w:r w:rsidR="00D96BA3">
        <w:rPr>
          <w:rFonts w:ascii="Verdana" w:hAnsi="Verdana" w:cs="Arial"/>
          <w:sz w:val="20"/>
        </w:rPr>
        <w:t>)</w:t>
      </w:r>
      <w:r>
        <w:rPr>
          <w:rFonts w:ascii="Verdana" w:hAnsi="Verdana" w:cs="Arial"/>
          <w:sz w:val="20"/>
        </w:rPr>
        <w:t>.</w:t>
      </w:r>
      <w:r w:rsidR="00515828">
        <w:rPr>
          <w:rFonts w:ascii="Verdana" w:hAnsi="Verdana" w:cs="Arial"/>
          <w:sz w:val="20"/>
        </w:rPr>
        <w:t xml:space="preserve">  This </w:t>
      </w:r>
      <w:r w:rsidR="004C0D31">
        <w:rPr>
          <w:rFonts w:ascii="Verdana" w:hAnsi="Verdana" w:cs="Arial"/>
          <w:sz w:val="20"/>
        </w:rPr>
        <w:t xml:space="preserve">reflects a full year of income </w:t>
      </w:r>
      <w:r w:rsidR="00F10634">
        <w:rPr>
          <w:rFonts w:ascii="Verdana" w:hAnsi="Verdana" w:cs="Arial"/>
          <w:sz w:val="20"/>
        </w:rPr>
        <w:t>f</w:t>
      </w:r>
      <w:r w:rsidR="004C0D31">
        <w:rPr>
          <w:rFonts w:ascii="Verdana" w:hAnsi="Verdana" w:cs="Arial"/>
          <w:sz w:val="20"/>
        </w:rPr>
        <w:t>rom</w:t>
      </w:r>
      <w:r w:rsidR="00F10634">
        <w:rPr>
          <w:rFonts w:ascii="Verdana" w:hAnsi="Verdana" w:cs="Arial"/>
          <w:sz w:val="20"/>
        </w:rPr>
        <w:t xml:space="preserve"> trading</w:t>
      </w:r>
      <w:r w:rsidR="00096955">
        <w:rPr>
          <w:rFonts w:ascii="Verdana" w:hAnsi="Verdana" w:cs="Arial"/>
          <w:sz w:val="20"/>
        </w:rPr>
        <w:t xml:space="preserve">, especially from residential income, but reflects footfall on campus and the impact on </w:t>
      </w:r>
      <w:r w:rsidR="006A3BC4">
        <w:rPr>
          <w:rFonts w:ascii="Verdana" w:hAnsi="Verdana" w:cs="Arial"/>
          <w:sz w:val="20"/>
        </w:rPr>
        <w:t>takings through retail, catering and bars and the fitness centre and print unit.</w:t>
      </w:r>
    </w:p>
    <w:p w14:paraId="529F8916" w14:textId="77777777" w:rsidR="008C14A7" w:rsidRPr="0027376D" w:rsidRDefault="008C14A7" w:rsidP="008C14A7">
      <w:pPr>
        <w:rPr>
          <w:rFonts w:ascii="Verdana" w:hAnsi="Verdana" w:cs="Arial"/>
          <w:sz w:val="20"/>
        </w:rPr>
      </w:pPr>
    </w:p>
    <w:p w14:paraId="024777A2" w14:textId="77777777" w:rsidR="00763B9D" w:rsidRPr="001C0FDA" w:rsidRDefault="00763B9D" w:rsidP="00763B9D">
      <w:pPr>
        <w:rPr>
          <w:rFonts w:ascii="Verdana" w:hAnsi="Verdana" w:cs="Arial"/>
          <w:b/>
          <w:sz w:val="20"/>
        </w:rPr>
      </w:pPr>
      <w:r w:rsidRPr="001C0FDA">
        <w:rPr>
          <w:rFonts w:ascii="Verdana" w:hAnsi="Verdana" w:cs="Arial"/>
          <w:b/>
          <w:sz w:val="20"/>
        </w:rPr>
        <w:t>Balance sheet</w:t>
      </w:r>
    </w:p>
    <w:p w14:paraId="6719FBBE" w14:textId="4C818708" w:rsidR="00F8072C" w:rsidRPr="001C0FDA" w:rsidRDefault="00F8072C" w:rsidP="00F8072C">
      <w:pPr>
        <w:rPr>
          <w:rFonts w:ascii="Verdana" w:hAnsi="Verdana" w:cs="Arial"/>
          <w:sz w:val="20"/>
        </w:rPr>
      </w:pPr>
      <w:r w:rsidRPr="001C0FDA">
        <w:rPr>
          <w:rFonts w:ascii="Verdana" w:hAnsi="Verdana" w:cs="Arial"/>
          <w:sz w:val="20"/>
        </w:rPr>
        <w:t xml:space="preserve">Fixed asset investments during the </w:t>
      </w:r>
      <w:r w:rsidRPr="00AA058F">
        <w:rPr>
          <w:rFonts w:ascii="Verdana" w:hAnsi="Verdana" w:cs="Arial"/>
          <w:sz w:val="20"/>
        </w:rPr>
        <w:t>year of £</w:t>
      </w:r>
      <w:r w:rsidR="00FB4641">
        <w:rPr>
          <w:rFonts w:ascii="Verdana" w:hAnsi="Verdana" w:cs="Arial"/>
          <w:sz w:val="20"/>
        </w:rPr>
        <w:t>1.3</w:t>
      </w:r>
      <w:r>
        <w:rPr>
          <w:rFonts w:ascii="Verdana" w:hAnsi="Verdana" w:cs="Arial"/>
          <w:sz w:val="20"/>
        </w:rPr>
        <w:t>m</w:t>
      </w:r>
      <w:r w:rsidRPr="00AA058F">
        <w:rPr>
          <w:rFonts w:ascii="Verdana" w:hAnsi="Verdana" w:cs="Arial"/>
          <w:sz w:val="20"/>
        </w:rPr>
        <w:t xml:space="preserve"> included</w:t>
      </w:r>
      <w:r>
        <w:rPr>
          <w:rFonts w:ascii="Verdana" w:hAnsi="Verdana" w:cs="Arial"/>
          <w:sz w:val="20"/>
        </w:rPr>
        <w:t xml:space="preserve"> </w:t>
      </w:r>
      <w:r w:rsidR="007E197F">
        <w:rPr>
          <w:rFonts w:ascii="Verdana" w:hAnsi="Verdana" w:cs="Arial"/>
          <w:sz w:val="20"/>
        </w:rPr>
        <w:t xml:space="preserve">the fit-out of the new social space </w:t>
      </w:r>
      <w:r w:rsidR="00893AB7">
        <w:rPr>
          <w:rFonts w:ascii="Verdana" w:hAnsi="Verdana" w:cs="Arial"/>
          <w:sz w:val="20"/>
        </w:rPr>
        <w:t>at Penryn</w:t>
      </w:r>
      <w:r>
        <w:rPr>
          <w:rFonts w:ascii="Verdana" w:hAnsi="Verdana" w:cs="Arial"/>
          <w:sz w:val="20"/>
        </w:rPr>
        <w:t xml:space="preserve"> (£</w:t>
      </w:r>
      <w:r w:rsidR="00572824">
        <w:rPr>
          <w:rFonts w:ascii="Verdana" w:hAnsi="Verdana" w:cs="Arial"/>
          <w:sz w:val="20"/>
        </w:rPr>
        <w:t>0.</w:t>
      </w:r>
      <w:r w:rsidR="0037197C">
        <w:rPr>
          <w:rFonts w:ascii="Verdana" w:hAnsi="Verdana" w:cs="Arial"/>
          <w:sz w:val="20"/>
        </w:rPr>
        <w:t>7</w:t>
      </w:r>
      <w:r>
        <w:rPr>
          <w:rFonts w:ascii="Verdana" w:hAnsi="Verdana" w:cs="Arial"/>
          <w:sz w:val="20"/>
        </w:rPr>
        <w:t>m)</w:t>
      </w:r>
      <w:r w:rsidR="00572824">
        <w:rPr>
          <w:rFonts w:ascii="Verdana" w:hAnsi="Verdana" w:cs="Arial"/>
          <w:sz w:val="20"/>
        </w:rPr>
        <w:t xml:space="preserve"> and </w:t>
      </w:r>
      <w:r>
        <w:rPr>
          <w:rFonts w:ascii="Verdana" w:hAnsi="Verdana" w:cs="Arial"/>
          <w:sz w:val="20"/>
        </w:rPr>
        <w:t xml:space="preserve">IT </w:t>
      </w:r>
      <w:r w:rsidR="00CA0758">
        <w:rPr>
          <w:rFonts w:ascii="Verdana" w:hAnsi="Verdana" w:cs="Arial"/>
          <w:sz w:val="20"/>
        </w:rPr>
        <w:t xml:space="preserve">projects, including cyber tooling and a refresh of the </w:t>
      </w:r>
      <w:r w:rsidR="00281CFF">
        <w:rPr>
          <w:rFonts w:ascii="Verdana" w:hAnsi="Verdana" w:cs="Arial"/>
          <w:sz w:val="20"/>
        </w:rPr>
        <w:t>campus DMZ</w:t>
      </w:r>
      <w:r>
        <w:rPr>
          <w:rFonts w:ascii="Verdana" w:hAnsi="Verdana" w:cs="Arial"/>
          <w:sz w:val="20"/>
        </w:rPr>
        <w:t xml:space="preserve"> (</w:t>
      </w:r>
      <w:r w:rsidR="00281CFF">
        <w:rPr>
          <w:rFonts w:ascii="Verdana" w:hAnsi="Verdana" w:cs="Arial"/>
          <w:sz w:val="20"/>
        </w:rPr>
        <w:t xml:space="preserve">totalling </w:t>
      </w:r>
      <w:r>
        <w:rPr>
          <w:rFonts w:ascii="Verdana" w:hAnsi="Verdana" w:cs="Arial"/>
          <w:sz w:val="20"/>
        </w:rPr>
        <w:t>£0.5m).</w:t>
      </w:r>
      <w:r w:rsidR="007E197F">
        <w:rPr>
          <w:rFonts w:ascii="Verdana" w:hAnsi="Verdana" w:cs="Arial"/>
          <w:sz w:val="20"/>
        </w:rPr>
        <w:t xml:space="preserve">  </w:t>
      </w:r>
      <w:r w:rsidRPr="007C791C">
        <w:rPr>
          <w:rFonts w:ascii="Verdana" w:hAnsi="Verdana" w:cs="Arial"/>
          <w:sz w:val="20"/>
        </w:rPr>
        <w:t xml:space="preserve">The overall value of fixed </w:t>
      </w:r>
      <w:r w:rsidRPr="00A1325E">
        <w:rPr>
          <w:rFonts w:ascii="Verdana" w:hAnsi="Verdana" w:cs="Arial"/>
          <w:sz w:val="20"/>
        </w:rPr>
        <w:t>assets fell slightly</w:t>
      </w:r>
      <w:r w:rsidRPr="007C791C">
        <w:rPr>
          <w:rFonts w:ascii="Verdana" w:hAnsi="Verdana" w:cs="Arial"/>
          <w:sz w:val="20"/>
        </w:rPr>
        <w:t xml:space="preserve"> with depreciation charges offsetting new </w:t>
      </w:r>
      <w:r w:rsidR="004C0D31">
        <w:rPr>
          <w:rFonts w:ascii="Verdana" w:hAnsi="Verdana" w:cs="Arial"/>
          <w:sz w:val="20"/>
        </w:rPr>
        <w:t>spend</w:t>
      </w:r>
      <w:r w:rsidRPr="007C791C">
        <w:rPr>
          <w:rFonts w:ascii="Verdana" w:hAnsi="Verdana" w:cs="Arial"/>
          <w:sz w:val="20"/>
        </w:rPr>
        <w:t>.</w:t>
      </w:r>
      <w:r w:rsidRPr="001C0FDA">
        <w:rPr>
          <w:rFonts w:ascii="Verdana" w:hAnsi="Verdana" w:cs="Arial"/>
          <w:sz w:val="20"/>
        </w:rPr>
        <w:t xml:space="preserve">  </w:t>
      </w:r>
    </w:p>
    <w:p w14:paraId="6ADB981D" w14:textId="77777777" w:rsidR="00F8072C" w:rsidRPr="001C0FDA" w:rsidRDefault="00F8072C" w:rsidP="00F8072C">
      <w:pPr>
        <w:rPr>
          <w:rFonts w:ascii="Verdana" w:hAnsi="Verdana" w:cs="Arial"/>
          <w:sz w:val="20"/>
        </w:rPr>
      </w:pPr>
    </w:p>
    <w:p w14:paraId="0567868D" w14:textId="6347BB2B" w:rsidR="00F8072C" w:rsidRPr="001C0FDA" w:rsidRDefault="00281CFF" w:rsidP="00F8072C">
      <w:pPr>
        <w:rPr>
          <w:rFonts w:ascii="Verdana" w:hAnsi="Verdana" w:cs="Arial"/>
          <w:sz w:val="20"/>
        </w:rPr>
      </w:pPr>
      <w:r>
        <w:rPr>
          <w:rFonts w:ascii="Verdana" w:hAnsi="Verdana" w:cs="Arial"/>
          <w:sz w:val="20"/>
        </w:rPr>
        <w:t>N</w:t>
      </w:r>
      <w:r w:rsidR="00F8072C" w:rsidRPr="001C0FDA">
        <w:rPr>
          <w:rFonts w:ascii="Verdana" w:hAnsi="Verdana" w:cs="Arial"/>
          <w:sz w:val="20"/>
        </w:rPr>
        <w:t xml:space="preserve">et current </w:t>
      </w:r>
      <w:r w:rsidR="00F8072C">
        <w:rPr>
          <w:rFonts w:ascii="Verdana" w:hAnsi="Verdana" w:cs="Arial"/>
          <w:sz w:val="20"/>
        </w:rPr>
        <w:t>liabilit</w:t>
      </w:r>
      <w:r>
        <w:rPr>
          <w:rFonts w:ascii="Verdana" w:hAnsi="Verdana" w:cs="Arial"/>
          <w:sz w:val="20"/>
        </w:rPr>
        <w:t>ies</w:t>
      </w:r>
      <w:r w:rsidR="00CE5CA8">
        <w:rPr>
          <w:rFonts w:ascii="Verdana" w:hAnsi="Verdana" w:cs="Arial"/>
          <w:sz w:val="20"/>
        </w:rPr>
        <w:t xml:space="preserve"> are</w:t>
      </w:r>
      <w:r w:rsidR="00F8072C" w:rsidRPr="00AA058F">
        <w:rPr>
          <w:rFonts w:ascii="Verdana" w:hAnsi="Verdana" w:cs="Arial"/>
          <w:sz w:val="20"/>
        </w:rPr>
        <w:t xml:space="preserve"> £</w:t>
      </w:r>
      <w:r>
        <w:rPr>
          <w:rFonts w:ascii="Verdana" w:hAnsi="Verdana" w:cs="Arial"/>
          <w:sz w:val="20"/>
        </w:rPr>
        <w:t>5.9M</w:t>
      </w:r>
      <w:r w:rsidR="00F8072C" w:rsidRPr="00AA058F">
        <w:rPr>
          <w:rFonts w:ascii="Verdana" w:hAnsi="Verdana" w:cs="Arial"/>
          <w:sz w:val="20"/>
        </w:rPr>
        <w:t xml:space="preserve"> (201</w:t>
      </w:r>
      <w:r w:rsidR="00F8072C">
        <w:rPr>
          <w:rFonts w:ascii="Verdana" w:hAnsi="Verdana" w:cs="Arial"/>
          <w:sz w:val="20"/>
        </w:rPr>
        <w:t>9</w:t>
      </w:r>
      <w:r w:rsidR="00DC7622">
        <w:rPr>
          <w:rFonts w:ascii="Verdana" w:hAnsi="Verdana" w:cs="Arial"/>
          <w:sz w:val="20"/>
        </w:rPr>
        <w:t>/20</w:t>
      </w:r>
      <w:r w:rsidR="00F8072C" w:rsidRPr="00AA058F">
        <w:rPr>
          <w:rFonts w:ascii="Verdana" w:hAnsi="Verdana" w:cs="Arial"/>
          <w:sz w:val="20"/>
        </w:rPr>
        <w:t xml:space="preserve"> - £</w:t>
      </w:r>
      <w:r w:rsidR="00DC7622">
        <w:rPr>
          <w:rFonts w:ascii="Verdana" w:hAnsi="Verdana" w:cs="Arial"/>
          <w:sz w:val="20"/>
        </w:rPr>
        <w:t>4.5</w:t>
      </w:r>
      <w:r w:rsidR="00F8072C">
        <w:rPr>
          <w:rFonts w:ascii="Verdana" w:hAnsi="Verdana" w:cs="Arial"/>
          <w:sz w:val="20"/>
        </w:rPr>
        <w:t>M</w:t>
      </w:r>
      <w:r w:rsidR="00F8072C" w:rsidRPr="00AA058F">
        <w:rPr>
          <w:rFonts w:ascii="Verdana" w:hAnsi="Verdana" w:cs="Arial"/>
          <w:sz w:val="20"/>
        </w:rPr>
        <w:t>) and the pension deficit increased to £</w:t>
      </w:r>
      <w:r w:rsidR="003E7FB2">
        <w:rPr>
          <w:rFonts w:ascii="Verdana" w:hAnsi="Verdana" w:cs="Arial"/>
          <w:sz w:val="20"/>
        </w:rPr>
        <w:t>24.4M</w:t>
      </w:r>
      <w:r w:rsidR="00F8072C" w:rsidRPr="00AA058F">
        <w:rPr>
          <w:rFonts w:ascii="Verdana" w:hAnsi="Verdana" w:cs="Arial"/>
          <w:sz w:val="20"/>
        </w:rPr>
        <w:t xml:space="preserve"> (</w:t>
      </w:r>
      <w:r w:rsidR="00F8072C">
        <w:rPr>
          <w:rFonts w:ascii="Verdana" w:hAnsi="Verdana" w:cs="Arial"/>
          <w:sz w:val="20"/>
        </w:rPr>
        <w:t>2019</w:t>
      </w:r>
      <w:r w:rsidR="00DC7622">
        <w:rPr>
          <w:rFonts w:ascii="Verdana" w:hAnsi="Verdana" w:cs="Arial"/>
          <w:sz w:val="20"/>
        </w:rPr>
        <w:t>/20</w:t>
      </w:r>
      <w:r w:rsidR="00F8072C">
        <w:rPr>
          <w:rFonts w:ascii="Verdana" w:hAnsi="Verdana" w:cs="Arial"/>
          <w:sz w:val="20"/>
        </w:rPr>
        <w:t xml:space="preserve"> -</w:t>
      </w:r>
      <w:r w:rsidR="00F8072C" w:rsidRPr="00AA058F">
        <w:rPr>
          <w:rFonts w:ascii="Verdana" w:hAnsi="Verdana" w:cs="Arial"/>
          <w:sz w:val="20"/>
        </w:rPr>
        <w:t xml:space="preserve"> £</w:t>
      </w:r>
      <w:r w:rsidR="00F8072C">
        <w:rPr>
          <w:rFonts w:ascii="Verdana" w:hAnsi="Verdana" w:cs="Arial"/>
          <w:sz w:val="20"/>
        </w:rPr>
        <w:t>1</w:t>
      </w:r>
      <w:r w:rsidR="00DC7622">
        <w:rPr>
          <w:rFonts w:ascii="Verdana" w:hAnsi="Verdana" w:cs="Arial"/>
          <w:sz w:val="20"/>
        </w:rPr>
        <w:t>9.3</w:t>
      </w:r>
      <w:r w:rsidR="00F8072C" w:rsidRPr="00AA058F">
        <w:rPr>
          <w:rFonts w:ascii="Verdana" w:hAnsi="Verdana" w:cs="Arial"/>
          <w:sz w:val="20"/>
        </w:rPr>
        <w:t>M) as explained</w:t>
      </w:r>
      <w:r w:rsidR="00F8072C" w:rsidRPr="001C0FDA">
        <w:rPr>
          <w:rFonts w:ascii="Verdana" w:hAnsi="Verdana" w:cs="Arial"/>
          <w:sz w:val="20"/>
        </w:rPr>
        <w:t xml:space="preserve"> in note 1</w:t>
      </w:r>
      <w:r w:rsidR="0009303C">
        <w:rPr>
          <w:rFonts w:ascii="Verdana" w:hAnsi="Verdana" w:cs="Arial"/>
          <w:sz w:val="20"/>
        </w:rPr>
        <w:t>7</w:t>
      </w:r>
      <w:r w:rsidR="00F8072C" w:rsidRPr="001C0FDA">
        <w:rPr>
          <w:rFonts w:ascii="Verdana" w:hAnsi="Verdana" w:cs="Arial"/>
          <w:sz w:val="20"/>
        </w:rPr>
        <w:t xml:space="preserve">. </w:t>
      </w:r>
    </w:p>
    <w:p w14:paraId="29B59644" w14:textId="77777777" w:rsidR="00F8072C" w:rsidRDefault="00F8072C" w:rsidP="00763B9D">
      <w:pPr>
        <w:rPr>
          <w:rFonts w:ascii="Verdana" w:hAnsi="Verdana" w:cs="Arial"/>
          <w:b/>
          <w:sz w:val="20"/>
        </w:rPr>
      </w:pPr>
    </w:p>
    <w:p w14:paraId="316F53D5" w14:textId="60D6C0F6" w:rsidR="00763B9D" w:rsidRPr="001C0FDA" w:rsidRDefault="00763B9D" w:rsidP="00763B9D">
      <w:pPr>
        <w:rPr>
          <w:rFonts w:ascii="Verdana" w:hAnsi="Verdana" w:cs="Arial"/>
          <w:b/>
          <w:sz w:val="20"/>
        </w:rPr>
      </w:pPr>
      <w:r w:rsidRPr="001C0FDA">
        <w:rPr>
          <w:rFonts w:ascii="Verdana" w:hAnsi="Verdana" w:cs="Arial"/>
          <w:b/>
          <w:sz w:val="20"/>
        </w:rPr>
        <w:t>Cashflow and liquidity</w:t>
      </w:r>
    </w:p>
    <w:p w14:paraId="2816FAA5" w14:textId="0CE9D688" w:rsidR="00ED3500" w:rsidRPr="001C0FDA" w:rsidRDefault="00ED3500" w:rsidP="00ED3500">
      <w:pPr>
        <w:rPr>
          <w:rFonts w:ascii="Verdana" w:hAnsi="Verdana" w:cs="Arial"/>
          <w:sz w:val="20"/>
        </w:rPr>
      </w:pPr>
      <w:r w:rsidRPr="001C0FDA">
        <w:rPr>
          <w:rFonts w:ascii="Verdana" w:hAnsi="Verdana" w:cs="Arial"/>
          <w:sz w:val="20"/>
        </w:rPr>
        <w:t xml:space="preserve">At the year end the Group’s net cash balances were </w:t>
      </w:r>
      <w:r>
        <w:rPr>
          <w:rFonts w:ascii="Verdana" w:hAnsi="Verdana" w:cs="Arial"/>
          <w:sz w:val="20"/>
        </w:rPr>
        <w:t>£</w:t>
      </w:r>
      <w:r w:rsidR="00CE5CA8">
        <w:rPr>
          <w:rFonts w:ascii="Verdana" w:hAnsi="Verdana" w:cs="Arial"/>
          <w:sz w:val="20"/>
        </w:rPr>
        <w:t>1.4M</w:t>
      </w:r>
      <w:r>
        <w:rPr>
          <w:rFonts w:ascii="Verdana" w:hAnsi="Verdana" w:cs="Arial"/>
          <w:sz w:val="20"/>
        </w:rPr>
        <w:t xml:space="preserve"> (</w:t>
      </w:r>
      <w:r w:rsidRPr="001C0FDA">
        <w:rPr>
          <w:rFonts w:ascii="Verdana" w:hAnsi="Verdana" w:cs="Arial"/>
          <w:sz w:val="20"/>
        </w:rPr>
        <w:t>201</w:t>
      </w:r>
      <w:r>
        <w:rPr>
          <w:rFonts w:ascii="Verdana" w:hAnsi="Verdana" w:cs="Arial"/>
          <w:sz w:val="20"/>
        </w:rPr>
        <w:t>9</w:t>
      </w:r>
      <w:r w:rsidR="005E62D3">
        <w:rPr>
          <w:rFonts w:ascii="Verdana" w:hAnsi="Verdana" w:cs="Arial"/>
          <w:sz w:val="20"/>
        </w:rPr>
        <w:t>/20</w:t>
      </w:r>
      <w:r w:rsidRPr="001C0FDA">
        <w:rPr>
          <w:rFonts w:ascii="Verdana" w:hAnsi="Verdana" w:cs="Arial"/>
          <w:sz w:val="20"/>
        </w:rPr>
        <w:t xml:space="preserve"> - £</w:t>
      </w:r>
      <w:r w:rsidR="005E62D3">
        <w:rPr>
          <w:rFonts w:ascii="Verdana" w:hAnsi="Verdana" w:cs="Arial"/>
          <w:sz w:val="20"/>
        </w:rPr>
        <w:t>0.2</w:t>
      </w:r>
      <w:r w:rsidRPr="001C0FDA">
        <w:rPr>
          <w:rFonts w:ascii="Verdana" w:hAnsi="Verdana" w:cs="Arial"/>
          <w:sz w:val="20"/>
        </w:rPr>
        <w:t>M</w:t>
      </w:r>
      <w:r>
        <w:rPr>
          <w:rFonts w:ascii="Verdana" w:hAnsi="Verdana" w:cs="Arial"/>
          <w:sz w:val="20"/>
        </w:rPr>
        <w:t>) with t</w:t>
      </w:r>
      <w:r w:rsidRPr="001C0FDA">
        <w:rPr>
          <w:rFonts w:ascii="Verdana" w:hAnsi="Verdana" w:cs="Arial"/>
          <w:sz w:val="20"/>
        </w:rPr>
        <w:t>he main movements during the year shown in the cashflow statement.</w:t>
      </w:r>
    </w:p>
    <w:p w14:paraId="0D517180" w14:textId="77777777" w:rsidR="00763B9D" w:rsidRPr="001C0FDA" w:rsidRDefault="00763B9D" w:rsidP="00763B9D">
      <w:pPr>
        <w:spacing w:line="260" w:lineRule="exact"/>
        <w:rPr>
          <w:rFonts w:ascii="Verdana" w:hAnsi="Verdana" w:cs="Arial"/>
          <w:b/>
          <w:bCs/>
          <w:sz w:val="20"/>
          <w:szCs w:val="20"/>
        </w:rPr>
      </w:pPr>
    </w:p>
    <w:p w14:paraId="087C0469" w14:textId="77777777" w:rsidR="00763B9D" w:rsidRPr="001C0FDA" w:rsidRDefault="00763B9D" w:rsidP="00763B9D">
      <w:pPr>
        <w:rPr>
          <w:rFonts w:ascii="Verdana" w:hAnsi="Verdana" w:cs="Arial"/>
          <w:b/>
          <w:color w:val="000000"/>
          <w:sz w:val="20"/>
          <w:szCs w:val="20"/>
        </w:rPr>
      </w:pPr>
      <w:r w:rsidRPr="001C0FDA">
        <w:rPr>
          <w:rFonts w:ascii="Verdana" w:hAnsi="Verdana" w:cs="Arial"/>
          <w:b/>
          <w:color w:val="000000"/>
          <w:sz w:val="20"/>
          <w:szCs w:val="20"/>
        </w:rPr>
        <w:t>Strategic Risks</w:t>
      </w:r>
    </w:p>
    <w:p w14:paraId="0A70D990" w14:textId="4BDB1636" w:rsidR="00C4736F" w:rsidRDefault="00ED3500" w:rsidP="00C4736F">
      <w:pPr>
        <w:rPr>
          <w:rFonts w:ascii="Verdana" w:hAnsi="Verdana" w:cs="Arial"/>
          <w:color w:val="000000"/>
          <w:sz w:val="20"/>
          <w:szCs w:val="20"/>
        </w:rPr>
      </w:pPr>
      <w:r w:rsidRPr="001C0FDA">
        <w:rPr>
          <w:rFonts w:ascii="Verdana" w:hAnsi="Verdana" w:cs="Arial"/>
          <w:color w:val="000000"/>
          <w:sz w:val="20"/>
          <w:szCs w:val="20"/>
        </w:rPr>
        <w:t xml:space="preserve">Risks for the Group are considered regularly by the Board and assigned to a </w:t>
      </w:r>
      <w:r w:rsidR="00A87C45">
        <w:rPr>
          <w:rFonts w:ascii="Verdana" w:hAnsi="Verdana" w:cs="Arial"/>
          <w:color w:val="000000"/>
          <w:sz w:val="20"/>
          <w:szCs w:val="20"/>
        </w:rPr>
        <w:t>Senior Executive Team (</w:t>
      </w:r>
      <w:r>
        <w:rPr>
          <w:rFonts w:ascii="Verdana" w:hAnsi="Verdana" w:cs="Arial"/>
          <w:color w:val="000000"/>
          <w:sz w:val="20"/>
          <w:szCs w:val="20"/>
        </w:rPr>
        <w:t>SET</w:t>
      </w:r>
      <w:r w:rsidR="00A87C45">
        <w:rPr>
          <w:rFonts w:ascii="Verdana" w:hAnsi="Verdana" w:cs="Arial"/>
          <w:color w:val="000000"/>
          <w:sz w:val="20"/>
          <w:szCs w:val="20"/>
        </w:rPr>
        <w:t>)</w:t>
      </w:r>
      <w:r w:rsidRPr="001C0FDA">
        <w:rPr>
          <w:rFonts w:ascii="Verdana" w:hAnsi="Verdana" w:cs="Arial"/>
          <w:color w:val="000000"/>
          <w:sz w:val="20"/>
          <w:szCs w:val="20"/>
        </w:rPr>
        <w:t xml:space="preserve"> member.  Risks are ranked in order of importance and flagged using </w:t>
      </w:r>
      <w:r>
        <w:rPr>
          <w:rFonts w:ascii="Verdana" w:hAnsi="Verdana" w:cs="Arial"/>
          <w:color w:val="000000"/>
          <w:sz w:val="20"/>
          <w:szCs w:val="20"/>
        </w:rPr>
        <w:t>high (</w:t>
      </w:r>
      <w:r w:rsidRPr="001C0FDA">
        <w:rPr>
          <w:rFonts w:ascii="Verdana" w:hAnsi="Verdana" w:cs="Arial"/>
          <w:color w:val="000000"/>
          <w:sz w:val="20"/>
          <w:szCs w:val="20"/>
        </w:rPr>
        <w:t>red</w:t>
      </w:r>
      <w:r>
        <w:rPr>
          <w:rFonts w:ascii="Verdana" w:hAnsi="Verdana" w:cs="Arial"/>
          <w:color w:val="000000"/>
          <w:sz w:val="20"/>
          <w:szCs w:val="20"/>
        </w:rPr>
        <w:t>)</w:t>
      </w:r>
      <w:r w:rsidRPr="001C0FDA">
        <w:rPr>
          <w:rFonts w:ascii="Verdana" w:hAnsi="Verdana" w:cs="Arial"/>
          <w:color w:val="000000"/>
          <w:sz w:val="20"/>
          <w:szCs w:val="20"/>
        </w:rPr>
        <w:t xml:space="preserve">, </w:t>
      </w:r>
      <w:r>
        <w:rPr>
          <w:rFonts w:ascii="Verdana" w:hAnsi="Verdana" w:cs="Arial"/>
          <w:color w:val="000000"/>
          <w:sz w:val="20"/>
          <w:szCs w:val="20"/>
        </w:rPr>
        <w:t>medium (</w:t>
      </w:r>
      <w:r w:rsidRPr="001C0FDA">
        <w:rPr>
          <w:rFonts w:ascii="Verdana" w:hAnsi="Verdana" w:cs="Arial"/>
          <w:color w:val="000000"/>
          <w:sz w:val="20"/>
          <w:szCs w:val="20"/>
        </w:rPr>
        <w:t>orange</w:t>
      </w:r>
      <w:r>
        <w:rPr>
          <w:rFonts w:ascii="Verdana" w:hAnsi="Verdana" w:cs="Arial"/>
          <w:color w:val="000000"/>
          <w:sz w:val="20"/>
          <w:szCs w:val="20"/>
        </w:rPr>
        <w:t>)</w:t>
      </w:r>
      <w:r w:rsidRPr="001C0FDA">
        <w:rPr>
          <w:rFonts w:ascii="Verdana" w:hAnsi="Verdana" w:cs="Arial"/>
          <w:color w:val="000000"/>
          <w:sz w:val="20"/>
          <w:szCs w:val="20"/>
        </w:rPr>
        <w:t xml:space="preserve">, and </w:t>
      </w:r>
      <w:r>
        <w:rPr>
          <w:rFonts w:ascii="Verdana" w:hAnsi="Verdana" w:cs="Arial"/>
          <w:color w:val="000000"/>
          <w:sz w:val="20"/>
          <w:szCs w:val="20"/>
        </w:rPr>
        <w:t>low (</w:t>
      </w:r>
      <w:r w:rsidRPr="001C0FDA">
        <w:rPr>
          <w:rFonts w:ascii="Verdana" w:hAnsi="Verdana" w:cs="Arial"/>
          <w:color w:val="000000"/>
          <w:sz w:val="20"/>
          <w:szCs w:val="20"/>
        </w:rPr>
        <w:t>green</w:t>
      </w:r>
      <w:r>
        <w:rPr>
          <w:rFonts w:ascii="Verdana" w:hAnsi="Verdana" w:cs="Arial"/>
          <w:color w:val="000000"/>
          <w:sz w:val="20"/>
          <w:szCs w:val="20"/>
        </w:rPr>
        <w:t>) using impact and probability scores</w:t>
      </w:r>
      <w:r w:rsidRPr="001C0FDA">
        <w:rPr>
          <w:rFonts w:ascii="Verdana" w:hAnsi="Verdana" w:cs="Arial"/>
          <w:color w:val="000000"/>
          <w:sz w:val="20"/>
          <w:szCs w:val="20"/>
        </w:rPr>
        <w:t>.</w:t>
      </w:r>
    </w:p>
    <w:p w14:paraId="5D9C9008" w14:textId="77777777" w:rsidR="00666C0D" w:rsidRPr="00666C0D" w:rsidRDefault="00666C0D" w:rsidP="00C4736F">
      <w:pPr>
        <w:rPr>
          <w:rFonts w:ascii="Verdana" w:hAnsi="Verdana" w:cs="Arial"/>
          <w:color w:val="000000"/>
          <w:sz w:val="20"/>
          <w:szCs w:val="20"/>
        </w:rPr>
      </w:pPr>
    </w:p>
    <w:p w14:paraId="2FAB2BDF" w14:textId="3F226DEB" w:rsidR="00ED3500" w:rsidRPr="00E9725A" w:rsidRDefault="00ED3500" w:rsidP="00ED3500">
      <w:pPr>
        <w:rPr>
          <w:rFonts w:ascii="Verdana" w:hAnsi="Verdana" w:cs="Arial"/>
          <w:color w:val="000000"/>
          <w:sz w:val="20"/>
          <w:szCs w:val="20"/>
        </w:rPr>
      </w:pPr>
      <w:r w:rsidRPr="00E9725A">
        <w:rPr>
          <w:rFonts w:ascii="Verdana" w:hAnsi="Verdana" w:cs="Arial"/>
          <w:color w:val="000000"/>
          <w:sz w:val="20"/>
          <w:szCs w:val="20"/>
        </w:rPr>
        <w:t xml:space="preserve">Risk management has been monitored through the risk register process which included risks and opportunities across all services. The major risks for the Group are </w:t>
      </w:r>
      <w:r w:rsidR="00C55777" w:rsidRPr="00E9725A">
        <w:rPr>
          <w:rFonts w:ascii="Verdana" w:hAnsi="Verdana" w:cs="Arial"/>
          <w:color w:val="000000"/>
          <w:sz w:val="20"/>
          <w:szCs w:val="20"/>
        </w:rPr>
        <w:t xml:space="preserve">IT infrastructure and resilience, </w:t>
      </w:r>
      <w:r w:rsidR="00442A58" w:rsidRPr="00E9725A">
        <w:rPr>
          <w:rFonts w:ascii="Verdana" w:hAnsi="Verdana" w:cs="Arial"/>
          <w:color w:val="000000"/>
          <w:sz w:val="20"/>
          <w:szCs w:val="20"/>
        </w:rPr>
        <w:t xml:space="preserve">cyber security, fire safety </w:t>
      </w:r>
      <w:r w:rsidR="00985556" w:rsidRPr="00E9725A">
        <w:rPr>
          <w:rFonts w:ascii="Verdana" w:hAnsi="Verdana" w:cs="Arial"/>
          <w:color w:val="000000"/>
          <w:sz w:val="20"/>
          <w:szCs w:val="20"/>
        </w:rPr>
        <w:t>and accommodation demand and supply</w:t>
      </w:r>
      <w:r w:rsidRPr="00E9725A">
        <w:rPr>
          <w:rFonts w:ascii="Verdana" w:hAnsi="Verdana" w:cs="Arial"/>
          <w:color w:val="000000"/>
          <w:sz w:val="20"/>
          <w:szCs w:val="20"/>
        </w:rPr>
        <w:t>.</w:t>
      </w:r>
    </w:p>
    <w:p w14:paraId="26DFB753" w14:textId="77777777" w:rsidR="00985556" w:rsidRPr="00E9725A" w:rsidRDefault="00985556" w:rsidP="00ED3500">
      <w:pPr>
        <w:rPr>
          <w:rFonts w:ascii="Verdana" w:hAnsi="Verdana" w:cs="Arial"/>
          <w:color w:val="000000"/>
          <w:sz w:val="20"/>
          <w:szCs w:val="20"/>
        </w:rPr>
      </w:pPr>
    </w:p>
    <w:p w14:paraId="54BED709" w14:textId="61A92F1C" w:rsidR="00ED3500" w:rsidRDefault="00985556" w:rsidP="00ED3500">
      <w:pPr>
        <w:rPr>
          <w:rFonts w:ascii="Verdana" w:hAnsi="Verdana" w:cs="Arial"/>
          <w:color w:val="000000"/>
          <w:sz w:val="20"/>
          <w:szCs w:val="20"/>
        </w:rPr>
      </w:pPr>
      <w:r w:rsidRPr="00E9725A">
        <w:rPr>
          <w:rFonts w:ascii="Verdana" w:hAnsi="Verdana" w:cs="Arial"/>
          <w:color w:val="000000"/>
          <w:sz w:val="20"/>
          <w:szCs w:val="20"/>
        </w:rPr>
        <w:t>During the year the Board approved a new sign on/sign off process for risks</w:t>
      </w:r>
      <w:r w:rsidR="006010FB" w:rsidRPr="00E9725A">
        <w:rPr>
          <w:rFonts w:ascii="Verdana" w:hAnsi="Verdana" w:cs="Arial"/>
          <w:color w:val="000000"/>
          <w:sz w:val="20"/>
          <w:szCs w:val="20"/>
        </w:rPr>
        <w:t xml:space="preserve"> and agreed</w:t>
      </w:r>
      <w:r w:rsidR="006010FB">
        <w:rPr>
          <w:rFonts w:ascii="Verdana" w:hAnsi="Verdana" w:cs="Arial"/>
          <w:color w:val="000000"/>
          <w:sz w:val="20"/>
          <w:szCs w:val="20"/>
        </w:rPr>
        <w:t xml:space="preserve"> mitigating actions </w:t>
      </w:r>
      <w:r w:rsidR="00ED6EBE">
        <w:rPr>
          <w:rFonts w:ascii="Verdana" w:hAnsi="Verdana" w:cs="Arial"/>
          <w:color w:val="000000"/>
          <w:sz w:val="20"/>
          <w:szCs w:val="20"/>
        </w:rPr>
        <w:t xml:space="preserve">to reduce the score for each of the </w:t>
      </w:r>
      <w:r w:rsidR="00E56E26">
        <w:rPr>
          <w:rFonts w:ascii="Verdana" w:hAnsi="Verdana" w:cs="Arial"/>
          <w:color w:val="000000"/>
          <w:sz w:val="20"/>
          <w:szCs w:val="20"/>
        </w:rPr>
        <w:t>strategic, operational, financial and corporate compliance risks</w:t>
      </w:r>
      <w:r w:rsidR="00E9725A">
        <w:rPr>
          <w:rFonts w:ascii="Verdana" w:hAnsi="Verdana" w:cs="Arial"/>
          <w:color w:val="000000"/>
          <w:sz w:val="20"/>
          <w:szCs w:val="20"/>
        </w:rPr>
        <w:t xml:space="preserve"> facing the Group.</w:t>
      </w:r>
    </w:p>
    <w:p w14:paraId="32813E8F" w14:textId="2349B151" w:rsidR="00FB26B3" w:rsidRDefault="00FB26B3" w:rsidP="00ED3500">
      <w:pPr>
        <w:rPr>
          <w:rFonts w:ascii="Verdana" w:hAnsi="Verdana" w:cs="Arial"/>
          <w:color w:val="000000"/>
          <w:sz w:val="20"/>
          <w:szCs w:val="20"/>
        </w:rPr>
      </w:pPr>
    </w:p>
    <w:p w14:paraId="16AE0100" w14:textId="1FF4F814" w:rsidR="00FB26B3" w:rsidRDefault="00FB26B3" w:rsidP="00FB26B3">
      <w:pPr>
        <w:rPr>
          <w:rFonts w:ascii="Verdana" w:hAnsi="Verdana" w:cs="Arial"/>
          <w:color w:val="000000"/>
          <w:sz w:val="20"/>
          <w:szCs w:val="20"/>
        </w:rPr>
      </w:pPr>
      <w:r w:rsidRPr="00FB26B3">
        <w:rPr>
          <w:rFonts w:ascii="Verdana" w:hAnsi="Verdana" w:cs="Arial"/>
          <w:color w:val="000000"/>
          <w:sz w:val="20"/>
          <w:szCs w:val="20"/>
        </w:rPr>
        <w:t xml:space="preserve">The overall position of risk </w:t>
      </w:r>
      <w:r w:rsidR="00AB5C75">
        <w:rPr>
          <w:rFonts w:ascii="Verdana" w:hAnsi="Verdana" w:cs="Arial"/>
          <w:color w:val="000000"/>
          <w:sz w:val="20"/>
          <w:szCs w:val="20"/>
        </w:rPr>
        <w:t>remains</w:t>
      </w:r>
      <w:r w:rsidRPr="00FB26B3">
        <w:rPr>
          <w:rFonts w:ascii="Verdana" w:hAnsi="Verdana" w:cs="Arial"/>
          <w:color w:val="000000"/>
          <w:sz w:val="20"/>
          <w:szCs w:val="20"/>
        </w:rPr>
        <w:t xml:space="preserve"> steady however a small number of potentially high impact risks continue to be rising and are being monitored by </w:t>
      </w:r>
      <w:r w:rsidR="00AB5C75">
        <w:rPr>
          <w:rFonts w:ascii="Verdana" w:hAnsi="Verdana" w:cs="Arial"/>
          <w:color w:val="000000"/>
          <w:sz w:val="20"/>
          <w:szCs w:val="20"/>
        </w:rPr>
        <w:t xml:space="preserve">SET </w:t>
      </w:r>
      <w:r w:rsidRPr="00FB26B3">
        <w:rPr>
          <w:rFonts w:ascii="Verdana" w:hAnsi="Verdana" w:cs="Arial"/>
          <w:color w:val="000000"/>
          <w:sz w:val="20"/>
          <w:szCs w:val="20"/>
        </w:rPr>
        <w:t>and the risk owners.</w:t>
      </w:r>
    </w:p>
    <w:p w14:paraId="7AE93868" w14:textId="77777777" w:rsidR="00AB5C75" w:rsidRPr="00FB26B3" w:rsidRDefault="00AB5C75" w:rsidP="00FB26B3">
      <w:pPr>
        <w:rPr>
          <w:rFonts w:ascii="Verdana" w:hAnsi="Verdana" w:cs="Arial"/>
          <w:color w:val="000000"/>
          <w:sz w:val="20"/>
          <w:szCs w:val="20"/>
        </w:rPr>
      </w:pPr>
    </w:p>
    <w:p w14:paraId="5D244132" w14:textId="18A00489" w:rsidR="00FB26B3" w:rsidRPr="00E0063D" w:rsidRDefault="00FB26B3" w:rsidP="00FB26B3">
      <w:pPr>
        <w:rPr>
          <w:rFonts w:ascii="Verdana" w:hAnsi="Verdana" w:cs="Arial"/>
          <w:color w:val="000000"/>
          <w:sz w:val="20"/>
          <w:szCs w:val="20"/>
        </w:rPr>
      </w:pPr>
      <w:r w:rsidRPr="00FB26B3">
        <w:rPr>
          <w:rFonts w:ascii="Verdana" w:hAnsi="Verdana" w:cs="Arial"/>
          <w:color w:val="000000"/>
          <w:sz w:val="20"/>
          <w:szCs w:val="20"/>
        </w:rPr>
        <w:t>The maturity of the risk management regime within FX Plus continues to increase with greater visibility of risks and mitigations allowing for focused decision making and prioritisation.</w:t>
      </w:r>
    </w:p>
    <w:p w14:paraId="109C29E1" w14:textId="77777777" w:rsidR="001C0FDA" w:rsidRPr="00C55B3B" w:rsidRDefault="001C0FDA" w:rsidP="00406110">
      <w:pPr>
        <w:spacing w:line="260" w:lineRule="exact"/>
        <w:rPr>
          <w:rFonts w:ascii="Verdana" w:hAnsi="Verdana"/>
          <w:b/>
          <w:bCs/>
          <w:sz w:val="20"/>
          <w:szCs w:val="20"/>
        </w:rPr>
      </w:pPr>
    </w:p>
    <w:p w14:paraId="63F0F725" w14:textId="77777777" w:rsidR="0051360F" w:rsidRPr="00C55B3B" w:rsidRDefault="0051360F" w:rsidP="0051360F">
      <w:pPr>
        <w:spacing w:line="260" w:lineRule="exact"/>
        <w:rPr>
          <w:rFonts w:ascii="Verdana" w:hAnsi="Verdana" w:cs="Arial"/>
          <w:b/>
          <w:bCs/>
          <w:sz w:val="20"/>
          <w:szCs w:val="20"/>
        </w:rPr>
      </w:pPr>
      <w:r w:rsidRPr="00C55B3B">
        <w:rPr>
          <w:rFonts w:ascii="Verdana" w:hAnsi="Verdana" w:cs="Arial"/>
          <w:b/>
          <w:bCs/>
          <w:sz w:val="20"/>
          <w:szCs w:val="20"/>
        </w:rPr>
        <w:t>Cornwall Plus Limited (Cornwall Plus)</w:t>
      </w:r>
    </w:p>
    <w:p w14:paraId="45BF9D83" w14:textId="77777777" w:rsidR="00ED3500" w:rsidRPr="00C55B3B" w:rsidRDefault="00ED3500" w:rsidP="00ED3500">
      <w:pPr>
        <w:rPr>
          <w:rFonts w:ascii="Verdana" w:hAnsi="Verdana" w:cs="Arial"/>
          <w:sz w:val="20"/>
          <w:szCs w:val="20"/>
        </w:rPr>
      </w:pPr>
      <w:r w:rsidRPr="00C55B3B">
        <w:rPr>
          <w:rFonts w:ascii="Verdana" w:hAnsi="Verdana" w:cs="Arial"/>
          <w:sz w:val="20"/>
          <w:szCs w:val="20"/>
        </w:rPr>
        <w:t xml:space="preserve">The profit generated by the company is attributable to non-charitable conferencing and events and is referred to under Commercial Services above. </w:t>
      </w:r>
    </w:p>
    <w:p w14:paraId="630A8421" w14:textId="77777777" w:rsidR="00ED3500" w:rsidRPr="00C55B3B" w:rsidRDefault="00ED3500" w:rsidP="00ED3500">
      <w:pPr>
        <w:spacing w:line="260" w:lineRule="exact"/>
        <w:rPr>
          <w:rFonts w:ascii="Verdana" w:hAnsi="Verdana" w:cs="Arial"/>
          <w:sz w:val="20"/>
          <w:szCs w:val="20"/>
        </w:rPr>
      </w:pPr>
    </w:p>
    <w:p w14:paraId="257BC227" w14:textId="3F00AA67" w:rsidR="00ED3500" w:rsidRPr="00C55B3B" w:rsidRDefault="00ED3500" w:rsidP="00ED3500">
      <w:pPr>
        <w:spacing w:line="260" w:lineRule="exact"/>
        <w:rPr>
          <w:rFonts w:ascii="Verdana" w:hAnsi="Verdana" w:cs="Arial"/>
          <w:sz w:val="20"/>
          <w:szCs w:val="20"/>
        </w:rPr>
      </w:pPr>
      <w:r w:rsidRPr="00C55B3B">
        <w:rPr>
          <w:rFonts w:ascii="Verdana" w:hAnsi="Verdana" w:cs="Arial"/>
          <w:sz w:val="20"/>
          <w:szCs w:val="20"/>
        </w:rPr>
        <w:t xml:space="preserve">The results for the year show a profit before </w:t>
      </w:r>
      <w:r w:rsidRPr="00486E68">
        <w:rPr>
          <w:rFonts w:ascii="Verdana" w:hAnsi="Verdana" w:cs="Arial"/>
          <w:sz w:val="20"/>
          <w:szCs w:val="20"/>
        </w:rPr>
        <w:t>tax of £</w:t>
      </w:r>
      <w:r w:rsidR="009B5DBE">
        <w:rPr>
          <w:rFonts w:ascii="Verdana" w:hAnsi="Verdana" w:cs="Arial"/>
          <w:sz w:val="20"/>
          <w:szCs w:val="20"/>
        </w:rPr>
        <w:t>198K</w:t>
      </w:r>
      <w:r w:rsidRPr="00486E68">
        <w:rPr>
          <w:rFonts w:ascii="Verdana" w:hAnsi="Verdana" w:cs="Arial"/>
          <w:sz w:val="20"/>
          <w:szCs w:val="20"/>
        </w:rPr>
        <w:t xml:space="preserve"> (201</w:t>
      </w:r>
      <w:r>
        <w:rPr>
          <w:rFonts w:ascii="Verdana" w:hAnsi="Verdana" w:cs="Arial"/>
          <w:sz w:val="20"/>
          <w:szCs w:val="20"/>
        </w:rPr>
        <w:t>9</w:t>
      </w:r>
      <w:r w:rsidR="005E62D3">
        <w:rPr>
          <w:rFonts w:ascii="Verdana" w:hAnsi="Verdana" w:cs="Arial"/>
          <w:sz w:val="20"/>
          <w:szCs w:val="20"/>
        </w:rPr>
        <w:t>/20</w:t>
      </w:r>
      <w:r w:rsidRPr="00C55B3B">
        <w:rPr>
          <w:rFonts w:ascii="Verdana" w:hAnsi="Verdana" w:cs="Arial"/>
          <w:sz w:val="20"/>
          <w:szCs w:val="20"/>
        </w:rPr>
        <w:t xml:space="preserve"> - £</w:t>
      </w:r>
      <w:r w:rsidR="005E62D3">
        <w:rPr>
          <w:rFonts w:ascii="Verdana" w:hAnsi="Verdana" w:cs="Arial"/>
          <w:sz w:val="20"/>
          <w:szCs w:val="20"/>
        </w:rPr>
        <w:t>9</w:t>
      </w:r>
      <w:r w:rsidRPr="00C55B3B">
        <w:rPr>
          <w:rFonts w:ascii="Verdana" w:hAnsi="Verdana" w:cs="Arial"/>
          <w:sz w:val="20"/>
          <w:szCs w:val="20"/>
        </w:rPr>
        <w:t xml:space="preserve">K), which has been donated under a gift aid agreement to the parent company FX Plus.  </w:t>
      </w:r>
    </w:p>
    <w:p w14:paraId="17D415AE" w14:textId="77777777" w:rsidR="00ED3500" w:rsidRPr="006B2C29" w:rsidRDefault="00ED3500" w:rsidP="00ED3500">
      <w:pPr>
        <w:spacing w:line="260" w:lineRule="exact"/>
        <w:rPr>
          <w:rFonts w:ascii="Verdana" w:hAnsi="Verdana" w:cs="Arial"/>
          <w:sz w:val="20"/>
          <w:szCs w:val="20"/>
          <w:highlight w:val="yellow"/>
        </w:rPr>
      </w:pPr>
    </w:p>
    <w:p w14:paraId="3E5080F0" w14:textId="5C83BA46" w:rsidR="00ED3500" w:rsidRPr="00F31317" w:rsidRDefault="00ED3500" w:rsidP="00ED3500">
      <w:pPr>
        <w:spacing w:line="260" w:lineRule="exact"/>
        <w:rPr>
          <w:rFonts w:ascii="Verdana" w:hAnsi="Verdana" w:cs="Arial"/>
          <w:sz w:val="20"/>
          <w:szCs w:val="20"/>
        </w:rPr>
      </w:pPr>
      <w:r>
        <w:rPr>
          <w:rFonts w:ascii="Verdana" w:hAnsi="Verdana" w:cs="Arial"/>
          <w:sz w:val="20"/>
          <w:szCs w:val="20"/>
        </w:rPr>
        <w:t xml:space="preserve">Income </w:t>
      </w:r>
      <w:r w:rsidR="00186AB0">
        <w:rPr>
          <w:rFonts w:ascii="Verdana" w:hAnsi="Verdana" w:cs="Arial"/>
          <w:sz w:val="20"/>
          <w:szCs w:val="20"/>
        </w:rPr>
        <w:t xml:space="preserve">more than doubled </w:t>
      </w:r>
      <w:r w:rsidR="00A87C45">
        <w:rPr>
          <w:rFonts w:ascii="Verdana" w:hAnsi="Verdana" w:cs="Arial"/>
          <w:sz w:val="20"/>
          <w:szCs w:val="20"/>
        </w:rPr>
        <w:t xml:space="preserve">from the previous year </w:t>
      </w:r>
      <w:r w:rsidR="00186AB0">
        <w:rPr>
          <w:rFonts w:ascii="Verdana" w:hAnsi="Verdana" w:cs="Arial"/>
          <w:sz w:val="20"/>
          <w:szCs w:val="20"/>
        </w:rPr>
        <w:t>with the campuses re-opening</w:t>
      </w:r>
      <w:r w:rsidR="00DC51DF">
        <w:rPr>
          <w:rFonts w:ascii="Verdana" w:hAnsi="Verdana" w:cs="Arial"/>
          <w:sz w:val="20"/>
          <w:szCs w:val="20"/>
        </w:rPr>
        <w:t xml:space="preserve"> for </w:t>
      </w:r>
      <w:r>
        <w:rPr>
          <w:rFonts w:ascii="Verdana" w:hAnsi="Verdana" w:cs="Arial"/>
          <w:sz w:val="20"/>
          <w:szCs w:val="20"/>
        </w:rPr>
        <w:t>summer trading from conference and events</w:t>
      </w:r>
      <w:r w:rsidR="00516945">
        <w:rPr>
          <w:rFonts w:ascii="Verdana" w:hAnsi="Verdana" w:cs="Arial"/>
          <w:sz w:val="20"/>
          <w:szCs w:val="20"/>
        </w:rPr>
        <w:t xml:space="preserve"> during July 2021</w:t>
      </w:r>
      <w:r w:rsidRPr="00F31317">
        <w:rPr>
          <w:rFonts w:ascii="Verdana" w:hAnsi="Verdana" w:cs="Arial"/>
          <w:sz w:val="20"/>
          <w:szCs w:val="20"/>
        </w:rPr>
        <w:t>.</w:t>
      </w:r>
      <w:r w:rsidR="00A76FEC">
        <w:rPr>
          <w:rFonts w:ascii="Verdana" w:hAnsi="Verdana" w:cs="Arial"/>
          <w:sz w:val="20"/>
          <w:szCs w:val="20"/>
        </w:rPr>
        <w:t xml:space="preserve">  Whilst still down against 2018/19, signs are positive that the UK events and hospitality business </w:t>
      </w:r>
      <w:r w:rsidR="00EE12C3">
        <w:rPr>
          <w:rFonts w:ascii="Verdana" w:hAnsi="Verdana" w:cs="Arial"/>
          <w:sz w:val="20"/>
          <w:szCs w:val="20"/>
        </w:rPr>
        <w:t>is recovering and confidence is high that results for 2021/22 will improve even further.</w:t>
      </w:r>
    </w:p>
    <w:p w14:paraId="2EFD2C36" w14:textId="77777777" w:rsidR="002C719B" w:rsidRPr="00C55B3B" w:rsidRDefault="002C719B" w:rsidP="0051360F">
      <w:pPr>
        <w:rPr>
          <w:rFonts w:ascii="Verdana" w:hAnsi="Verdana" w:cs="Arial"/>
          <w:b/>
          <w:sz w:val="20"/>
          <w:szCs w:val="20"/>
        </w:rPr>
      </w:pPr>
    </w:p>
    <w:p w14:paraId="7D60D256" w14:textId="77777777" w:rsidR="00F40079" w:rsidRDefault="00F40079" w:rsidP="00763B9D">
      <w:pPr>
        <w:spacing w:line="260" w:lineRule="exact"/>
        <w:rPr>
          <w:rFonts w:ascii="Verdana" w:hAnsi="Verdana" w:cs="Arial"/>
          <w:b/>
          <w:bCs/>
          <w:sz w:val="20"/>
          <w:szCs w:val="20"/>
        </w:rPr>
      </w:pPr>
    </w:p>
    <w:p w14:paraId="65D039F4" w14:textId="77777777" w:rsidR="00F40079" w:rsidRDefault="00F40079" w:rsidP="00763B9D">
      <w:pPr>
        <w:spacing w:line="260" w:lineRule="exact"/>
        <w:rPr>
          <w:rFonts w:ascii="Verdana" w:hAnsi="Verdana" w:cs="Arial"/>
          <w:b/>
          <w:bCs/>
          <w:sz w:val="20"/>
          <w:szCs w:val="20"/>
        </w:rPr>
      </w:pPr>
    </w:p>
    <w:p w14:paraId="6F1D31DC" w14:textId="0672310B" w:rsidR="00763B9D" w:rsidRPr="00C55B3B" w:rsidRDefault="00763B9D" w:rsidP="00763B9D">
      <w:pPr>
        <w:spacing w:line="260" w:lineRule="exact"/>
        <w:rPr>
          <w:rFonts w:ascii="Verdana" w:hAnsi="Verdana" w:cs="Arial"/>
          <w:b/>
          <w:bCs/>
          <w:sz w:val="20"/>
          <w:szCs w:val="20"/>
        </w:rPr>
      </w:pPr>
      <w:r w:rsidRPr="00C55B3B">
        <w:rPr>
          <w:rFonts w:ascii="Verdana" w:hAnsi="Verdana" w:cs="Arial"/>
          <w:b/>
          <w:bCs/>
          <w:sz w:val="20"/>
          <w:szCs w:val="20"/>
        </w:rPr>
        <w:t>Tremough Development Vehicle Limited (TDV)</w:t>
      </w:r>
    </w:p>
    <w:p w14:paraId="3714ACE3" w14:textId="7B2A3723" w:rsidR="00F54134" w:rsidRDefault="006B692B" w:rsidP="00F54134">
      <w:pPr>
        <w:spacing w:line="260" w:lineRule="exact"/>
        <w:rPr>
          <w:rFonts w:ascii="Verdana" w:hAnsi="Verdana" w:cs="Arial"/>
          <w:sz w:val="20"/>
          <w:szCs w:val="20"/>
        </w:rPr>
      </w:pPr>
      <w:r w:rsidRPr="00C55B3B">
        <w:rPr>
          <w:rFonts w:ascii="Verdana" w:hAnsi="Verdana" w:cs="Arial"/>
          <w:sz w:val="20"/>
          <w:szCs w:val="20"/>
        </w:rPr>
        <w:t>This</w:t>
      </w:r>
      <w:r w:rsidR="00F54134" w:rsidRPr="00C55B3B">
        <w:rPr>
          <w:rFonts w:ascii="Verdana" w:hAnsi="Verdana" w:cs="Arial"/>
          <w:sz w:val="20"/>
          <w:szCs w:val="20"/>
        </w:rPr>
        <w:t xml:space="preserve"> company</w:t>
      </w:r>
      <w:r w:rsidR="00E20FC3" w:rsidRPr="00C55B3B">
        <w:rPr>
          <w:rFonts w:ascii="Verdana" w:hAnsi="Verdana" w:cs="Arial"/>
          <w:sz w:val="20"/>
          <w:szCs w:val="20"/>
        </w:rPr>
        <w:t xml:space="preserve"> </w:t>
      </w:r>
      <w:r w:rsidRPr="00C55B3B">
        <w:rPr>
          <w:rFonts w:ascii="Verdana" w:hAnsi="Verdana" w:cs="Arial"/>
          <w:sz w:val="20"/>
          <w:szCs w:val="20"/>
        </w:rPr>
        <w:t>is dormant</w:t>
      </w:r>
      <w:r w:rsidR="00F54134" w:rsidRPr="00C55B3B">
        <w:rPr>
          <w:rFonts w:ascii="Verdana" w:hAnsi="Verdana" w:cs="Arial"/>
          <w:sz w:val="20"/>
          <w:szCs w:val="20"/>
        </w:rPr>
        <w:t xml:space="preserve"> and will remain so for the foreseeable future.  It will not be formally wound up due to the major contracts held in its name.</w:t>
      </w:r>
    </w:p>
    <w:p w14:paraId="1D9244B6" w14:textId="77777777" w:rsidR="005E62D3" w:rsidRPr="00C55B3B" w:rsidRDefault="005E62D3" w:rsidP="00F54134">
      <w:pPr>
        <w:spacing w:line="260" w:lineRule="exact"/>
        <w:rPr>
          <w:rFonts w:ascii="Verdana" w:hAnsi="Verdana" w:cs="Arial"/>
          <w:sz w:val="20"/>
          <w:szCs w:val="20"/>
        </w:rPr>
      </w:pPr>
    </w:p>
    <w:p w14:paraId="5748510B" w14:textId="42FB71F9" w:rsidR="00ED3500" w:rsidRPr="00257CF0" w:rsidRDefault="00A66C25" w:rsidP="00ED3500">
      <w:pPr>
        <w:rPr>
          <w:rFonts w:ascii="Verdana" w:hAnsi="Verdana" w:cs="Arial"/>
          <w:b/>
          <w:sz w:val="20"/>
        </w:rPr>
      </w:pPr>
      <w:r>
        <w:rPr>
          <w:rFonts w:ascii="Verdana" w:hAnsi="Verdana" w:cs="Arial"/>
          <w:b/>
          <w:sz w:val="20"/>
        </w:rPr>
        <w:t>Looking ahead</w:t>
      </w:r>
    </w:p>
    <w:p w14:paraId="1070BCE1" w14:textId="1982A55B" w:rsidR="00ED3500" w:rsidRPr="003D7901" w:rsidRDefault="00C71FBE" w:rsidP="00C71FBE">
      <w:pPr>
        <w:pStyle w:val="paragraph"/>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W</w:t>
      </w:r>
      <w:r w:rsidR="009E4AD4" w:rsidRPr="003D7901">
        <w:rPr>
          <w:rFonts w:ascii="Verdana" w:hAnsi="Verdana" w:cs="Segoe UI"/>
          <w:sz w:val="20"/>
          <w:szCs w:val="20"/>
        </w:rPr>
        <w:t xml:space="preserve">hilst the vaccine roll-out </w:t>
      </w:r>
      <w:r w:rsidR="007527CF" w:rsidRPr="003D7901">
        <w:rPr>
          <w:rFonts w:ascii="Verdana" w:hAnsi="Verdana" w:cs="Segoe UI"/>
          <w:sz w:val="20"/>
          <w:szCs w:val="20"/>
        </w:rPr>
        <w:t xml:space="preserve">in the UK </w:t>
      </w:r>
      <w:r w:rsidR="009E4AD4" w:rsidRPr="003D7901">
        <w:rPr>
          <w:rFonts w:ascii="Verdana" w:hAnsi="Verdana" w:cs="Segoe UI"/>
          <w:sz w:val="20"/>
          <w:szCs w:val="20"/>
        </w:rPr>
        <w:t xml:space="preserve">seems to </w:t>
      </w:r>
      <w:r w:rsidR="007527CF" w:rsidRPr="003D7901">
        <w:rPr>
          <w:rFonts w:ascii="Verdana" w:hAnsi="Verdana" w:cs="Segoe UI"/>
          <w:sz w:val="20"/>
          <w:szCs w:val="20"/>
        </w:rPr>
        <w:t xml:space="preserve">have been a success, </w:t>
      </w:r>
      <w:r w:rsidRPr="003D7901">
        <w:rPr>
          <w:rFonts w:ascii="Verdana" w:hAnsi="Verdana" w:cs="Segoe UI"/>
          <w:sz w:val="20"/>
          <w:szCs w:val="20"/>
        </w:rPr>
        <w:t>the Covid-19 pandemic</w:t>
      </w:r>
      <w:r w:rsidR="007527CF" w:rsidRPr="003D7901">
        <w:rPr>
          <w:rFonts w:ascii="Verdana" w:hAnsi="Verdana" w:cs="Segoe UI"/>
          <w:sz w:val="20"/>
          <w:szCs w:val="20"/>
        </w:rPr>
        <w:t xml:space="preserve"> still presents challenges for the year ahead.</w:t>
      </w:r>
    </w:p>
    <w:p w14:paraId="440E4A4F" w14:textId="73457FA7" w:rsidR="007527CF" w:rsidRPr="003D7901" w:rsidRDefault="007527CF" w:rsidP="00C71FBE">
      <w:pPr>
        <w:pStyle w:val="paragraph"/>
        <w:spacing w:before="0" w:beforeAutospacing="0" w:after="0" w:afterAutospacing="0"/>
        <w:jc w:val="both"/>
        <w:textAlignment w:val="baseline"/>
        <w:rPr>
          <w:rFonts w:ascii="Verdana" w:hAnsi="Verdana" w:cs="Segoe UI"/>
          <w:sz w:val="20"/>
          <w:szCs w:val="20"/>
        </w:rPr>
      </w:pPr>
    </w:p>
    <w:p w14:paraId="4C3F2A65" w14:textId="33978B47" w:rsidR="007527CF" w:rsidRPr="003D7901" w:rsidRDefault="007527CF" w:rsidP="00C71FBE">
      <w:pPr>
        <w:pStyle w:val="paragraph"/>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 xml:space="preserve">Planning for the new financial and academic year </w:t>
      </w:r>
      <w:r w:rsidR="00BB3D71" w:rsidRPr="003D7901">
        <w:rPr>
          <w:rFonts w:ascii="Verdana" w:hAnsi="Verdana" w:cs="Segoe UI"/>
          <w:sz w:val="20"/>
          <w:szCs w:val="20"/>
        </w:rPr>
        <w:t xml:space="preserve">has been on the basis of a return to ‘normal’ life with students coming back to campus and providing face-to-face </w:t>
      </w:r>
      <w:r w:rsidR="00655DD3" w:rsidRPr="003D7901">
        <w:rPr>
          <w:rFonts w:ascii="Verdana" w:hAnsi="Verdana" w:cs="Segoe UI"/>
          <w:sz w:val="20"/>
          <w:szCs w:val="20"/>
        </w:rPr>
        <w:t>teaching and research.</w:t>
      </w:r>
    </w:p>
    <w:p w14:paraId="4306BADF" w14:textId="0550054B" w:rsidR="00BF13B6" w:rsidRPr="003D7901" w:rsidRDefault="00BF13B6" w:rsidP="00BF13B6">
      <w:pPr>
        <w:pStyle w:val="paragraph"/>
        <w:jc w:val="both"/>
        <w:textAlignment w:val="baseline"/>
        <w:rPr>
          <w:rFonts w:ascii="Verdana" w:hAnsi="Verdana" w:cs="Segoe UI"/>
          <w:sz w:val="20"/>
          <w:szCs w:val="20"/>
        </w:rPr>
      </w:pPr>
      <w:r w:rsidRPr="003D7901">
        <w:rPr>
          <w:rFonts w:ascii="Verdana" w:hAnsi="Verdana" w:cs="Segoe UI"/>
          <w:sz w:val="20"/>
          <w:szCs w:val="20"/>
        </w:rPr>
        <w:t xml:space="preserve">SET </w:t>
      </w:r>
      <w:r w:rsidR="0049150B" w:rsidRPr="003D7901">
        <w:rPr>
          <w:rFonts w:ascii="Verdana" w:hAnsi="Verdana" w:cs="Segoe UI"/>
          <w:sz w:val="20"/>
          <w:szCs w:val="20"/>
        </w:rPr>
        <w:t>D</w:t>
      </w:r>
      <w:r w:rsidRPr="003D7901">
        <w:rPr>
          <w:rFonts w:ascii="Verdana" w:hAnsi="Verdana" w:cs="Segoe UI"/>
          <w:sz w:val="20"/>
          <w:szCs w:val="20"/>
        </w:rPr>
        <w:t xml:space="preserve">irectors </w:t>
      </w:r>
      <w:r w:rsidR="0049150B" w:rsidRPr="003D7901">
        <w:rPr>
          <w:rFonts w:ascii="Verdana" w:hAnsi="Verdana" w:cs="Segoe UI"/>
          <w:sz w:val="20"/>
          <w:szCs w:val="20"/>
        </w:rPr>
        <w:t xml:space="preserve">have </w:t>
      </w:r>
      <w:r w:rsidRPr="003D7901">
        <w:rPr>
          <w:rFonts w:ascii="Verdana" w:hAnsi="Verdana" w:cs="Segoe UI"/>
          <w:sz w:val="20"/>
          <w:szCs w:val="20"/>
        </w:rPr>
        <w:t xml:space="preserve">an agreed list of cross functional strategic projects based on the 10 priority projects agreed with the </w:t>
      </w:r>
      <w:r w:rsidR="0049150B" w:rsidRPr="003D7901">
        <w:rPr>
          <w:rFonts w:ascii="Verdana" w:hAnsi="Verdana" w:cs="Segoe UI"/>
          <w:sz w:val="20"/>
          <w:szCs w:val="20"/>
        </w:rPr>
        <w:t>B</w:t>
      </w:r>
      <w:r w:rsidRPr="003D7901">
        <w:rPr>
          <w:rFonts w:ascii="Verdana" w:hAnsi="Verdana" w:cs="Segoe UI"/>
          <w:sz w:val="20"/>
          <w:szCs w:val="20"/>
        </w:rPr>
        <w:t>oard pre</w:t>
      </w:r>
      <w:r w:rsidR="0049150B" w:rsidRPr="003D7901">
        <w:rPr>
          <w:rFonts w:ascii="Verdana" w:hAnsi="Verdana" w:cs="Segoe UI"/>
          <w:sz w:val="20"/>
          <w:szCs w:val="20"/>
        </w:rPr>
        <w:t>-</w:t>
      </w:r>
      <w:r w:rsidRPr="003D7901">
        <w:rPr>
          <w:rFonts w:ascii="Verdana" w:hAnsi="Verdana" w:cs="Segoe UI"/>
          <w:sz w:val="20"/>
          <w:szCs w:val="20"/>
        </w:rPr>
        <w:t>Covid combined with some of the broader</w:t>
      </w:r>
      <w:r w:rsidR="0049150B" w:rsidRPr="003D7901">
        <w:rPr>
          <w:rFonts w:ascii="Verdana" w:hAnsi="Verdana" w:cs="Segoe UI"/>
          <w:sz w:val="20"/>
          <w:szCs w:val="20"/>
        </w:rPr>
        <w:t xml:space="preserve"> </w:t>
      </w:r>
      <w:r w:rsidRPr="003D7901">
        <w:rPr>
          <w:rFonts w:ascii="Verdana" w:hAnsi="Verdana" w:cs="Segoe UI"/>
          <w:sz w:val="20"/>
          <w:szCs w:val="20"/>
        </w:rPr>
        <w:t>cross cutting objectives agreed with SET this year.</w:t>
      </w:r>
    </w:p>
    <w:p w14:paraId="1BFB88A1" w14:textId="493A158C" w:rsidR="00BF13B6" w:rsidRPr="003D7901" w:rsidRDefault="00BF13B6" w:rsidP="00BF13B6">
      <w:pPr>
        <w:pStyle w:val="paragraph"/>
        <w:jc w:val="both"/>
        <w:textAlignment w:val="baseline"/>
        <w:rPr>
          <w:rFonts w:ascii="Verdana" w:hAnsi="Verdana" w:cs="Segoe UI"/>
          <w:sz w:val="20"/>
          <w:szCs w:val="20"/>
        </w:rPr>
      </w:pPr>
      <w:r w:rsidRPr="003D7901">
        <w:rPr>
          <w:rFonts w:ascii="Verdana" w:hAnsi="Verdana" w:cs="Segoe UI"/>
          <w:sz w:val="20"/>
          <w:szCs w:val="20"/>
        </w:rPr>
        <w:t>A program board has now been set up to support the development, delivery and monitoring of these projects</w:t>
      </w:r>
      <w:r w:rsidR="00D21EFC" w:rsidRPr="003D7901">
        <w:rPr>
          <w:rFonts w:ascii="Verdana" w:hAnsi="Verdana" w:cs="Segoe UI"/>
          <w:sz w:val="20"/>
          <w:szCs w:val="20"/>
        </w:rPr>
        <w:t xml:space="preserve"> </w:t>
      </w:r>
      <w:r w:rsidRPr="003D7901">
        <w:rPr>
          <w:rFonts w:ascii="Verdana" w:hAnsi="Verdana" w:cs="Segoe UI"/>
          <w:sz w:val="20"/>
          <w:szCs w:val="20"/>
        </w:rPr>
        <w:t xml:space="preserve">and a full range of </w:t>
      </w:r>
      <w:r w:rsidR="00A87C45">
        <w:rPr>
          <w:rFonts w:ascii="Verdana" w:hAnsi="Verdana" w:cs="Segoe UI"/>
          <w:sz w:val="20"/>
          <w:szCs w:val="20"/>
        </w:rPr>
        <w:t>project initiation documents (</w:t>
      </w:r>
      <w:r w:rsidRPr="003D7901">
        <w:rPr>
          <w:rFonts w:ascii="Verdana" w:hAnsi="Verdana" w:cs="Segoe UI"/>
          <w:sz w:val="20"/>
          <w:szCs w:val="20"/>
        </w:rPr>
        <w:t>PID</w:t>
      </w:r>
      <w:r w:rsidR="00A87C45">
        <w:rPr>
          <w:rFonts w:ascii="Verdana" w:hAnsi="Verdana" w:cs="Segoe UI"/>
          <w:sz w:val="20"/>
          <w:szCs w:val="20"/>
        </w:rPr>
        <w:t>)</w:t>
      </w:r>
      <w:r w:rsidRPr="003D7901">
        <w:rPr>
          <w:rFonts w:ascii="Verdana" w:hAnsi="Verdana" w:cs="Segoe UI"/>
          <w:sz w:val="20"/>
          <w:szCs w:val="20"/>
        </w:rPr>
        <w:t xml:space="preserve"> are currently being drafted which will start to more fully scope these areas of business change.</w:t>
      </w:r>
    </w:p>
    <w:p w14:paraId="5D022945" w14:textId="6CA7197C" w:rsidR="00BF13B6" w:rsidRPr="003D7901" w:rsidRDefault="00BF13B6" w:rsidP="00D21EFC">
      <w:pPr>
        <w:pStyle w:val="paragraph"/>
        <w:jc w:val="both"/>
        <w:textAlignment w:val="baseline"/>
        <w:rPr>
          <w:rFonts w:ascii="Verdana" w:hAnsi="Verdana" w:cs="Segoe UI"/>
          <w:sz w:val="20"/>
          <w:szCs w:val="20"/>
        </w:rPr>
      </w:pPr>
      <w:r w:rsidRPr="003D7901">
        <w:rPr>
          <w:rFonts w:ascii="Verdana" w:hAnsi="Verdana" w:cs="Segoe UI"/>
          <w:sz w:val="20"/>
          <w:szCs w:val="20"/>
        </w:rPr>
        <w:t>The table below details the current projects</w:t>
      </w:r>
      <w:r w:rsidR="00D21EFC" w:rsidRPr="003D7901">
        <w:rPr>
          <w:rFonts w:ascii="Verdana" w:hAnsi="Verdana" w:cs="Segoe UI"/>
          <w:sz w:val="20"/>
          <w:szCs w:val="20"/>
        </w:rPr>
        <w:t>:</w:t>
      </w:r>
    </w:p>
    <w:tbl>
      <w:tblPr>
        <w:tblStyle w:val="TableGrid"/>
        <w:tblW w:w="0" w:type="auto"/>
        <w:tblInd w:w="1129" w:type="dxa"/>
        <w:tblLook w:val="04A0" w:firstRow="1" w:lastRow="0" w:firstColumn="1" w:lastColumn="0" w:noHBand="0" w:noVBand="1"/>
      </w:tblPr>
      <w:tblGrid>
        <w:gridCol w:w="6521"/>
      </w:tblGrid>
      <w:tr w:rsidR="00147C03" w:rsidRPr="003D7901" w14:paraId="78B7F42F" w14:textId="77777777" w:rsidTr="0074398A">
        <w:tc>
          <w:tcPr>
            <w:tcW w:w="6521" w:type="dxa"/>
          </w:tcPr>
          <w:p w14:paraId="43BCBBA0" w14:textId="5EBBE5B8"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Campus 2030 Masterplan </w:t>
            </w:r>
          </w:p>
        </w:tc>
      </w:tr>
      <w:tr w:rsidR="00147C03" w:rsidRPr="003D7901" w14:paraId="30DBBAB3" w14:textId="77777777" w:rsidTr="0074398A">
        <w:tc>
          <w:tcPr>
            <w:tcW w:w="6521" w:type="dxa"/>
          </w:tcPr>
          <w:p w14:paraId="441FADDA" w14:textId="6968A253"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Partnership Wellbeing (Student Support &amp; Mental Health) </w:t>
            </w:r>
          </w:p>
        </w:tc>
      </w:tr>
      <w:tr w:rsidR="00147C03" w:rsidRPr="003D7901" w14:paraId="7D146682" w14:textId="77777777" w:rsidTr="0074398A">
        <w:tc>
          <w:tcPr>
            <w:tcW w:w="6521" w:type="dxa"/>
          </w:tcPr>
          <w:p w14:paraId="78962C22" w14:textId="6E284C3A"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Customer Access Strategy </w:t>
            </w:r>
          </w:p>
        </w:tc>
      </w:tr>
      <w:tr w:rsidR="00147C03" w:rsidRPr="003D7901" w14:paraId="3BAB99A9" w14:textId="77777777" w:rsidTr="0074398A">
        <w:tc>
          <w:tcPr>
            <w:tcW w:w="6521" w:type="dxa"/>
          </w:tcPr>
          <w:p w14:paraId="12AD933F" w14:textId="1B013380"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Finance fit for the future </w:t>
            </w:r>
          </w:p>
        </w:tc>
      </w:tr>
      <w:tr w:rsidR="00147C03" w:rsidRPr="003D7901" w14:paraId="094AE353" w14:textId="77777777" w:rsidTr="0074398A">
        <w:tc>
          <w:tcPr>
            <w:tcW w:w="6521" w:type="dxa"/>
          </w:tcPr>
          <w:p w14:paraId="4132B918" w14:textId="182174AB"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Productivity Improvements (Digital) </w:t>
            </w:r>
          </w:p>
        </w:tc>
      </w:tr>
      <w:tr w:rsidR="00147C03" w:rsidRPr="003D7901" w14:paraId="4009F3F7" w14:textId="77777777" w:rsidTr="0074398A">
        <w:tc>
          <w:tcPr>
            <w:tcW w:w="6521" w:type="dxa"/>
          </w:tcPr>
          <w:p w14:paraId="18FFAE0A" w14:textId="56857C51"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Sustainability </w:t>
            </w:r>
          </w:p>
        </w:tc>
      </w:tr>
      <w:tr w:rsidR="00147C03" w:rsidRPr="003D7901" w14:paraId="717008D2" w14:textId="77777777" w:rsidTr="0074398A">
        <w:tc>
          <w:tcPr>
            <w:tcW w:w="6521" w:type="dxa"/>
          </w:tcPr>
          <w:p w14:paraId="58E12D43" w14:textId="59FF121B" w:rsidR="00147C03" w:rsidRPr="003D7901" w:rsidRDefault="00147C03" w:rsidP="00147C03">
            <w:pPr>
              <w:pStyle w:val="paragraph"/>
              <w:jc w:val="both"/>
              <w:textAlignment w:val="baseline"/>
              <w:rPr>
                <w:rFonts w:ascii="Verdana" w:hAnsi="Verdana" w:cs="Calibri"/>
                <w:sz w:val="20"/>
                <w:szCs w:val="20"/>
              </w:rPr>
            </w:pPr>
            <w:r w:rsidRPr="003D7901">
              <w:rPr>
                <w:rFonts w:ascii="Verdana" w:hAnsi="Verdana" w:cs="Calibri"/>
                <w:sz w:val="20"/>
                <w:szCs w:val="20"/>
              </w:rPr>
              <w:t xml:space="preserve">Campus Security &amp; Business Continuity </w:t>
            </w:r>
          </w:p>
        </w:tc>
      </w:tr>
      <w:tr w:rsidR="00843C16" w:rsidRPr="003D7901" w14:paraId="6B8C5E80" w14:textId="77777777" w:rsidTr="0074398A">
        <w:tc>
          <w:tcPr>
            <w:tcW w:w="6521" w:type="dxa"/>
          </w:tcPr>
          <w:p w14:paraId="3AC67BE9" w14:textId="3C3D25E0" w:rsidR="00843C16" w:rsidRPr="003D7901" w:rsidRDefault="00843C16" w:rsidP="00843C16">
            <w:pPr>
              <w:pStyle w:val="paragraph"/>
              <w:jc w:val="both"/>
              <w:textAlignment w:val="baseline"/>
              <w:rPr>
                <w:rFonts w:ascii="Verdana" w:hAnsi="Verdana" w:cs="Calibri"/>
                <w:sz w:val="20"/>
                <w:szCs w:val="20"/>
              </w:rPr>
            </w:pPr>
            <w:r w:rsidRPr="003D7901">
              <w:rPr>
                <w:rFonts w:ascii="Verdana" w:hAnsi="Verdana" w:cs="Calibri"/>
                <w:sz w:val="20"/>
                <w:szCs w:val="20"/>
              </w:rPr>
              <w:t>Equality, Diversity and Inclusivity Strategy</w:t>
            </w:r>
          </w:p>
        </w:tc>
      </w:tr>
      <w:tr w:rsidR="00843C16" w:rsidRPr="003D7901" w14:paraId="5CC1F8BD" w14:textId="77777777" w:rsidTr="0074398A">
        <w:tc>
          <w:tcPr>
            <w:tcW w:w="6521" w:type="dxa"/>
          </w:tcPr>
          <w:p w14:paraId="562B78B1" w14:textId="3AA6B4F4" w:rsidR="00843C16" w:rsidRPr="003D7901" w:rsidRDefault="00843C16" w:rsidP="00843C16">
            <w:pPr>
              <w:pStyle w:val="paragraph"/>
              <w:jc w:val="both"/>
              <w:textAlignment w:val="baseline"/>
              <w:rPr>
                <w:rFonts w:ascii="Verdana" w:hAnsi="Verdana" w:cs="Calibri"/>
                <w:sz w:val="20"/>
                <w:szCs w:val="20"/>
              </w:rPr>
            </w:pPr>
            <w:r w:rsidRPr="003D7901">
              <w:rPr>
                <w:rFonts w:ascii="Verdana" w:hAnsi="Verdana" w:cs="Calibri"/>
                <w:sz w:val="20"/>
                <w:szCs w:val="20"/>
              </w:rPr>
              <w:t>People Strategy</w:t>
            </w:r>
          </w:p>
        </w:tc>
      </w:tr>
      <w:tr w:rsidR="00843C16" w:rsidRPr="003D7901" w14:paraId="7FE1B5EC" w14:textId="77777777" w:rsidTr="0074398A">
        <w:tc>
          <w:tcPr>
            <w:tcW w:w="6521" w:type="dxa"/>
          </w:tcPr>
          <w:p w14:paraId="27624444" w14:textId="57EBB89E" w:rsidR="00843C16" w:rsidRPr="003D7901" w:rsidRDefault="00843C16" w:rsidP="00843C16">
            <w:pPr>
              <w:pStyle w:val="paragraph"/>
              <w:jc w:val="both"/>
              <w:textAlignment w:val="baseline"/>
              <w:rPr>
                <w:rFonts w:ascii="Verdana" w:hAnsi="Verdana" w:cs="Calibri"/>
                <w:sz w:val="20"/>
                <w:szCs w:val="20"/>
              </w:rPr>
            </w:pPr>
            <w:r w:rsidRPr="003D7901">
              <w:rPr>
                <w:rFonts w:ascii="Verdana" w:hAnsi="Verdana" w:cs="Calibri"/>
                <w:sz w:val="20"/>
                <w:szCs w:val="20"/>
              </w:rPr>
              <w:t>Smarter Working</w:t>
            </w:r>
          </w:p>
        </w:tc>
      </w:tr>
      <w:tr w:rsidR="00843C16" w:rsidRPr="003D7901" w14:paraId="47BE64DE" w14:textId="77777777" w:rsidTr="0074398A">
        <w:tc>
          <w:tcPr>
            <w:tcW w:w="6521" w:type="dxa"/>
          </w:tcPr>
          <w:p w14:paraId="3ED335A9" w14:textId="0EC3E9B9" w:rsidR="00843C16" w:rsidRPr="003D7901" w:rsidRDefault="00843C16" w:rsidP="00843C16">
            <w:pPr>
              <w:pStyle w:val="paragraph"/>
              <w:jc w:val="both"/>
              <w:textAlignment w:val="baseline"/>
              <w:rPr>
                <w:rFonts w:ascii="Verdana" w:hAnsi="Verdana" w:cs="Calibri"/>
                <w:sz w:val="20"/>
                <w:szCs w:val="20"/>
              </w:rPr>
            </w:pPr>
            <w:r w:rsidRPr="003D7901">
              <w:rPr>
                <w:rFonts w:ascii="Verdana" w:hAnsi="Verdana" w:cs="Calibri"/>
                <w:sz w:val="20"/>
                <w:szCs w:val="20"/>
              </w:rPr>
              <w:t>Customer Experience Monitoring</w:t>
            </w:r>
          </w:p>
        </w:tc>
      </w:tr>
    </w:tbl>
    <w:p w14:paraId="2F80141B" w14:textId="77777777" w:rsidR="00843C16" w:rsidRPr="003D7901" w:rsidRDefault="00843C16" w:rsidP="00C71FBE">
      <w:pPr>
        <w:pStyle w:val="paragraph"/>
        <w:spacing w:before="0" w:beforeAutospacing="0" w:after="0" w:afterAutospacing="0"/>
        <w:jc w:val="both"/>
        <w:textAlignment w:val="baseline"/>
        <w:rPr>
          <w:rFonts w:ascii="Verdana" w:hAnsi="Verdana" w:cs="Segoe UI"/>
          <w:sz w:val="20"/>
          <w:szCs w:val="20"/>
        </w:rPr>
      </w:pPr>
    </w:p>
    <w:p w14:paraId="36FE3E99" w14:textId="3F8369D6" w:rsidR="00655DD3" w:rsidRPr="003D7901" w:rsidRDefault="00655DD3" w:rsidP="00C71FBE">
      <w:pPr>
        <w:pStyle w:val="paragraph"/>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 xml:space="preserve">Each Directorate is working on departmental delivery plans </w:t>
      </w:r>
      <w:r w:rsidR="00B85BC3" w:rsidRPr="003D7901">
        <w:rPr>
          <w:rFonts w:ascii="Verdana" w:hAnsi="Verdana" w:cs="Segoe UI"/>
          <w:sz w:val="20"/>
          <w:szCs w:val="20"/>
        </w:rPr>
        <w:t>with key areas of focus being:</w:t>
      </w:r>
    </w:p>
    <w:p w14:paraId="485A9E07" w14:textId="416EF7CD" w:rsidR="00B85BC3" w:rsidRPr="003D7901" w:rsidRDefault="00B85BC3" w:rsidP="00D21EFC">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Student mental health</w:t>
      </w:r>
      <w:r w:rsidR="004D41BF" w:rsidRPr="003D7901">
        <w:rPr>
          <w:rFonts w:ascii="Verdana" w:hAnsi="Verdana" w:cs="Segoe UI"/>
          <w:sz w:val="20"/>
          <w:szCs w:val="20"/>
        </w:rPr>
        <w:t xml:space="preserve"> - </w:t>
      </w:r>
      <w:r w:rsidR="00F64636" w:rsidRPr="003D7901">
        <w:rPr>
          <w:rFonts w:ascii="Verdana" w:hAnsi="Verdana" w:cs="Segoe UI"/>
          <w:sz w:val="20"/>
          <w:szCs w:val="20"/>
        </w:rPr>
        <w:t>t</w:t>
      </w:r>
      <w:r w:rsidR="004D41BF" w:rsidRPr="003D7901">
        <w:rPr>
          <w:rFonts w:ascii="Verdana" w:hAnsi="Verdana" w:cs="Segoe UI"/>
          <w:sz w:val="20"/>
          <w:szCs w:val="20"/>
        </w:rPr>
        <w:t xml:space="preserve">here is a need to continue the drive towards embedding prevention and early intervention measures to support student mental health across all activities. In addition, there is an anticipated surge in demand for support (the </w:t>
      </w:r>
      <w:r w:rsidR="00AD1012" w:rsidRPr="003D7901">
        <w:rPr>
          <w:rFonts w:ascii="Verdana" w:hAnsi="Verdana" w:cs="Segoe UI"/>
          <w:sz w:val="20"/>
          <w:szCs w:val="20"/>
        </w:rPr>
        <w:t>C</w:t>
      </w:r>
      <w:r w:rsidR="004D41BF" w:rsidRPr="003D7901">
        <w:rPr>
          <w:rFonts w:ascii="Verdana" w:hAnsi="Verdana" w:cs="Segoe UI"/>
          <w:sz w:val="20"/>
          <w:szCs w:val="20"/>
        </w:rPr>
        <w:t>ovid-19 aftermath). Based on research informed NHS (National Health Service) forecasting tools, it is estimated that the increase in mental health needs that will result from the Covid-19 pandemic could be in the region of +75% demand.</w:t>
      </w:r>
    </w:p>
    <w:p w14:paraId="294ECCF0" w14:textId="328C454A" w:rsidR="004D41BF" w:rsidRPr="003D7901" w:rsidRDefault="008D0F24" w:rsidP="00D21EFC">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Reviewing and significantly scaling-up services for online students</w:t>
      </w:r>
      <w:r w:rsidR="00F41F4C" w:rsidRPr="003D7901">
        <w:rPr>
          <w:rFonts w:ascii="Verdana" w:hAnsi="Verdana" w:cs="Segoe UI"/>
          <w:sz w:val="20"/>
          <w:szCs w:val="20"/>
        </w:rPr>
        <w:t xml:space="preserve"> and developing systems and fit for purpose digital infrastructure for effective service.</w:t>
      </w:r>
    </w:p>
    <w:p w14:paraId="690EF58D" w14:textId="7DCCAA19" w:rsidR="00D264F1" w:rsidRPr="003D7901" w:rsidRDefault="00D264F1" w:rsidP="00D21EFC">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Customer Service Excellence - following the Customer Service Excellence assessment held in March 2021, IT &amp; Digital Services have now been accredited as meeting the requirements of the Cabinet Office's Customer Service Excellence Standard.  Although fully compliant, this is a driver for improvement and customer focused change over the next 12 months.</w:t>
      </w:r>
    </w:p>
    <w:p w14:paraId="1A0D197E" w14:textId="696329EA" w:rsidR="00D264F1" w:rsidRPr="003D7901" w:rsidRDefault="00147867" w:rsidP="00D21EFC">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 xml:space="preserve">People - </w:t>
      </w:r>
      <w:r w:rsidR="009D7162" w:rsidRPr="003D7901">
        <w:rPr>
          <w:rFonts w:ascii="Verdana" w:hAnsi="Verdana" w:cs="Segoe UI"/>
          <w:sz w:val="20"/>
          <w:szCs w:val="20"/>
        </w:rPr>
        <w:t>we</w:t>
      </w:r>
      <w:r w:rsidRPr="003D7901">
        <w:rPr>
          <w:rFonts w:ascii="Verdana" w:hAnsi="Verdana" w:cs="Segoe UI"/>
          <w:sz w:val="20"/>
          <w:szCs w:val="20"/>
        </w:rPr>
        <w:t xml:space="preserve"> will look to embed a culture of passion, pace and performance across all areas while also investing in both technical and non-technical professional development.</w:t>
      </w:r>
    </w:p>
    <w:p w14:paraId="349C01D2" w14:textId="0CDAC378" w:rsidR="00147867" w:rsidRPr="003D7901" w:rsidRDefault="00147867" w:rsidP="00D21EFC">
      <w:pPr>
        <w:pStyle w:val="paragraph"/>
        <w:numPr>
          <w:ilvl w:val="0"/>
          <w:numId w:val="19"/>
        </w:numPr>
        <w:jc w:val="both"/>
        <w:textAlignment w:val="baseline"/>
        <w:rPr>
          <w:rFonts w:ascii="Verdana" w:hAnsi="Verdana" w:cs="Segoe UI"/>
          <w:sz w:val="20"/>
          <w:szCs w:val="20"/>
        </w:rPr>
      </w:pPr>
      <w:r w:rsidRPr="003D7901">
        <w:rPr>
          <w:rFonts w:ascii="Verdana" w:hAnsi="Verdana" w:cs="Segoe UI"/>
          <w:sz w:val="20"/>
          <w:szCs w:val="20"/>
        </w:rPr>
        <w:t xml:space="preserve">Information Security - one of the most crucial areas of focus for 2021/22 will be the continued adaptation of controls in place to react to the ever-changing threat landscape. </w:t>
      </w:r>
      <w:r w:rsidR="00E972F6" w:rsidRPr="003D7901">
        <w:rPr>
          <w:rFonts w:ascii="Verdana" w:hAnsi="Verdana" w:cs="Segoe UI"/>
          <w:sz w:val="20"/>
          <w:szCs w:val="20"/>
        </w:rPr>
        <w:t>IT Services</w:t>
      </w:r>
      <w:r w:rsidRPr="003D7901">
        <w:rPr>
          <w:rFonts w:ascii="Verdana" w:hAnsi="Verdana" w:cs="Segoe UI"/>
          <w:sz w:val="20"/>
          <w:szCs w:val="20"/>
        </w:rPr>
        <w:t xml:space="preserve"> will focus on detection and prevention </w:t>
      </w:r>
      <w:r w:rsidR="00E972F6" w:rsidRPr="003D7901">
        <w:rPr>
          <w:rFonts w:ascii="Verdana" w:hAnsi="Verdana" w:cs="Segoe UI"/>
          <w:sz w:val="20"/>
          <w:szCs w:val="20"/>
        </w:rPr>
        <w:t>and</w:t>
      </w:r>
      <w:r w:rsidRPr="003D7901">
        <w:rPr>
          <w:rFonts w:ascii="Verdana" w:hAnsi="Verdana" w:cs="Segoe UI"/>
          <w:sz w:val="20"/>
          <w:szCs w:val="20"/>
        </w:rPr>
        <w:t xml:space="preserve"> will also concentrate on greater planning for a live compromise event.</w:t>
      </w:r>
    </w:p>
    <w:p w14:paraId="5969A45D" w14:textId="717AA43E" w:rsidR="001871B5" w:rsidRPr="003D7901" w:rsidRDefault="00063E21" w:rsidP="003848BF">
      <w:pPr>
        <w:pStyle w:val="paragraph"/>
        <w:numPr>
          <w:ilvl w:val="0"/>
          <w:numId w:val="19"/>
        </w:numPr>
        <w:jc w:val="both"/>
        <w:textAlignment w:val="baseline"/>
        <w:rPr>
          <w:rFonts w:ascii="Verdana" w:hAnsi="Verdana" w:cs="Segoe UI"/>
          <w:sz w:val="20"/>
          <w:szCs w:val="20"/>
        </w:rPr>
      </w:pPr>
      <w:r w:rsidRPr="003D7901">
        <w:rPr>
          <w:rFonts w:ascii="Verdana" w:hAnsi="Verdana" w:cs="Segoe UI"/>
          <w:sz w:val="20"/>
          <w:szCs w:val="20"/>
        </w:rPr>
        <w:t>Estate</w:t>
      </w:r>
      <w:r w:rsidR="00877ECF" w:rsidRPr="003D7901">
        <w:rPr>
          <w:rFonts w:ascii="Verdana" w:hAnsi="Verdana" w:cs="Segoe UI"/>
          <w:sz w:val="20"/>
          <w:szCs w:val="20"/>
        </w:rPr>
        <w:t xml:space="preserve"> that works for everyone</w:t>
      </w:r>
      <w:r w:rsidRPr="003D7901">
        <w:rPr>
          <w:rFonts w:ascii="Verdana" w:hAnsi="Verdana" w:cs="Segoe UI"/>
          <w:sz w:val="20"/>
          <w:szCs w:val="20"/>
        </w:rPr>
        <w:t xml:space="preserve"> (</w:t>
      </w:r>
      <w:r w:rsidR="007760FD" w:rsidRPr="003D7901">
        <w:rPr>
          <w:rFonts w:ascii="Verdana" w:hAnsi="Verdana" w:cs="Segoe UI"/>
          <w:sz w:val="20"/>
          <w:szCs w:val="20"/>
        </w:rPr>
        <w:t>including s</w:t>
      </w:r>
      <w:r w:rsidR="001871B5" w:rsidRPr="003D7901">
        <w:rPr>
          <w:rFonts w:ascii="Verdana" w:hAnsi="Verdana" w:cs="Segoe UI"/>
          <w:sz w:val="20"/>
          <w:szCs w:val="20"/>
        </w:rPr>
        <w:t>marter working</w:t>
      </w:r>
      <w:r w:rsidRPr="003D7901">
        <w:rPr>
          <w:rFonts w:ascii="Verdana" w:hAnsi="Verdana" w:cs="Segoe UI"/>
          <w:sz w:val="20"/>
          <w:szCs w:val="20"/>
        </w:rPr>
        <w:t>)</w:t>
      </w:r>
      <w:r w:rsidR="00613376" w:rsidRPr="003D7901">
        <w:rPr>
          <w:rFonts w:ascii="Verdana" w:hAnsi="Verdana" w:cs="Segoe UI"/>
          <w:sz w:val="20"/>
          <w:szCs w:val="20"/>
        </w:rPr>
        <w:t xml:space="preserve"> - developing Smarter Working objectives for organisation that is “efficient, agile, resilient, supportive and works collaboratively”</w:t>
      </w:r>
      <w:r w:rsidR="003A5634" w:rsidRPr="003D7901">
        <w:rPr>
          <w:rFonts w:ascii="Verdana" w:hAnsi="Verdana" w:cs="Segoe UI"/>
          <w:sz w:val="20"/>
          <w:szCs w:val="20"/>
        </w:rPr>
        <w:t>.</w:t>
      </w:r>
    </w:p>
    <w:p w14:paraId="5BCA2612" w14:textId="7E961C79" w:rsidR="001871B5" w:rsidRPr="003D7901" w:rsidRDefault="001871B5" w:rsidP="00D21EFC">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Going digital</w:t>
      </w:r>
      <w:r w:rsidR="0017472D" w:rsidRPr="003D7901">
        <w:rPr>
          <w:rFonts w:ascii="Verdana" w:hAnsi="Verdana" w:cs="Segoe UI"/>
          <w:sz w:val="20"/>
          <w:szCs w:val="20"/>
        </w:rPr>
        <w:t xml:space="preserve"> - </w:t>
      </w:r>
      <w:r w:rsidR="004213A3" w:rsidRPr="003D7901">
        <w:rPr>
          <w:rFonts w:ascii="Verdana" w:hAnsi="Verdana" w:cs="Segoe UI"/>
          <w:sz w:val="20"/>
          <w:szCs w:val="20"/>
        </w:rPr>
        <w:t>d</w:t>
      </w:r>
      <w:r w:rsidR="0017472D" w:rsidRPr="003D7901">
        <w:rPr>
          <w:rFonts w:ascii="Verdana" w:hAnsi="Verdana" w:cs="Segoe UI"/>
          <w:sz w:val="20"/>
          <w:szCs w:val="20"/>
        </w:rPr>
        <w:t>evelop</w:t>
      </w:r>
      <w:r w:rsidR="004213A3" w:rsidRPr="003D7901">
        <w:rPr>
          <w:rFonts w:ascii="Verdana" w:hAnsi="Verdana" w:cs="Segoe UI"/>
          <w:sz w:val="20"/>
          <w:szCs w:val="20"/>
        </w:rPr>
        <w:t>ing</w:t>
      </w:r>
      <w:r w:rsidR="0017472D" w:rsidRPr="003D7901">
        <w:rPr>
          <w:rFonts w:ascii="Verdana" w:hAnsi="Verdana" w:cs="Segoe UI"/>
          <w:sz w:val="20"/>
          <w:szCs w:val="20"/>
        </w:rPr>
        <w:t xml:space="preserve"> protocols to support operations and future planning needs</w:t>
      </w:r>
      <w:r w:rsidR="00DC72B9" w:rsidRPr="003D7901">
        <w:rPr>
          <w:rFonts w:ascii="Verdana" w:hAnsi="Verdana" w:cs="Segoe UI"/>
          <w:sz w:val="20"/>
          <w:szCs w:val="20"/>
        </w:rPr>
        <w:t xml:space="preserve">, piloting our </w:t>
      </w:r>
      <w:r w:rsidR="0017472D" w:rsidRPr="003D7901">
        <w:rPr>
          <w:rFonts w:ascii="Verdana" w:hAnsi="Verdana" w:cs="Segoe UI"/>
          <w:sz w:val="20"/>
          <w:szCs w:val="20"/>
        </w:rPr>
        <w:t>app for students</w:t>
      </w:r>
      <w:r w:rsidR="00DC72B9" w:rsidRPr="003D7901">
        <w:rPr>
          <w:rFonts w:ascii="Verdana" w:hAnsi="Verdana" w:cs="Segoe UI"/>
          <w:sz w:val="20"/>
          <w:szCs w:val="20"/>
        </w:rPr>
        <w:t xml:space="preserve"> and d</w:t>
      </w:r>
      <w:r w:rsidR="0017472D" w:rsidRPr="003D7901">
        <w:rPr>
          <w:rFonts w:ascii="Verdana" w:hAnsi="Verdana" w:cs="Segoe UI"/>
          <w:sz w:val="20"/>
          <w:szCs w:val="20"/>
        </w:rPr>
        <w:t>evelop</w:t>
      </w:r>
      <w:r w:rsidR="00DC72B9" w:rsidRPr="003D7901">
        <w:rPr>
          <w:rFonts w:ascii="Verdana" w:hAnsi="Verdana" w:cs="Segoe UI"/>
          <w:sz w:val="20"/>
          <w:szCs w:val="20"/>
        </w:rPr>
        <w:t>ing a</w:t>
      </w:r>
      <w:r w:rsidR="0017472D" w:rsidRPr="003D7901">
        <w:rPr>
          <w:rFonts w:ascii="Verdana" w:hAnsi="Verdana" w:cs="Segoe UI"/>
          <w:sz w:val="20"/>
          <w:szCs w:val="20"/>
        </w:rPr>
        <w:t xml:space="preserve"> roadmap to </w:t>
      </w:r>
      <w:r w:rsidR="00F57FF2" w:rsidRPr="003D7901">
        <w:rPr>
          <w:rFonts w:ascii="Verdana" w:hAnsi="Verdana" w:cs="Segoe UI"/>
          <w:sz w:val="20"/>
          <w:szCs w:val="20"/>
        </w:rPr>
        <w:t xml:space="preserve">a </w:t>
      </w:r>
      <w:r w:rsidR="0017472D" w:rsidRPr="003D7901">
        <w:rPr>
          <w:rFonts w:ascii="Verdana" w:hAnsi="Verdana" w:cs="Segoe UI"/>
          <w:sz w:val="20"/>
          <w:szCs w:val="20"/>
        </w:rPr>
        <w:t>SMART campus to incorporate baseline workstreams i.e. control optimisation</w:t>
      </w:r>
      <w:r w:rsidR="00BC561D" w:rsidRPr="003D7901">
        <w:rPr>
          <w:rFonts w:ascii="Verdana" w:hAnsi="Verdana" w:cs="Segoe UI"/>
          <w:sz w:val="20"/>
          <w:szCs w:val="20"/>
        </w:rPr>
        <w:t>.</w:t>
      </w:r>
    </w:p>
    <w:p w14:paraId="3201586A" w14:textId="34E0538B" w:rsidR="007760FD" w:rsidRPr="003D7901" w:rsidRDefault="007760FD" w:rsidP="00100EF8">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Sustainability</w:t>
      </w:r>
      <w:r w:rsidR="00BC561D" w:rsidRPr="003D7901">
        <w:rPr>
          <w:rFonts w:ascii="Verdana" w:hAnsi="Verdana" w:cs="Segoe UI"/>
          <w:sz w:val="20"/>
          <w:szCs w:val="20"/>
        </w:rPr>
        <w:t xml:space="preserve"> - produce Campus Sustainable Development principles and employ </w:t>
      </w:r>
      <w:r w:rsidR="00FC128D" w:rsidRPr="003D7901">
        <w:rPr>
          <w:rFonts w:ascii="Verdana" w:hAnsi="Verdana" w:cs="Segoe UI"/>
          <w:sz w:val="20"/>
          <w:szCs w:val="20"/>
        </w:rPr>
        <w:t xml:space="preserve">a </w:t>
      </w:r>
      <w:r w:rsidR="00BC561D" w:rsidRPr="003D7901">
        <w:rPr>
          <w:rFonts w:ascii="Verdana" w:hAnsi="Verdana" w:cs="Segoe UI"/>
          <w:sz w:val="20"/>
          <w:szCs w:val="20"/>
        </w:rPr>
        <w:t>toolkit for all projects</w:t>
      </w:r>
      <w:r w:rsidR="00FC128D" w:rsidRPr="003D7901">
        <w:rPr>
          <w:rFonts w:ascii="Verdana" w:hAnsi="Verdana" w:cs="Segoe UI"/>
          <w:sz w:val="20"/>
          <w:szCs w:val="20"/>
        </w:rPr>
        <w:t xml:space="preserve"> (</w:t>
      </w:r>
      <w:r w:rsidR="00E71607" w:rsidRPr="003D7901">
        <w:rPr>
          <w:rFonts w:ascii="Verdana" w:hAnsi="Verdana" w:cs="Segoe UI"/>
          <w:sz w:val="20"/>
          <w:szCs w:val="20"/>
        </w:rPr>
        <w:t xml:space="preserve">such </w:t>
      </w:r>
      <w:r w:rsidR="00FC128D" w:rsidRPr="003D7901">
        <w:rPr>
          <w:rFonts w:ascii="Verdana" w:hAnsi="Verdana" w:cs="Segoe UI"/>
          <w:sz w:val="20"/>
          <w:szCs w:val="20"/>
        </w:rPr>
        <w:t>as EAUC scorecards to track progress and promote sustainable/environment achievement and performance</w:t>
      </w:r>
      <w:r w:rsidR="00E71607" w:rsidRPr="003D7901">
        <w:rPr>
          <w:rFonts w:ascii="Verdana" w:hAnsi="Verdana" w:cs="Segoe UI"/>
          <w:sz w:val="20"/>
          <w:szCs w:val="20"/>
        </w:rPr>
        <w:t>)</w:t>
      </w:r>
      <w:r w:rsidR="00BC561D" w:rsidRPr="003D7901">
        <w:rPr>
          <w:rFonts w:ascii="Verdana" w:hAnsi="Verdana" w:cs="Segoe UI"/>
          <w:sz w:val="20"/>
          <w:szCs w:val="20"/>
        </w:rPr>
        <w:t xml:space="preserve">, </w:t>
      </w:r>
      <w:r w:rsidR="005C7FFE" w:rsidRPr="003D7901">
        <w:rPr>
          <w:rFonts w:ascii="Verdana" w:hAnsi="Verdana" w:cs="Segoe UI"/>
          <w:sz w:val="20"/>
          <w:szCs w:val="20"/>
        </w:rPr>
        <w:t>o</w:t>
      </w:r>
      <w:r w:rsidR="00BC561D" w:rsidRPr="003D7901">
        <w:rPr>
          <w:rFonts w:ascii="Verdana" w:hAnsi="Verdana" w:cs="Segoe UI"/>
          <w:sz w:val="20"/>
          <w:szCs w:val="20"/>
        </w:rPr>
        <w:t xml:space="preserve">ptimised </w:t>
      </w:r>
      <w:r w:rsidR="005C7FFE" w:rsidRPr="003D7901">
        <w:rPr>
          <w:rFonts w:ascii="Verdana" w:hAnsi="Verdana" w:cs="Segoe UI"/>
          <w:sz w:val="20"/>
          <w:szCs w:val="20"/>
        </w:rPr>
        <w:t>b</w:t>
      </w:r>
      <w:r w:rsidR="00BC561D" w:rsidRPr="003D7901">
        <w:rPr>
          <w:rFonts w:ascii="Verdana" w:hAnsi="Verdana" w:cs="Segoe UI"/>
          <w:sz w:val="20"/>
          <w:szCs w:val="20"/>
        </w:rPr>
        <w:t>uildings through the completion of the control strategy for the BMS</w:t>
      </w:r>
      <w:r w:rsidR="005C7FFE" w:rsidRPr="003D7901">
        <w:rPr>
          <w:rFonts w:ascii="Verdana" w:hAnsi="Verdana" w:cs="Segoe UI"/>
          <w:sz w:val="20"/>
          <w:szCs w:val="20"/>
        </w:rPr>
        <w:t xml:space="preserve"> and d</w:t>
      </w:r>
      <w:r w:rsidR="00BC561D" w:rsidRPr="003D7901">
        <w:rPr>
          <w:rFonts w:ascii="Verdana" w:hAnsi="Verdana" w:cs="Segoe UI"/>
          <w:sz w:val="20"/>
          <w:szCs w:val="20"/>
        </w:rPr>
        <w:t xml:space="preserve">evelop </w:t>
      </w:r>
      <w:r w:rsidR="005C7FFE" w:rsidRPr="003D7901">
        <w:rPr>
          <w:rFonts w:ascii="Verdana" w:hAnsi="Verdana" w:cs="Segoe UI"/>
          <w:sz w:val="20"/>
          <w:szCs w:val="20"/>
        </w:rPr>
        <w:t xml:space="preserve">an </w:t>
      </w:r>
      <w:r w:rsidR="00BC561D" w:rsidRPr="003D7901">
        <w:rPr>
          <w:rFonts w:ascii="Verdana" w:hAnsi="Verdana" w:cs="Segoe UI"/>
          <w:sz w:val="20"/>
          <w:szCs w:val="20"/>
        </w:rPr>
        <w:t>energy masterplan</w:t>
      </w:r>
      <w:r w:rsidR="005C7FFE" w:rsidRPr="003D7901">
        <w:rPr>
          <w:rFonts w:ascii="Verdana" w:hAnsi="Verdana" w:cs="Segoe UI"/>
          <w:sz w:val="20"/>
          <w:szCs w:val="20"/>
        </w:rPr>
        <w:t>.</w:t>
      </w:r>
    </w:p>
    <w:p w14:paraId="029B8656" w14:textId="3F56AAD5" w:rsidR="00F1725D" w:rsidRPr="003D7901" w:rsidRDefault="00F1725D" w:rsidP="00100EF8">
      <w:pPr>
        <w:pStyle w:val="paragraph"/>
        <w:numPr>
          <w:ilvl w:val="0"/>
          <w:numId w:val="19"/>
        </w:numPr>
        <w:jc w:val="both"/>
        <w:textAlignment w:val="baseline"/>
        <w:rPr>
          <w:rFonts w:ascii="Verdana" w:hAnsi="Verdana" w:cs="Segoe UI"/>
          <w:sz w:val="20"/>
          <w:szCs w:val="20"/>
        </w:rPr>
      </w:pPr>
      <w:r w:rsidRPr="003D7901">
        <w:rPr>
          <w:rFonts w:ascii="Verdana" w:hAnsi="Verdana" w:cs="Segoe UI"/>
          <w:sz w:val="20"/>
          <w:szCs w:val="20"/>
        </w:rPr>
        <w:t>Hospitality and Events – these sectors are particularly at risk of ongoing disruption which could see limitations placed upon capacities for both catering spaces and events</w:t>
      </w:r>
      <w:r w:rsidR="001F49E8" w:rsidRPr="003D7901">
        <w:rPr>
          <w:rFonts w:ascii="Verdana" w:hAnsi="Verdana" w:cs="Segoe UI"/>
          <w:sz w:val="20"/>
          <w:szCs w:val="20"/>
        </w:rPr>
        <w:t xml:space="preserve"> and </w:t>
      </w:r>
      <w:r w:rsidRPr="003D7901">
        <w:rPr>
          <w:rFonts w:ascii="Verdana" w:hAnsi="Verdana" w:cs="Segoe UI"/>
          <w:sz w:val="20"/>
          <w:szCs w:val="20"/>
        </w:rPr>
        <w:t>a number of initiatives go live from the start of the new year to help mitigate these risks.</w:t>
      </w:r>
    </w:p>
    <w:p w14:paraId="4D01073A" w14:textId="2F6D5B2A" w:rsidR="007760FD" w:rsidRPr="003D7901" w:rsidRDefault="00F1725D" w:rsidP="00100EF8">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Catering - recruitment for current vacancies within the Catering area is particularly difficult at the moment and we are working with the recruitment team to develop some new approaches and market positioning</w:t>
      </w:r>
      <w:r w:rsidR="00D53478" w:rsidRPr="003D7901">
        <w:rPr>
          <w:rFonts w:ascii="Verdana" w:hAnsi="Verdana" w:cs="Segoe UI"/>
          <w:sz w:val="20"/>
          <w:szCs w:val="20"/>
        </w:rPr>
        <w:t>.</w:t>
      </w:r>
    </w:p>
    <w:p w14:paraId="114F1ED2" w14:textId="12048E26" w:rsidR="00D53478" w:rsidRPr="003D7901" w:rsidRDefault="0028523C" w:rsidP="00100EF8">
      <w:pPr>
        <w:pStyle w:val="paragraph"/>
        <w:numPr>
          <w:ilvl w:val="0"/>
          <w:numId w:val="19"/>
        </w:numPr>
        <w:spacing w:before="0" w:beforeAutospacing="0" w:after="0" w:afterAutospacing="0"/>
        <w:jc w:val="both"/>
        <w:textAlignment w:val="baseline"/>
        <w:rPr>
          <w:rFonts w:ascii="Verdana" w:hAnsi="Verdana" w:cs="Segoe UI"/>
          <w:sz w:val="20"/>
          <w:szCs w:val="20"/>
        </w:rPr>
      </w:pPr>
      <w:r w:rsidRPr="003D7901">
        <w:rPr>
          <w:rFonts w:ascii="Verdana" w:hAnsi="Verdana" w:cs="Segoe UI"/>
          <w:sz w:val="20"/>
          <w:szCs w:val="20"/>
        </w:rPr>
        <w:t>Accommodation Services - increased applications rates and delay</w:t>
      </w:r>
      <w:r w:rsidR="00CE137C" w:rsidRPr="003D7901">
        <w:rPr>
          <w:rFonts w:ascii="Verdana" w:hAnsi="Verdana" w:cs="Segoe UI"/>
          <w:sz w:val="20"/>
          <w:szCs w:val="20"/>
        </w:rPr>
        <w:t>s</w:t>
      </w:r>
      <w:r w:rsidRPr="003D7901">
        <w:rPr>
          <w:rFonts w:ascii="Verdana" w:hAnsi="Verdana" w:cs="Segoe UI"/>
          <w:sz w:val="20"/>
          <w:szCs w:val="20"/>
        </w:rPr>
        <w:t xml:space="preserve"> to </w:t>
      </w:r>
      <w:r w:rsidR="00CE137C" w:rsidRPr="003D7901">
        <w:rPr>
          <w:rFonts w:ascii="Verdana" w:hAnsi="Verdana" w:cs="Segoe UI"/>
          <w:sz w:val="20"/>
          <w:szCs w:val="20"/>
        </w:rPr>
        <w:t xml:space="preserve">new private sector developments </w:t>
      </w:r>
      <w:r w:rsidRPr="003D7901">
        <w:rPr>
          <w:rFonts w:ascii="Verdana" w:hAnsi="Verdana" w:cs="Segoe UI"/>
          <w:sz w:val="20"/>
          <w:szCs w:val="20"/>
        </w:rPr>
        <w:t>has resulted in the need for leased properties and shared rooms on campus in 2021/22, potentially increasing the campus residential population by 50%. This will put significant pressure on many operational teams, particularly in the support and response to welfare incidents on campus.</w:t>
      </w:r>
    </w:p>
    <w:p w14:paraId="500ACC45" w14:textId="77777777" w:rsidR="00ED3500" w:rsidRPr="003D7901" w:rsidRDefault="00ED3500" w:rsidP="00ED3500">
      <w:pPr>
        <w:pStyle w:val="paragraph"/>
        <w:spacing w:before="0" w:beforeAutospacing="0" w:after="0" w:afterAutospacing="0"/>
        <w:jc w:val="both"/>
        <w:textAlignment w:val="baseline"/>
        <w:rPr>
          <w:rFonts w:ascii="Segoe UI" w:hAnsi="Segoe UI" w:cs="Segoe UI"/>
          <w:sz w:val="20"/>
          <w:szCs w:val="20"/>
        </w:rPr>
      </w:pPr>
      <w:r w:rsidRPr="003D7901">
        <w:rPr>
          <w:rStyle w:val="eop"/>
          <w:rFonts w:ascii="Verdana" w:hAnsi="Verdana" w:cs="Segoe UI"/>
          <w:sz w:val="20"/>
          <w:szCs w:val="20"/>
        </w:rPr>
        <w:t> </w:t>
      </w:r>
    </w:p>
    <w:p w14:paraId="08F8665C" w14:textId="7F76D209" w:rsidR="00763B9D" w:rsidRPr="003D7901" w:rsidRDefault="00763B9D" w:rsidP="00763B9D">
      <w:pPr>
        <w:spacing w:line="260" w:lineRule="exact"/>
        <w:rPr>
          <w:rFonts w:ascii="Verdana" w:hAnsi="Verdana" w:cs="Arial"/>
          <w:b/>
          <w:bCs/>
          <w:sz w:val="20"/>
          <w:szCs w:val="20"/>
        </w:rPr>
      </w:pPr>
      <w:r w:rsidRPr="003D7901">
        <w:rPr>
          <w:rFonts w:ascii="Verdana" w:hAnsi="Verdana" w:cs="Arial"/>
          <w:b/>
          <w:bCs/>
          <w:sz w:val="20"/>
          <w:szCs w:val="20"/>
        </w:rPr>
        <w:t>Conclusion</w:t>
      </w:r>
    </w:p>
    <w:p w14:paraId="5818DB71" w14:textId="7D5D7F44" w:rsidR="009C3535" w:rsidRPr="003D7901" w:rsidRDefault="00100DCA" w:rsidP="00575B2E">
      <w:pPr>
        <w:spacing w:line="260" w:lineRule="exact"/>
        <w:rPr>
          <w:rFonts w:ascii="Verdana" w:eastAsiaTheme="minorHAnsi" w:hAnsi="Verdana" w:cstheme="minorBidi"/>
          <w:bCs/>
          <w:sz w:val="20"/>
          <w:szCs w:val="20"/>
        </w:rPr>
      </w:pPr>
      <w:r w:rsidRPr="003D7901">
        <w:rPr>
          <w:rFonts w:ascii="Verdana" w:eastAsiaTheme="minorHAnsi" w:hAnsi="Verdana" w:cstheme="minorBidi"/>
          <w:bCs/>
          <w:sz w:val="20"/>
          <w:szCs w:val="20"/>
        </w:rPr>
        <w:t>With a</w:t>
      </w:r>
      <w:r w:rsidR="00227DEB" w:rsidRPr="003D7901">
        <w:rPr>
          <w:rFonts w:ascii="Verdana" w:eastAsiaTheme="minorHAnsi" w:hAnsi="Verdana" w:cstheme="minorBidi"/>
          <w:bCs/>
          <w:sz w:val="20"/>
          <w:szCs w:val="20"/>
        </w:rPr>
        <w:t>ll operations</w:t>
      </w:r>
      <w:r w:rsidR="009C3535" w:rsidRPr="003D7901">
        <w:rPr>
          <w:rFonts w:ascii="Verdana" w:eastAsiaTheme="minorHAnsi" w:hAnsi="Verdana" w:cstheme="minorBidi"/>
          <w:bCs/>
          <w:sz w:val="20"/>
          <w:szCs w:val="20"/>
        </w:rPr>
        <w:t xml:space="preserve"> </w:t>
      </w:r>
      <w:r w:rsidRPr="003D7901">
        <w:rPr>
          <w:rFonts w:ascii="Verdana" w:eastAsiaTheme="minorHAnsi" w:hAnsi="Verdana" w:cstheme="minorBidi"/>
          <w:bCs/>
          <w:sz w:val="20"/>
          <w:szCs w:val="20"/>
        </w:rPr>
        <w:t xml:space="preserve">having been affected (and </w:t>
      </w:r>
      <w:r w:rsidR="009C3535" w:rsidRPr="003D7901">
        <w:rPr>
          <w:rFonts w:ascii="Verdana" w:eastAsiaTheme="minorHAnsi" w:hAnsi="Verdana" w:cstheme="minorBidi"/>
          <w:bCs/>
          <w:sz w:val="20"/>
          <w:szCs w:val="20"/>
        </w:rPr>
        <w:t>likely to continue to be impacted</w:t>
      </w:r>
      <w:r w:rsidRPr="003D7901">
        <w:rPr>
          <w:rFonts w:ascii="Verdana" w:eastAsiaTheme="minorHAnsi" w:hAnsi="Verdana" w:cstheme="minorBidi"/>
          <w:bCs/>
          <w:sz w:val="20"/>
          <w:szCs w:val="20"/>
        </w:rPr>
        <w:t>)</w:t>
      </w:r>
      <w:r w:rsidR="009C3535" w:rsidRPr="003D7901">
        <w:rPr>
          <w:rFonts w:ascii="Verdana" w:eastAsiaTheme="minorHAnsi" w:hAnsi="Verdana" w:cstheme="minorBidi"/>
          <w:bCs/>
          <w:sz w:val="20"/>
          <w:szCs w:val="20"/>
        </w:rPr>
        <w:t xml:space="preserve"> by Covid</w:t>
      </w:r>
      <w:r w:rsidR="00227DEB" w:rsidRPr="003D7901">
        <w:rPr>
          <w:rFonts w:ascii="Verdana" w:eastAsiaTheme="minorHAnsi" w:hAnsi="Verdana" w:cstheme="minorBidi"/>
          <w:bCs/>
          <w:sz w:val="20"/>
          <w:szCs w:val="20"/>
        </w:rPr>
        <w:t>-</w:t>
      </w:r>
      <w:r w:rsidR="009C3535" w:rsidRPr="003D7901">
        <w:rPr>
          <w:rFonts w:ascii="Verdana" w:eastAsiaTheme="minorHAnsi" w:hAnsi="Verdana" w:cstheme="minorBidi"/>
          <w:bCs/>
          <w:sz w:val="20"/>
          <w:szCs w:val="20"/>
        </w:rPr>
        <w:t xml:space="preserve">19, </w:t>
      </w:r>
      <w:r w:rsidR="00722E94" w:rsidRPr="003D7901">
        <w:rPr>
          <w:rFonts w:ascii="Verdana" w:eastAsiaTheme="minorHAnsi" w:hAnsi="Verdana" w:cstheme="minorBidi"/>
          <w:bCs/>
          <w:sz w:val="20"/>
          <w:szCs w:val="20"/>
        </w:rPr>
        <w:t xml:space="preserve">Falmouth Exeter Plus delivered what was required to </w:t>
      </w:r>
      <w:r w:rsidR="00575B2E" w:rsidRPr="003D7901">
        <w:rPr>
          <w:rFonts w:ascii="Verdana" w:eastAsiaTheme="minorHAnsi" w:hAnsi="Verdana" w:cstheme="minorBidi"/>
          <w:bCs/>
          <w:sz w:val="20"/>
          <w:szCs w:val="20"/>
        </w:rPr>
        <w:t xml:space="preserve">its community </w:t>
      </w:r>
      <w:r w:rsidR="009C3535" w:rsidRPr="003D7901">
        <w:rPr>
          <w:rFonts w:ascii="Verdana" w:eastAsiaTheme="minorHAnsi" w:hAnsi="Verdana" w:cstheme="minorBidi"/>
          <w:bCs/>
          <w:sz w:val="20"/>
          <w:szCs w:val="20"/>
        </w:rPr>
        <w:t xml:space="preserve">especially </w:t>
      </w:r>
      <w:r w:rsidR="00575B2E" w:rsidRPr="003D7901">
        <w:rPr>
          <w:rFonts w:ascii="Verdana" w:eastAsiaTheme="minorHAnsi" w:hAnsi="Verdana" w:cstheme="minorBidi"/>
          <w:bCs/>
          <w:sz w:val="20"/>
          <w:szCs w:val="20"/>
        </w:rPr>
        <w:t>supporting</w:t>
      </w:r>
      <w:r w:rsidR="009C3535" w:rsidRPr="003D7901">
        <w:rPr>
          <w:rFonts w:ascii="Verdana" w:eastAsiaTheme="minorHAnsi" w:hAnsi="Verdana" w:cstheme="minorBidi"/>
          <w:bCs/>
          <w:sz w:val="20"/>
          <w:szCs w:val="20"/>
        </w:rPr>
        <w:t xml:space="preserve"> blended learning and a more flexible approach to </w:t>
      </w:r>
      <w:r w:rsidR="00E239F4" w:rsidRPr="003D7901">
        <w:rPr>
          <w:rFonts w:ascii="Verdana" w:eastAsiaTheme="minorHAnsi" w:hAnsi="Verdana" w:cstheme="minorBidi"/>
          <w:bCs/>
          <w:sz w:val="20"/>
          <w:szCs w:val="20"/>
        </w:rPr>
        <w:t>work (</w:t>
      </w:r>
      <w:r w:rsidR="009C3535" w:rsidRPr="003D7901">
        <w:rPr>
          <w:rFonts w:ascii="Verdana" w:eastAsiaTheme="minorHAnsi" w:hAnsi="Verdana" w:cstheme="minorBidi"/>
          <w:bCs/>
          <w:sz w:val="20"/>
          <w:szCs w:val="20"/>
        </w:rPr>
        <w:t xml:space="preserve">working from home and </w:t>
      </w:r>
      <w:r w:rsidR="00E239F4" w:rsidRPr="003D7901">
        <w:rPr>
          <w:rFonts w:ascii="Verdana" w:eastAsiaTheme="minorHAnsi" w:hAnsi="Verdana" w:cstheme="minorBidi"/>
          <w:bCs/>
          <w:sz w:val="20"/>
          <w:szCs w:val="20"/>
        </w:rPr>
        <w:t>on-</w:t>
      </w:r>
      <w:r w:rsidR="009C3535" w:rsidRPr="003D7901">
        <w:rPr>
          <w:rFonts w:ascii="Verdana" w:eastAsiaTheme="minorHAnsi" w:hAnsi="Verdana" w:cstheme="minorBidi"/>
          <w:bCs/>
          <w:sz w:val="20"/>
          <w:szCs w:val="20"/>
        </w:rPr>
        <w:t>campus</w:t>
      </w:r>
      <w:r w:rsidR="00E239F4" w:rsidRPr="003D7901">
        <w:rPr>
          <w:rFonts w:ascii="Verdana" w:eastAsiaTheme="minorHAnsi" w:hAnsi="Verdana" w:cstheme="minorBidi"/>
          <w:bCs/>
          <w:sz w:val="20"/>
          <w:szCs w:val="20"/>
        </w:rPr>
        <w:t>)</w:t>
      </w:r>
      <w:r w:rsidR="009C3535" w:rsidRPr="003D7901">
        <w:rPr>
          <w:rFonts w:ascii="Verdana" w:eastAsiaTheme="minorHAnsi" w:hAnsi="Verdana" w:cstheme="minorBidi"/>
          <w:bCs/>
          <w:sz w:val="20"/>
          <w:szCs w:val="20"/>
        </w:rPr>
        <w:t>.</w:t>
      </w:r>
      <w:r w:rsidR="00E239F4" w:rsidRPr="003D7901">
        <w:rPr>
          <w:rFonts w:ascii="Verdana" w:eastAsiaTheme="minorHAnsi" w:hAnsi="Verdana" w:cstheme="minorBidi"/>
          <w:bCs/>
          <w:sz w:val="20"/>
          <w:szCs w:val="20"/>
        </w:rPr>
        <w:t xml:space="preserve">  This was possible thanks to the commitment of staff and the strong links and co-operation from all partners</w:t>
      </w:r>
      <w:r w:rsidR="00D73ABF" w:rsidRPr="003D7901">
        <w:rPr>
          <w:rFonts w:ascii="Verdana" w:eastAsiaTheme="minorHAnsi" w:hAnsi="Verdana" w:cstheme="minorBidi"/>
          <w:bCs/>
          <w:sz w:val="20"/>
          <w:szCs w:val="20"/>
        </w:rPr>
        <w:t>.</w:t>
      </w:r>
    </w:p>
    <w:p w14:paraId="793C2F72" w14:textId="77777777" w:rsidR="009C3535" w:rsidRPr="003D7901" w:rsidRDefault="009C3535" w:rsidP="009C3535">
      <w:pPr>
        <w:spacing w:line="260" w:lineRule="exact"/>
        <w:rPr>
          <w:rFonts w:ascii="Verdana" w:eastAsiaTheme="minorHAnsi" w:hAnsi="Verdana" w:cstheme="minorBidi"/>
          <w:bCs/>
          <w:sz w:val="20"/>
          <w:szCs w:val="20"/>
        </w:rPr>
      </w:pPr>
    </w:p>
    <w:p w14:paraId="52BAADEC" w14:textId="567CF1CE" w:rsidR="00707EAB" w:rsidRPr="003D7901" w:rsidRDefault="00316952" w:rsidP="009C3535">
      <w:pPr>
        <w:spacing w:line="260" w:lineRule="exact"/>
        <w:rPr>
          <w:rFonts w:ascii="Verdana" w:eastAsiaTheme="minorHAnsi" w:hAnsi="Verdana" w:cstheme="minorBidi"/>
          <w:bCs/>
          <w:sz w:val="20"/>
          <w:szCs w:val="20"/>
        </w:rPr>
      </w:pPr>
      <w:r w:rsidRPr="003D7901">
        <w:rPr>
          <w:rFonts w:ascii="Verdana" w:eastAsiaTheme="minorHAnsi" w:hAnsi="Verdana" w:cstheme="minorBidi"/>
          <w:bCs/>
          <w:sz w:val="20"/>
          <w:szCs w:val="20"/>
        </w:rPr>
        <w:t xml:space="preserve">The challenges and opportunities facing the Group will continue </w:t>
      </w:r>
      <w:r w:rsidR="00273FB2" w:rsidRPr="003D7901">
        <w:rPr>
          <w:rFonts w:ascii="Verdana" w:eastAsiaTheme="minorHAnsi" w:hAnsi="Verdana" w:cstheme="minorBidi"/>
          <w:bCs/>
          <w:sz w:val="20"/>
          <w:szCs w:val="20"/>
        </w:rPr>
        <w:t xml:space="preserve">but under the new leadership of </w:t>
      </w:r>
      <w:r w:rsidR="00230CBC" w:rsidRPr="003D7901">
        <w:rPr>
          <w:rFonts w:ascii="Verdana" w:eastAsiaTheme="minorHAnsi" w:hAnsi="Verdana" w:cstheme="minorBidi"/>
          <w:bCs/>
          <w:sz w:val="20"/>
          <w:szCs w:val="20"/>
        </w:rPr>
        <w:t xml:space="preserve">a new Managing Director </w:t>
      </w:r>
      <w:r w:rsidR="00273FB2" w:rsidRPr="003D7901">
        <w:rPr>
          <w:rFonts w:ascii="Verdana" w:eastAsiaTheme="minorHAnsi" w:hAnsi="Verdana" w:cstheme="minorBidi"/>
          <w:bCs/>
          <w:sz w:val="20"/>
          <w:szCs w:val="20"/>
        </w:rPr>
        <w:t xml:space="preserve">who was recruited </w:t>
      </w:r>
      <w:r w:rsidR="00E920FE" w:rsidRPr="003D7901">
        <w:rPr>
          <w:rFonts w:ascii="Verdana" w:eastAsiaTheme="minorHAnsi" w:hAnsi="Verdana" w:cstheme="minorBidi"/>
          <w:bCs/>
          <w:sz w:val="20"/>
          <w:szCs w:val="20"/>
        </w:rPr>
        <w:t>in July 2021</w:t>
      </w:r>
      <w:r w:rsidR="00273FB2" w:rsidRPr="003D7901">
        <w:rPr>
          <w:rFonts w:ascii="Verdana" w:eastAsiaTheme="minorHAnsi" w:hAnsi="Verdana" w:cstheme="minorBidi"/>
          <w:bCs/>
          <w:sz w:val="20"/>
          <w:szCs w:val="20"/>
        </w:rPr>
        <w:t xml:space="preserve">.  We look forward to </w:t>
      </w:r>
      <w:r w:rsidR="00FF5CB1" w:rsidRPr="003D7901">
        <w:rPr>
          <w:rFonts w:ascii="Verdana" w:eastAsiaTheme="minorHAnsi" w:hAnsi="Verdana" w:cstheme="minorBidi"/>
          <w:bCs/>
          <w:sz w:val="20"/>
          <w:szCs w:val="20"/>
        </w:rPr>
        <w:t xml:space="preserve">working with her and to </w:t>
      </w:r>
      <w:r w:rsidRPr="003D7901">
        <w:rPr>
          <w:rFonts w:ascii="Verdana" w:eastAsiaTheme="minorHAnsi" w:hAnsi="Verdana" w:cstheme="minorBidi"/>
          <w:bCs/>
          <w:sz w:val="20"/>
          <w:szCs w:val="20"/>
        </w:rPr>
        <w:t xml:space="preserve">welcoming </w:t>
      </w:r>
      <w:r w:rsidR="00FF5CB1" w:rsidRPr="003D7901">
        <w:rPr>
          <w:rFonts w:ascii="Verdana" w:eastAsiaTheme="minorHAnsi" w:hAnsi="Verdana" w:cstheme="minorBidi"/>
          <w:bCs/>
          <w:sz w:val="20"/>
          <w:szCs w:val="20"/>
        </w:rPr>
        <w:t xml:space="preserve">our </w:t>
      </w:r>
      <w:r w:rsidRPr="003D7901">
        <w:rPr>
          <w:rFonts w:ascii="Verdana" w:eastAsiaTheme="minorHAnsi" w:hAnsi="Verdana" w:cstheme="minorBidi"/>
          <w:bCs/>
          <w:sz w:val="20"/>
          <w:szCs w:val="20"/>
        </w:rPr>
        <w:t xml:space="preserve">students back </w:t>
      </w:r>
      <w:r w:rsidR="00FF5CB1" w:rsidRPr="003D7901">
        <w:rPr>
          <w:rFonts w:ascii="Verdana" w:eastAsiaTheme="minorHAnsi" w:hAnsi="Verdana" w:cstheme="minorBidi"/>
          <w:bCs/>
          <w:sz w:val="20"/>
          <w:szCs w:val="20"/>
        </w:rPr>
        <w:t xml:space="preserve">to campus </w:t>
      </w:r>
      <w:r w:rsidRPr="003D7901">
        <w:rPr>
          <w:rFonts w:ascii="Verdana" w:eastAsiaTheme="minorHAnsi" w:hAnsi="Verdana" w:cstheme="minorBidi"/>
          <w:bCs/>
          <w:sz w:val="20"/>
          <w:szCs w:val="20"/>
        </w:rPr>
        <w:t>en-masse from the autumn</w:t>
      </w:r>
      <w:r w:rsidR="009C3535" w:rsidRPr="003D7901">
        <w:rPr>
          <w:rFonts w:ascii="Verdana" w:eastAsiaTheme="minorHAnsi" w:hAnsi="Verdana" w:cstheme="minorBidi"/>
          <w:bCs/>
          <w:sz w:val="20"/>
          <w:szCs w:val="20"/>
        </w:rPr>
        <w:t>.</w:t>
      </w:r>
    </w:p>
    <w:p w14:paraId="3C1A29BC" w14:textId="77777777" w:rsidR="009C3535" w:rsidRPr="003D7901" w:rsidRDefault="009C3535" w:rsidP="009C3535">
      <w:pPr>
        <w:spacing w:line="260" w:lineRule="exact"/>
        <w:rPr>
          <w:rFonts w:ascii="Verdana" w:hAnsi="Verdana" w:cs="Arial"/>
          <w:b/>
          <w:bCs/>
          <w:sz w:val="20"/>
          <w:szCs w:val="20"/>
        </w:rPr>
      </w:pPr>
    </w:p>
    <w:p w14:paraId="102ECFD7" w14:textId="77777777" w:rsidR="00763B9D" w:rsidRPr="003D7901" w:rsidRDefault="00763B9D" w:rsidP="00763B9D">
      <w:pPr>
        <w:spacing w:line="260" w:lineRule="exact"/>
        <w:rPr>
          <w:rFonts w:ascii="Verdana" w:hAnsi="Verdana" w:cs="Arial"/>
          <w:b/>
          <w:sz w:val="20"/>
          <w:szCs w:val="20"/>
        </w:rPr>
      </w:pPr>
      <w:r w:rsidRPr="003D7901">
        <w:rPr>
          <w:rFonts w:ascii="Verdana" w:hAnsi="Verdana" w:cs="Arial"/>
          <w:b/>
          <w:sz w:val="20"/>
          <w:szCs w:val="20"/>
        </w:rPr>
        <w:t>By Order of the Board</w:t>
      </w:r>
    </w:p>
    <w:p w14:paraId="6EE83402" w14:textId="77797CA5" w:rsidR="00763B9D" w:rsidRPr="003D7901" w:rsidRDefault="00763B9D" w:rsidP="00763B9D">
      <w:pPr>
        <w:spacing w:line="260" w:lineRule="exact"/>
        <w:rPr>
          <w:rFonts w:ascii="Verdana" w:hAnsi="Verdana" w:cs="Arial"/>
          <w:sz w:val="20"/>
          <w:szCs w:val="20"/>
        </w:rPr>
      </w:pPr>
    </w:p>
    <w:p w14:paraId="0AAFB523" w14:textId="30F4CD0D" w:rsidR="00ED3500" w:rsidRPr="003D7901" w:rsidRDefault="00ED3500" w:rsidP="00763B9D">
      <w:pPr>
        <w:spacing w:line="260" w:lineRule="exact"/>
        <w:rPr>
          <w:rFonts w:ascii="Verdana" w:hAnsi="Verdana" w:cs="Arial"/>
          <w:sz w:val="20"/>
          <w:szCs w:val="20"/>
        </w:rPr>
      </w:pPr>
    </w:p>
    <w:p w14:paraId="7699096C" w14:textId="3A6B2B30" w:rsidR="00ED3500" w:rsidRPr="003D7901" w:rsidRDefault="00DF7DB8" w:rsidP="00763B9D">
      <w:pPr>
        <w:spacing w:line="260" w:lineRule="exact"/>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65411" behindDoc="0" locked="0" layoutInCell="1" allowOverlap="1" wp14:anchorId="628EE7AB" wp14:editId="4D870B27">
            <wp:simplePos x="0" y="0"/>
            <wp:positionH relativeFrom="margin">
              <wp:posOffset>0</wp:posOffset>
            </wp:positionH>
            <wp:positionV relativeFrom="paragraph">
              <wp:posOffset>24765</wp:posOffset>
            </wp:positionV>
            <wp:extent cx="1666875" cy="768350"/>
            <wp:effectExtent l="0" t="0" r="9525" b="0"/>
            <wp:wrapSquare wrapText="bothSides"/>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6875" cy="768350"/>
                    </a:xfrm>
                    <a:prstGeom prst="rect">
                      <a:avLst/>
                    </a:prstGeom>
                  </pic:spPr>
                </pic:pic>
              </a:graphicData>
            </a:graphic>
            <wp14:sizeRelH relativeFrom="margin">
              <wp14:pctWidth>0</wp14:pctWidth>
            </wp14:sizeRelH>
            <wp14:sizeRelV relativeFrom="margin">
              <wp14:pctHeight>0</wp14:pctHeight>
            </wp14:sizeRelV>
          </wp:anchor>
        </w:drawing>
      </w:r>
    </w:p>
    <w:p w14:paraId="46AB4FEF" w14:textId="5F5C3E7F" w:rsidR="00ED3500" w:rsidRPr="003D7901" w:rsidRDefault="00ED3500" w:rsidP="00763B9D">
      <w:pPr>
        <w:spacing w:line="260" w:lineRule="exact"/>
        <w:rPr>
          <w:rFonts w:ascii="Verdana" w:hAnsi="Verdana" w:cs="Arial"/>
          <w:sz w:val="20"/>
          <w:szCs w:val="20"/>
        </w:rPr>
      </w:pPr>
    </w:p>
    <w:p w14:paraId="70D67802" w14:textId="66F62406" w:rsidR="00ED3500" w:rsidRPr="003D7901" w:rsidRDefault="00ED3500" w:rsidP="00763B9D">
      <w:pPr>
        <w:spacing w:line="260" w:lineRule="exact"/>
        <w:rPr>
          <w:rFonts w:ascii="Verdana" w:hAnsi="Verdana" w:cs="Arial"/>
          <w:sz w:val="20"/>
          <w:szCs w:val="20"/>
        </w:rPr>
      </w:pPr>
    </w:p>
    <w:p w14:paraId="0BD0DBF7" w14:textId="77777777" w:rsidR="00ED3500" w:rsidRPr="003D7901" w:rsidRDefault="00ED3500" w:rsidP="00763B9D">
      <w:pPr>
        <w:spacing w:line="260" w:lineRule="exact"/>
        <w:rPr>
          <w:rFonts w:ascii="Verdana" w:hAnsi="Verdana" w:cs="Arial"/>
          <w:sz w:val="20"/>
          <w:szCs w:val="20"/>
        </w:rPr>
      </w:pPr>
    </w:p>
    <w:p w14:paraId="7C9020BC" w14:textId="77777777" w:rsidR="00DF7DB8" w:rsidRDefault="00DF7DB8" w:rsidP="00763B9D">
      <w:pPr>
        <w:spacing w:line="260" w:lineRule="exact"/>
        <w:rPr>
          <w:rFonts w:ascii="Verdana" w:hAnsi="Verdana"/>
          <w:sz w:val="20"/>
          <w:szCs w:val="20"/>
        </w:rPr>
      </w:pPr>
    </w:p>
    <w:p w14:paraId="0CF3D4E1" w14:textId="50C3A4A5" w:rsidR="00763B9D" w:rsidRPr="003D7901" w:rsidRDefault="00E02697" w:rsidP="00763B9D">
      <w:pPr>
        <w:spacing w:line="260" w:lineRule="exact"/>
        <w:rPr>
          <w:rFonts w:ascii="Verdana" w:hAnsi="Verdana" w:cs="Arial"/>
          <w:sz w:val="20"/>
          <w:szCs w:val="20"/>
        </w:rPr>
      </w:pPr>
      <w:r w:rsidRPr="003D7901">
        <w:rPr>
          <w:rFonts w:ascii="Verdana" w:hAnsi="Verdana"/>
          <w:sz w:val="20"/>
          <w:szCs w:val="20"/>
        </w:rPr>
        <w:t>Amie Fulton</w:t>
      </w:r>
      <w:r w:rsidR="00A070DA" w:rsidRPr="003D7901">
        <w:rPr>
          <w:rFonts w:ascii="Verdana" w:hAnsi="Verdana"/>
          <w:sz w:val="20"/>
          <w:szCs w:val="20"/>
        </w:rPr>
        <w:tab/>
      </w:r>
      <w:r w:rsidR="00A070DA" w:rsidRPr="003D7901">
        <w:rPr>
          <w:rFonts w:ascii="Verdana" w:hAnsi="Verdana"/>
          <w:sz w:val="20"/>
          <w:szCs w:val="20"/>
        </w:rPr>
        <w:tab/>
      </w:r>
      <w:r w:rsidR="00763B9D" w:rsidRPr="003D7901">
        <w:rPr>
          <w:rFonts w:ascii="Verdana" w:hAnsi="Verdana" w:cs="Arial"/>
          <w:sz w:val="20"/>
          <w:szCs w:val="20"/>
        </w:rPr>
        <w:tab/>
      </w:r>
      <w:r w:rsidR="00763B9D" w:rsidRPr="003D7901">
        <w:rPr>
          <w:rFonts w:ascii="Verdana" w:hAnsi="Verdana" w:cs="Arial"/>
          <w:sz w:val="20"/>
          <w:szCs w:val="20"/>
        </w:rPr>
        <w:tab/>
      </w:r>
      <w:r w:rsidR="00763B9D" w:rsidRPr="003D7901">
        <w:rPr>
          <w:rFonts w:ascii="Verdana" w:hAnsi="Verdana" w:cs="Arial"/>
          <w:sz w:val="20"/>
          <w:szCs w:val="20"/>
        </w:rPr>
        <w:tab/>
      </w:r>
      <w:r w:rsidR="00763B9D" w:rsidRPr="003D7901">
        <w:rPr>
          <w:rFonts w:ascii="Verdana" w:hAnsi="Verdana" w:cs="Arial"/>
          <w:sz w:val="20"/>
          <w:szCs w:val="20"/>
        </w:rPr>
        <w:tab/>
      </w:r>
      <w:r w:rsidR="00763B9D" w:rsidRPr="003D7901">
        <w:rPr>
          <w:rFonts w:ascii="Verdana" w:hAnsi="Verdana" w:cs="Arial"/>
          <w:sz w:val="20"/>
          <w:szCs w:val="20"/>
        </w:rPr>
        <w:tab/>
        <w:t xml:space="preserve">Date: </w:t>
      </w:r>
      <w:r w:rsidR="009D6DBF" w:rsidRPr="003D7901">
        <w:rPr>
          <w:rFonts w:ascii="Verdana" w:hAnsi="Verdana" w:cs="Arial"/>
          <w:sz w:val="20"/>
          <w:szCs w:val="20"/>
        </w:rPr>
        <w:t>21</w:t>
      </w:r>
      <w:r w:rsidR="00056D7A" w:rsidRPr="003D7901">
        <w:rPr>
          <w:rFonts w:ascii="Verdana" w:hAnsi="Verdana" w:cs="Arial"/>
          <w:sz w:val="20"/>
          <w:szCs w:val="20"/>
        </w:rPr>
        <w:t xml:space="preserve"> </w:t>
      </w:r>
      <w:r w:rsidR="009D6DBF" w:rsidRPr="003D7901">
        <w:rPr>
          <w:rFonts w:ascii="Verdana" w:hAnsi="Verdana" w:cs="Arial"/>
          <w:sz w:val="20"/>
          <w:szCs w:val="20"/>
        </w:rPr>
        <w:t xml:space="preserve">October </w:t>
      </w:r>
      <w:r w:rsidR="00924A9A" w:rsidRPr="003D7901">
        <w:rPr>
          <w:rFonts w:ascii="Verdana" w:hAnsi="Verdana" w:cs="Arial"/>
          <w:sz w:val="20"/>
          <w:szCs w:val="20"/>
        </w:rPr>
        <w:t>2021</w:t>
      </w:r>
    </w:p>
    <w:p w14:paraId="260AF79D" w14:textId="741AE20A" w:rsidR="00763B9D" w:rsidRPr="003D7901" w:rsidRDefault="00763B9D" w:rsidP="009D0469">
      <w:pPr>
        <w:spacing w:line="260" w:lineRule="exact"/>
        <w:rPr>
          <w:rFonts w:ascii="Verdana" w:hAnsi="Verdana" w:cs="Arial"/>
          <w:b/>
          <w:bCs/>
          <w:sz w:val="20"/>
          <w:szCs w:val="20"/>
        </w:rPr>
        <w:sectPr w:rsidR="00763B9D" w:rsidRPr="003D7901" w:rsidSect="00B06DE9">
          <w:headerReference w:type="first" r:id="rId29"/>
          <w:pgSz w:w="11906" w:h="16838" w:code="9"/>
          <w:pgMar w:top="1440" w:right="1469" w:bottom="1440" w:left="1253" w:header="709" w:footer="709" w:gutter="0"/>
          <w:cols w:space="708"/>
          <w:titlePg/>
          <w:docGrid w:linePitch="360"/>
        </w:sectPr>
      </w:pPr>
      <w:r w:rsidRPr="003D7901">
        <w:rPr>
          <w:rFonts w:ascii="Verdana" w:hAnsi="Verdana" w:cs="Arial"/>
          <w:sz w:val="20"/>
          <w:szCs w:val="20"/>
        </w:rPr>
        <w:t>Chair</w:t>
      </w:r>
    </w:p>
    <w:p w14:paraId="19242585" w14:textId="77777777" w:rsidR="00763B9D" w:rsidRDefault="00763B9D" w:rsidP="00763B9D">
      <w:pPr>
        <w:rPr>
          <w:rFonts w:ascii="Verdana" w:hAnsi="Verdana" w:cs="Arial"/>
          <w:b/>
          <w:bCs/>
          <w:sz w:val="20"/>
        </w:rPr>
      </w:pPr>
      <w:r>
        <w:rPr>
          <w:rFonts w:ascii="Verdana" w:hAnsi="Verdana" w:cs="Arial"/>
          <w:b/>
          <w:bCs/>
          <w:sz w:val="20"/>
        </w:rPr>
        <w:t>Directors’ Report</w:t>
      </w:r>
    </w:p>
    <w:p w14:paraId="1AC02F44" w14:textId="77777777" w:rsidR="00763B9D" w:rsidRDefault="00763B9D" w:rsidP="00763B9D">
      <w:pPr>
        <w:rPr>
          <w:rFonts w:ascii="Verdana" w:hAnsi="Verdana" w:cs="Arial"/>
          <w:b/>
          <w:bCs/>
          <w:sz w:val="20"/>
        </w:rPr>
      </w:pPr>
    </w:p>
    <w:p w14:paraId="59E21646" w14:textId="77777777" w:rsidR="00763B9D" w:rsidRPr="008D52F3" w:rsidRDefault="00763B9D" w:rsidP="00763B9D">
      <w:pPr>
        <w:rPr>
          <w:rFonts w:ascii="Verdana" w:hAnsi="Verdana" w:cs="Arial"/>
          <w:b/>
          <w:bCs/>
          <w:sz w:val="20"/>
        </w:rPr>
      </w:pPr>
      <w:r w:rsidRPr="008D52F3">
        <w:rPr>
          <w:rFonts w:ascii="Verdana" w:hAnsi="Verdana" w:cs="Arial"/>
          <w:b/>
          <w:bCs/>
          <w:sz w:val="20"/>
        </w:rPr>
        <w:t>Principal activities</w:t>
      </w:r>
    </w:p>
    <w:p w14:paraId="517D5BB6" w14:textId="5D7C15B7" w:rsidR="00763B9D" w:rsidRPr="008D52F3" w:rsidRDefault="00763B9D" w:rsidP="00763B9D">
      <w:pPr>
        <w:rPr>
          <w:rFonts w:ascii="Verdana" w:hAnsi="Verdana" w:cs="Arial"/>
          <w:sz w:val="20"/>
        </w:rPr>
      </w:pPr>
      <w:r w:rsidRPr="008D52F3">
        <w:rPr>
          <w:rFonts w:ascii="Verdana" w:hAnsi="Verdana" w:cs="Arial"/>
          <w:sz w:val="20"/>
        </w:rPr>
        <w:t>Falmouth Exeter Plus (FX Plus) is a joint</w:t>
      </w:r>
      <w:r w:rsidR="003B6E80">
        <w:rPr>
          <w:rFonts w:ascii="Verdana" w:hAnsi="Verdana" w:cs="Arial"/>
          <w:sz w:val="20"/>
        </w:rPr>
        <w:t>ly controlled entity</w:t>
      </w:r>
      <w:r w:rsidRPr="008D52F3">
        <w:rPr>
          <w:rFonts w:ascii="Verdana" w:hAnsi="Verdana" w:cs="Arial"/>
          <w:sz w:val="20"/>
        </w:rPr>
        <w:t xml:space="preserve"> established by Falmouth University (Falmouth) and the University of Exeter (UoE) to operate a range of services </w:t>
      </w:r>
      <w:r w:rsidR="004D03BA">
        <w:rPr>
          <w:rFonts w:ascii="Verdana" w:hAnsi="Verdana" w:cs="Arial"/>
          <w:sz w:val="20"/>
        </w:rPr>
        <w:t>and facilities on the Penryn Campus (originally), and now also the</w:t>
      </w:r>
      <w:r w:rsidRPr="008D52F3">
        <w:rPr>
          <w:rFonts w:ascii="Verdana" w:hAnsi="Verdana" w:cs="Arial"/>
          <w:sz w:val="20"/>
        </w:rPr>
        <w:t xml:space="preserve"> Falmouth</w:t>
      </w:r>
      <w:r w:rsidR="004D03BA">
        <w:rPr>
          <w:rFonts w:ascii="Verdana" w:hAnsi="Verdana" w:cs="Arial"/>
          <w:sz w:val="20"/>
        </w:rPr>
        <w:t xml:space="preserve"> and Truro Campuses, </w:t>
      </w:r>
      <w:r w:rsidRPr="008D52F3">
        <w:rPr>
          <w:rFonts w:ascii="Verdana" w:hAnsi="Verdana" w:cs="Arial"/>
          <w:sz w:val="20"/>
        </w:rPr>
        <w:t xml:space="preserve">for the joint benefit of the two </w:t>
      </w:r>
      <w:r w:rsidR="00195751">
        <w:rPr>
          <w:rFonts w:ascii="Verdana" w:hAnsi="Verdana" w:cs="Arial"/>
          <w:sz w:val="20"/>
        </w:rPr>
        <w:t>u</w:t>
      </w:r>
      <w:r w:rsidR="004D03BA">
        <w:rPr>
          <w:rFonts w:ascii="Verdana" w:hAnsi="Verdana" w:cs="Arial"/>
          <w:sz w:val="20"/>
        </w:rPr>
        <w:t>niversities which</w:t>
      </w:r>
      <w:r>
        <w:rPr>
          <w:rFonts w:ascii="Verdana" w:hAnsi="Verdana" w:cs="Arial"/>
          <w:sz w:val="20"/>
        </w:rPr>
        <w:t xml:space="preserve"> </w:t>
      </w:r>
      <w:r w:rsidRPr="008D52F3">
        <w:rPr>
          <w:rFonts w:ascii="Verdana" w:hAnsi="Verdana" w:cs="Arial"/>
          <w:sz w:val="20"/>
        </w:rPr>
        <w:t xml:space="preserve">occupy the sites. </w:t>
      </w:r>
    </w:p>
    <w:p w14:paraId="51343E9E" w14:textId="77777777" w:rsidR="00763B9D" w:rsidRPr="008D52F3" w:rsidRDefault="00763B9D" w:rsidP="00763B9D">
      <w:pPr>
        <w:rPr>
          <w:rFonts w:ascii="Verdana" w:hAnsi="Verdana" w:cs="Arial"/>
          <w:sz w:val="20"/>
        </w:rPr>
      </w:pPr>
    </w:p>
    <w:p w14:paraId="5C5303A5" w14:textId="4824401B" w:rsidR="00763B9D" w:rsidRDefault="00763B9D" w:rsidP="00763B9D">
      <w:pPr>
        <w:rPr>
          <w:rFonts w:ascii="Verdana" w:hAnsi="Verdana" w:cs="Arial"/>
          <w:sz w:val="20"/>
        </w:rPr>
      </w:pPr>
      <w:r w:rsidRPr="008D52F3">
        <w:rPr>
          <w:rFonts w:ascii="Verdana" w:hAnsi="Verdana" w:cs="Arial"/>
          <w:sz w:val="20"/>
        </w:rPr>
        <w:t>FX Plus has exempt charity status owing to the educational objectives of the</w:t>
      </w:r>
      <w:r w:rsidR="00195751">
        <w:rPr>
          <w:rFonts w:ascii="Verdana" w:hAnsi="Verdana" w:cs="Arial"/>
          <w:sz w:val="20"/>
        </w:rPr>
        <w:t xml:space="preserve"> u</w:t>
      </w:r>
      <w:r w:rsidR="00B55CA0">
        <w:rPr>
          <w:rFonts w:ascii="Verdana" w:hAnsi="Verdana" w:cs="Arial"/>
          <w:sz w:val="20"/>
        </w:rPr>
        <w:t>niver</w:t>
      </w:r>
      <w:r>
        <w:rPr>
          <w:rFonts w:ascii="Verdana" w:hAnsi="Verdana" w:cs="Arial"/>
          <w:sz w:val="20"/>
        </w:rPr>
        <w:t>s</w:t>
      </w:r>
      <w:r w:rsidR="00B55CA0">
        <w:rPr>
          <w:rFonts w:ascii="Verdana" w:hAnsi="Verdana" w:cs="Arial"/>
          <w:sz w:val="20"/>
        </w:rPr>
        <w:t>i</w:t>
      </w:r>
      <w:r>
        <w:rPr>
          <w:rFonts w:ascii="Verdana" w:hAnsi="Verdana" w:cs="Arial"/>
          <w:sz w:val="20"/>
        </w:rPr>
        <w:t>ty</w:t>
      </w:r>
      <w:r w:rsidRPr="008D52F3">
        <w:rPr>
          <w:rFonts w:ascii="Verdana" w:hAnsi="Verdana" w:cs="Arial"/>
          <w:sz w:val="20"/>
        </w:rPr>
        <w:t xml:space="preserve"> partners which it supports with its services. It was incorporated on 16 April 2004 as a company limited by guarantee with Falmouth and UoE as the sole members.</w:t>
      </w:r>
    </w:p>
    <w:p w14:paraId="77BFBF62" w14:textId="77777777" w:rsidR="00763B9D" w:rsidRDefault="00763B9D" w:rsidP="00763B9D">
      <w:pPr>
        <w:rPr>
          <w:rFonts w:ascii="Verdana" w:hAnsi="Verdana" w:cs="Arial"/>
          <w:sz w:val="20"/>
        </w:rPr>
      </w:pPr>
    </w:p>
    <w:p w14:paraId="121E08C4" w14:textId="77777777" w:rsidR="00763B9D" w:rsidRDefault="00763B9D" w:rsidP="00763B9D">
      <w:pPr>
        <w:rPr>
          <w:rFonts w:ascii="Verdana" w:hAnsi="Verdana"/>
          <w:b/>
          <w:sz w:val="20"/>
          <w:szCs w:val="20"/>
        </w:rPr>
      </w:pPr>
      <w:r w:rsidRPr="008250D0">
        <w:rPr>
          <w:rFonts w:ascii="Verdana" w:hAnsi="Verdana"/>
          <w:b/>
          <w:sz w:val="20"/>
          <w:szCs w:val="20"/>
        </w:rPr>
        <w:t>Results</w:t>
      </w:r>
    </w:p>
    <w:p w14:paraId="79928ED4" w14:textId="681844ED" w:rsidR="00ED3500" w:rsidRDefault="00ED3500" w:rsidP="00ED3500">
      <w:pPr>
        <w:rPr>
          <w:rFonts w:ascii="Verdana" w:hAnsi="Verdana"/>
          <w:sz w:val="20"/>
          <w:szCs w:val="20"/>
        </w:rPr>
      </w:pPr>
      <w:r>
        <w:rPr>
          <w:rFonts w:ascii="Verdana" w:hAnsi="Verdana" w:cs="Arial"/>
          <w:sz w:val="20"/>
          <w:szCs w:val="20"/>
        </w:rPr>
        <w:t>The deficit</w:t>
      </w:r>
      <w:r w:rsidRPr="00543AC9">
        <w:rPr>
          <w:rFonts w:ascii="Verdana" w:hAnsi="Verdana" w:cs="Arial"/>
          <w:sz w:val="20"/>
          <w:szCs w:val="20"/>
        </w:rPr>
        <w:t xml:space="preserve"> for the year </w:t>
      </w:r>
      <w:r>
        <w:rPr>
          <w:rFonts w:ascii="Verdana" w:hAnsi="Verdana" w:cs="Arial"/>
          <w:sz w:val="20"/>
          <w:szCs w:val="20"/>
        </w:rPr>
        <w:t>was</w:t>
      </w:r>
      <w:r w:rsidRPr="00543AC9">
        <w:rPr>
          <w:rFonts w:ascii="Verdana" w:hAnsi="Verdana" w:cs="Arial"/>
          <w:sz w:val="20"/>
          <w:szCs w:val="20"/>
        </w:rPr>
        <w:t xml:space="preserve"> £</w:t>
      </w:r>
      <w:r w:rsidR="0084778D">
        <w:rPr>
          <w:rFonts w:ascii="Verdana" w:hAnsi="Verdana" w:cs="Arial"/>
          <w:sz w:val="20"/>
          <w:szCs w:val="20"/>
        </w:rPr>
        <w:t>2,247</w:t>
      </w:r>
      <w:r w:rsidRPr="0084778D">
        <w:rPr>
          <w:rFonts w:ascii="Verdana" w:hAnsi="Verdana" w:cs="Arial"/>
          <w:sz w:val="20"/>
          <w:szCs w:val="20"/>
        </w:rPr>
        <w:t>,000</w:t>
      </w:r>
      <w:r>
        <w:rPr>
          <w:rFonts w:ascii="Verdana" w:hAnsi="Verdana" w:cs="Arial"/>
          <w:sz w:val="20"/>
          <w:szCs w:val="20"/>
        </w:rPr>
        <w:t xml:space="preserve"> (2019</w:t>
      </w:r>
      <w:r w:rsidR="004843DF">
        <w:rPr>
          <w:rFonts w:ascii="Verdana" w:hAnsi="Verdana" w:cs="Arial"/>
          <w:sz w:val="20"/>
          <w:szCs w:val="20"/>
        </w:rPr>
        <w:t>/20</w:t>
      </w:r>
      <w:r w:rsidRPr="00543AC9">
        <w:rPr>
          <w:rFonts w:ascii="Verdana" w:hAnsi="Verdana" w:cs="Arial"/>
          <w:sz w:val="20"/>
          <w:szCs w:val="20"/>
        </w:rPr>
        <w:t xml:space="preserve"> - £</w:t>
      </w:r>
      <w:r w:rsidR="004843DF">
        <w:rPr>
          <w:rFonts w:ascii="Verdana" w:hAnsi="Verdana" w:cs="Arial"/>
          <w:sz w:val="20"/>
          <w:szCs w:val="20"/>
        </w:rPr>
        <w:t>3,379</w:t>
      </w:r>
      <w:r>
        <w:rPr>
          <w:rFonts w:ascii="Verdana" w:hAnsi="Verdana" w:cs="Arial"/>
          <w:sz w:val="20"/>
          <w:szCs w:val="20"/>
        </w:rPr>
        <w:t>,000</w:t>
      </w:r>
      <w:r w:rsidRPr="00543AC9">
        <w:rPr>
          <w:rFonts w:ascii="Verdana" w:hAnsi="Verdana" w:cs="Arial"/>
          <w:sz w:val="20"/>
          <w:szCs w:val="20"/>
        </w:rPr>
        <w:t>)</w:t>
      </w:r>
      <w:r>
        <w:rPr>
          <w:rFonts w:ascii="Verdana" w:hAnsi="Verdana" w:cs="Arial"/>
          <w:sz w:val="20"/>
          <w:szCs w:val="20"/>
        </w:rPr>
        <w:t>.</w:t>
      </w:r>
      <w:r w:rsidRPr="00543AC9">
        <w:rPr>
          <w:rFonts w:ascii="Verdana" w:hAnsi="Verdana" w:cs="Arial"/>
          <w:sz w:val="20"/>
          <w:szCs w:val="20"/>
        </w:rPr>
        <w:t xml:space="preserve"> </w:t>
      </w:r>
      <w:r w:rsidRPr="008250D0">
        <w:rPr>
          <w:rFonts w:ascii="Verdana" w:hAnsi="Verdana"/>
          <w:sz w:val="20"/>
          <w:szCs w:val="20"/>
        </w:rPr>
        <w:t xml:space="preserve">For further details </w:t>
      </w:r>
      <w:r>
        <w:rPr>
          <w:rFonts w:ascii="Verdana" w:hAnsi="Verdana"/>
          <w:sz w:val="20"/>
          <w:szCs w:val="20"/>
        </w:rPr>
        <w:t xml:space="preserve">on the results for the year </w:t>
      </w:r>
      <w:r w:rsidRPr="008250D0">
        <w:rPr>
          <w:rFonts w:ascii="Verdana" w:hAnsi="Verdana"/>
          <w:sz w:val="20"/>
          <w:szCs w:val="20"/>
        </w:rPr>
        <w:t xml:space="preserve">see </w:t>
      </w:r>
      <w:r>
        <w:rPr>
          <w:rFonts w:ascii="Verdana" w:hAnsi="Verdana"/>
          <w:sz w:val="20"/>
          <w:szCs w:val="20"/>
        </w:rPr>
        <w:t>the analysis contained in the Strategic Report on page 3.</w:t>
      </w:r>
    </w:p>
    <w:p w14:paraId="182CD924" w14:textId="77777777" w:rsidR="00763B9D" w:rsidRDefault="00763B9D" w:rsidP="00763B9D">
      <w:pPr>
        <w:rPr>
          <w:rFonts w:ascii="Verdana" w:hAnsi="Verdana"/>
          <w:sz w:val="20"/>
          <w:szCs w:val="20"/>
        </w:rPr>
      </w:pPr>
    </w:p>
    <w:p w14:paraId="0B92F859" w14:textId="77777777" w:rsidR="00763B9D" w:rsidRPr="00030570" w:rsidRDefault="00763B9D" w:rsidP="00763B9D">
      <w:pPr>
        <w:rPr>
          <w:rFonts w:ascii="Verdana" w:hAnsi="Verdana"/>
          <w:b/>
          <w:sz w:val="20"/>
          <w:szCs w:val="20"/>
        </w:rPr>
      </w:pPr>
      <w:r w:rsidRPr="00030570">
        <w:rPr>
          <w:rFonts w:ascii="Verdana" w:hAnsi="Verdana"/>
          <w:b/>
          <w:sz w:val="20"/>
          <w:szCs w:val="20"/>
        </w:rPr>
        <w:t>Directors</w:t>
      </w:r>
    </w:p>
    <w:p w14:paraId="204E1FA3" w14:textId="316E7980" w:rsidR="00763B9D" w:rsidRDefault="00763B9D" w:rsidP="00763B9D">
      <w:pPr>
        <w:rPr>
          <w:rFonts w:ascii="Verdana" w:hAnsi="Verdana"/>
          <w:sz w:val="20"/>
          <w:szCs w:val="20"/>
        </w:rPr>
      </w:pPr>
      <w:r>
        <w:rPr>
          <w:rFonts w:ascii="Verdana" w:hAnsi="Verdana"/>
          <w:sz w:val="20"/>
          <w:szCs w:val="20"/>
        </w:rPr>
        <w:t xml:space="preserve">The Directors who served during the period </w:t>
      </w:r>
      <w:r w:rsidR="008031CE">
        <w:rPr>
          <w:rFonts w:ascii="Verdana" w:hAnsi="Verdana"/>
          <w:sz w:val="20"/>
          <w:szCs w:val="20"/>
        </w:rPr>
        <w:t xml:space="preserve">and up to the date of signing </w:t>
      </w:r>
      <w:r>
        <w:rPr>
          <w:rFonts w:ascii="Verdana" w:hAnsi="Verdana"/>
          <w:sz w:val="20"/>
          <w:szCs w:val="20"/>
        </w:rPr>
        <w:t>were as follows:</w:t>
      </w:r>
    </w:p>
    <w:p w14:paraId="01BAB0D4" w14:textId="77777777" w:rsidR="00CA0006" w:rsidRDefault="00CA0006" w:rsidP="00195751">
      <w:pPr>
        <w:ind w:left="567"/>
        <w:rPr>
          <w:rFonts w:ascii="Verdana" w:hAnsi="Verdana"/>
          <w:sz w:val="20"/>
          <w:szCs w:val="20"/>
        </w:rPr>
      </w:pPr>
    </w:p>
    <w:p w14:paraId="2899EC93" w14:textId="1D94601F" w:rsidR="00763B9D" w:rsidRPr="000212FF" w:rsidRDefault="00763B9D" w:rsidP="00195751">
      <w:pPr>
        <w:ind w:left="567"/>
        <w:rPr>
          <w:rFonts w:ascii="Verdana" w:hAnsi="Verdana"/>
          <w:i/>
          <w:sz w:val="20"/>
          <w:szCs w:val="20"/>
        </w:rPr>
      </w:pPr>
      <w:r>
        <w:rPr>
          <w:rFonts w:ascii="Verdana" w:hAnsi="Verdana"/>
          <w:sz w:val="20"/>
          <w:szCs w:val="20"/>
        </w:rPr>
        <w:t>Jane Chafer</w:t>
      </w:r>
      <w:r w:rsidR="007E7FB0">
        <w:rPr>
          <w:rFonts w:ascii="Verdana" w:hAnsi="Verdana"/>
          <w:sz w:val="20"/>
          <w:szCs w:val="20"/>
        </w:rPr>
        <w:t xml:space="preserve"> (</w:t>
      </w:r>
      <w:r w:rsidR="00E058C8">
        <w:rPr>
          <w:rFonts w:ascii="Verdana" w:hAnsi="Verdana"/>
          <w:sz w:val="20"/>
          <w:szCs w:val="20"/>
        </w:rPr>
        <w:t>resigned</w:t>
      </w:r>
      <w:r w:rsidR="001D3196">
        <w:rPr>
          <w:rFonts w:ascii="Verdana" w:hAnsi="Verdana"/>
          <w:sz w:val="20"/>
          <w:szCs w:val="20"/>
        </w:rPr>
        <w:t xml:space="preserve"> 17 February 2021</w:t>
      </w:r>
      <w:r w:rsidR="007E7FB0">
        <w:rPr>
          <w:rFonts w:ascii="Verdana" w:hAnsi="Verdana"/>
          <w:sz w:val="20"/>
          <w:szCs w:val="20"/>
        </w:rPr>
        <w:t>)</w:t>
      </w:r>
    </w:p>
    <w:p w14:paraId="341586C4" w14:textId="77777777" w:rsidR="00763B9D" w:rsidRDefault="00763B9D" w:rsidP="00195751">
      <w:pPr>
        <w:ind w:left="567"/>
        <w:rPr>
          <w:rFonts w:ascii="Verdana" w:hAnsi="Verdana"/>
          <w:sz w:val="20"/>
          <w:szCs w:val="20"/>
        </w:rPr>
      </w:pPr>
      <w:r>
        <w:rPr>
          <w:rFonts w:ascii="Verdana" w:hAnsi="Verdana"/>
          <w:sz w:val="20"/>
          <w:szCs w:val="20"/>
        </w:rPr>
        <w:t>Andrew Connolly</w:t>
      </w:r>
    </w:p>
    <w:p w14:paraId="7CA1B15A" w14:textId="520ACB84" w:rsidR="00763B9D" w:rsidRDefault="00763B9D" w:rsidP="00195751">
      <w:pPr>
        <w:ind w:left="567"/>
        <w:rPr>
          <w:rFonts w:ascii="Verdana" w:hAnsi="Verdana"/>
          <w:sz w:val="20"/>
          <w:szCs w:val="20"/>
        </w:rPr>
      </w:pPr>
      <w:r>
        <w:rPr>
          <w:rFonts w:ascii="Verdana" w:hAnsi="Verdana"/>
          <w:sz w:val="20"/>
          <w:szCs w:val="20"/>
        </w:rPr>
        <w:t>Peter Cox</w:t>
      </w:r>
    </w:p>
    <w:p w14:paraId="032E673D" w14:textId="33E99DF8" w:rsidR="008E41E8" w:rsidRDefault="008E41E8" w:rsidP="00195751">
      <w:pPr>
        <w:ind w:left="567"/>
        <w:rPr>
          <w:rFonts w:ascii="Verdana" w:hAnsi="Verdana"/>
          <w:sz w:val="20"/>
          <w:szCs w:val="20"/>
        </w:rPr>
      </w:pPr>
      <w:r>
        <w:rPr>
          <w:rFonts w:ascii="Verdana" w:hAnsi="Verdana"/>
          <w:sz w:val="20"/>
          <w:szCs w:val="20"/>
        </w:rPr>
        <w:t>Amie Fulton (appointed 17 February 2021)</w:t>
      </w:r>
    </w:p>
    <w:p w14:paraId="4BA92E10" w14:textId="6001BE9D" w:rsidR="0070514B" w:rsidRDefault="0070514B" w:rsidP="00195751">
      <w:pPr>
        <w:ind w:left="567"/>
        <w:rPr>
          <w:rFonts w:ascii="Verdana" w:hAnsi="Verdana"/>
          <w:sz w:val="20"/>
          <w:szCs w:val="20"/>
        </w:rPr>
      </w:pPr>
      <w:r>
        <w:rPr>
          <w:rFonts w:ascii="Verdana" w:hAnsi="Verdana"/>
          <w:sz w:val="20"/>
          <w:szCs w:val="20"/>
        </w:rPr>
        <w:t>Vic</w:t>
      </w:r>
      <w:r w:rsidR="00E30A04">
        <w:rPr>
          <w:rFonts w:ascii="Verdana" w:hAnsi="Verdana"/>
          <w:sz w:val="20"/>
          <w:szCs w:val="20"/>
        </w:rPr>
        <w:t>toria</w:t>
      </w:r>
      <w:r>
        <w:rPr>
          <w:rFonts w:ascii="Verdana" w:hAnsi="Verdana"/>
          <w:sz w:val="20"/>
          <w:szCs w:val="20"/>
        </w:rPr>
        <w:t xml:space="preserve"> Gosling</w:t>
      </w:r>
    </w:p>
    <w:p w14:paraId="355D0589" w14:textId="06C76968" w:rsidR="004551A6" w:rsidRDefault="004551A6" w:rsidP="00195751">
      <w:pPr>
        <w:ind w:left="567"/>
        <w:rPr>
          <w:rFonts w:ascii="Verdana" w:hAnsi="Verdana"/>
          <w:sz w:val="20"/>
          <w:szCs w:val="20"/>
        </w:rPr>
      </w:pPr>
      <w:r>
        <w:rPr>
          <w:rFonts w:ascii="Verdana" w:hAnsi="Verdana"/>
          <w:sz w:val="20"/>
          <w:szCs w:val="20"/>
        </w:rPr>
        <w:t xml:space="preserve">Alan Hill </w:t>
      </w:r>
      <w:r w:rsidR="001D3196">
        <w:rPr>
          <w:rFonts w:ascii="Verdana" w:hAnsi="Verdana"/>
          <w:sz w:val="20"/>
          <w:szCs w:val="20"/>
        </w:rPr>
        <w:t>(resigned 15 February 2021)</w:t>
      </w:r>
    </w:p>
    <w:p w14:paraId="280E387A" w14:textId="49909175" w:rsidR="008031CE" w:rsidRDefault="008031CE" w:rsidP="00195751">
      <w:pPr>
        <w:ind w:left="567"/>
        <w:rPr>
          <w:rFonts w:ascii="Verdana" w:hAnsi="Verdana"/>
          <w:sz w:val="20"/>
          <w:szCs w:val="20"/>
        </w:rPr>
      </w:pPr>
      <w:r>
        <w:rPr>
          <w:rFonts w:ascii="Verdana" w:hAnsi="Verdana"/>
          <w:sz w:val="20"/>
          <w:szCs w:val="20"/>
        </w:rPr>
        <w:t>Professor David Hosken</w:t>
      </w:r>
    </w:p>
    <w:p w14:paraId="40E47E16" w14:textId="142A8410" w:rsidR="00355BC3" w:rsidRDefault="00355BC3" w:rsidP="00195751">
      <w:pPr>
        <w:ind w:left="567"/>
        <w:rPr>
          <w:rFonts w:ascii="Verdana" w:hAnsi="Verdana"/>
          <w:sz w:val="20"/>
          <w:szCs w:val="20"/>
        </w:rPr>
      </w:pPr>
      <w:r>
        <w:rPr>
          <w:rFonts w:ascii="Verdana" w:hAnsi="Verdana"/>
          <w:sz w:val="20"/>
          <w:szCs w:val="20"/>
        </w:rPr>
        <w:t>Dr Robin Kirby</w:t>
      </w:r>
      <w:r w:rsidR="001D3196">
        <w:rPr>
          <w:rFonts w:ascii="Verdana" w:hAnsi="Verdana"/>
          <w:sz w:val="20"/>
          <w:szCs w:val="20"/>
        </w:rPr>
        <w:t xml:space="preserve"> (resigned </w:t>
      </w:r>
      <w:r w:rsidR="008E41E8">
        <w:rPr>
          <w:rFonts w:ascii="Verdana" w:hAnsi="Verdana"/>
          <w:sz w:val="20"/>
          <w:szCs w:val="20"/>
        </w:rPr>
        <w:t>23 June 2021)</w:t>
      </w:r>
    </w:p>
    <w:p w14:paraId="0591E5C3" w14:textId="1771B683" w:rsidR="007E7FB0" w:rsidRDefault="007E7FB0" w:rsidP="00195751">
      <w:pPr>
        <w:ind w:left="567"/>
        <w:rPr>
          <w:rFonts w:ascii="Verdana" w:hAnsi="Verdana"/>
          <w:sz w:val="20"/>
          <w:szCs w:val="20"/>
        </w:rPr>
      </w:pPr>
      <w:r>
        <w:rPr>
          <w:rFonts w:ascii="Verdana" w:hAnsi="Verdana"/>
          <w:sz w:val="20"/>
          <w:szCs w:val="20"/>
        </w:rPr>
        <w:t>Craig Nowell</w:t>
      </w:r>
      <w:r w:rsidR="008E41E8">
        <w:rPr>
          <w:rFonts w:ascii="Verdana" w:hAnsi="Verdana"/>
          <w:sz w:val="20"/>
          <w:szCs w:val="20"/>
        </w:rPr>
        <w:t xml:space="preserve"> (resigned 19 May 2021)</w:t>
      </w:r>
    </w:p>
    <w:p w14:paraId="6837889E" w14:textId="05FCF387" w:rsidR="008031CE" w:rsidRDefault="008031CE" w:rsidP="00195751">
      <w:pPr>
        <w:ind w:left="567"/>
        <w:rPr>
          <w:rFonts w:ascii="Verdana" w:hAnsi="Verdana"/>
          <w:sz w:val="20"/>
          <w:szCs w:val="20"/>
        </w:rPr>
      </w:pPr>
      <w:r>
        <w:rPr>
          <w:rFonts w:ascii="Verdana" w:hAnsi="Verdana"/>
          <w:sz w:val="20"/>
          <w:szCs w:val="20"/>
        </w:rPr>
        <w:t>Antony Sanders</w:t>
      </w:r>
      <w:r w:rsidR="0070514B">
        <w:rPr>
          <w:rFonts w:ascii="Verdana" w:hAnsi="Verdana"/>
          <w:sz w:val="20"/>
          <w:szCs w:val="20"/>
        </w:rPr>
        <w:t xml:space="preserve"> (resigned 31 August </w:t>
      </w:r>
      <w:r w:rsidR="00466573">
        <w:rPr>
          <w:rFonts w:ascii="Verdana" w:hAnsi="Verdana"/>
          <w:sz w:val="20"/>
          <w:szCs w:val="20"/>
        </w:rPr>
        <w:t>202</w:t>
      </w:r>
      <w:r w:rsidR="008E41E8">
        <w:rPr>
          <w:rFonts w:ascii="Verdana" w:hAnsi="Verdana"/>
          <w:sz w:val="20"/>
          <w:szCs w:val="20"/>
        </w:rPr>
        <w:t>0</w:t>
      </w:r>
      <w:r w:rsidR="0070514B">
        <w:rPr>
          <w:rFonts w:ascii="Verdana" w:hAnsi="Verdana"/>
          <w:sz w:val="20"/>
          <w:szCs w:val="20"/>
        </w:rPr>
        <w:t>)</w:t>
      </w:r>
    </w:p>
    <w:p w14:paraId="54174720" w14:textId="4384D60A" w:rsidR="003E2E1F" w:rsidRDefault="003E2E1F" w:rsidP="00195751">
      <w:pPr>
        <w:ind w:left="567"/>
        <w:rPr>
          <w:rFonts w:ascii="Verdana" w:hAnsi="Verdana"/>
          <w:sz w:val="20"/>
          <w:szCs w:val="20"/>
        </w:rPr>
      </w:pPr>
      <w:r>
        <w:rPr>
          <w:rFonts w:ascii="Verdana" w:hAnsi="Verdana"/>
          <w:sz w:val="20"/>
          <w:szCs w:val="20"/>
        </w:rPr>
        <w:t>Paula Sanderson (appointed 19 July 2021)</w:t>
      </w:r>
    </w:p>
    <w:p w14:paraId="23B73EF8" w14:textId="23AA299A" w:rsidR="0070514B" w:rsidRDefault="0070514B" w:rsidP="00195751">
      <w:pPr>
        <w:ind w:left="567"/>
        <w:rPr>
          <w:rFonts w:ascii="Verdana" w:hAnsi="Verdana"/>
          <w:i/>
          <w:sz w:val="20"/>
          <w:szCs w:val="20"/>
        </w:rPr>
      </w:pPr>
      <w:r>
        <w:rPr>
          <w:rFonts w:ascii="Verdana" w:hAnsi="Verdana"/>
          <w:sz w:val="20"/>
          <w:szCs w:val="20"/>
        </w:rPr>
        <w:t xml:space="preserve">Justin Scott </w:t>
      </w:r>
    </w:p>
    <w:p w14:paraId="0BFFAD12" w14:textId="77777777" w:rsidR="00763B9D" w:rsidRPr="006B3B3D" w:rsidRDefault="00763B9D" w:rsidP="00763B9D"/>
    <w:p w14:paraId="6A9F4D53" w14:textId="77777777" w:rsidR="00763B9D" w:rsidRPr="008D52F3" w:rsidRDefault="00763B9D" w:rsidP="00763B9D">
      <w:pPr>
        <w:pStyle w:val="Heading1acc"/>
        <w:spacing w:before="0" w:line="260" w:lineRule="exact"/>
        <w:rPr>
          <w:rFonts w:ascii="Verdana" w:hAnsi="Verdana"/>
          <w:sz w:val="20"/>
          <w:szCs w:val="20"/>
        </w:rPr>
      </w:pPr>
      <w:r w:rsidRPr="008D52F3">
        <w:rPr>
          <w:rFonts w:ascii="Verdana" w:hAnsi="Verdana"/>
          <w:sz w:val="20"/>
          <w:szCs w:val="20"/>
        </w:rPr>
        <w:t>Directors’ statement as to disclosure of information to auditor</w:t>
      </w:r>
    </w:p>
    <w:p w14:paraId="7C66556C" w14:textId="77777777" w:rsidR="00763B9D" w:rsidRPr="008D52F3" w:rsidRDefault="00763B9D" w:rsidP="00763B9D">
      <w:pPr>
        <w:rPr>
          <w:rFonts w:ascii="Verdana" w:hAnsi="Verdana" w:cs="Arial"/>
          <w:sz w:val="20"/>
          <w:szCs w:val="20"/>
        </w:rPr>
      </w:pPr>
      <w:r w:rsidRPr="008D52F3">
        <w:rPr>
          <w:rFonts w:ascii="Verdana" w:hAnsi="Verdana" w:cs="Arial"/>
          <w:sz w:val="20"/>
          <w:szCs w:val="20"/>
        </w:rPr>
        <w:t>The Directors who were members of the Board at the time of approving the Directors’ report are listed at the front of the financial statements.  Having made enquiries of fellow Directors and of the Group’s auditor, each of these Directors confirms that:</w:t>
      </w:r>
    </w:p>
    <w:p w14:paraId="7CE7FC21" w14:textId="77777777" w:rsidR="00763B9D" w:rsidRPr="008D52F3" w:rsidRDefault="00763B9D" w:rsidP="0027376D">
      <w:pPr>
        <w:numPr>
          <w:ilvl w:val="0"/>
          <w:numId w:val="4"/>
        </w:numPr>
        <w:spacing w:before="80" w:after="100"/>
        <w:rPr>
          <w:rFonts w:ascii="Verdana" w:hAnsi="Verdana" w:cs="Arial"/>
          <w:sz w:val="20"/>
          <w:szCs w:val="20"/>
        </w:rPr>
      </w:pPr>
      <w:r w:rsidRPr="008D52F3">
        <w:rPr>
          <w:rFonts w:ascii="Verdana" w:hAnsi="Verdana" w:cs="Arial"/>
          <w:sz w:val="20"/>
          <w:szCs w:val="20"/>
        </w:rPr>
        <w:t>to the best of each Director’s knowledge and belief, there is no information relevant to the preparation of their report of which the Group’s auditor is unaware; and</w:t>
      </w:r>
    </w:p>
    <w:p w14:paraId="6AC06D68" w14:textId="77777777" w:rsidR="00763B9D" w:rsidRPr="008D52F3" w:rsidRDefault="00763B9D" w:rsidP="004843DF">
      <w:pPr>
        <w:numPr>
          <w:ilvl w:val="0"/>
          <w:numId w:val="4"/>
        </w:numPr>
        <w:spacing w:before="80"/>
        <w:rPr>
          <w:rFonts w:ascii="Verdana" w:hAnsi="Verdana" w:cs="Arial"/>
          <w:sz w:val="20"/>
          <w:szCs w:val="20"/>
        </w:rPr>
      </w:pPr>
      <w:r w:rsidRPr="008D52F3">
        <w:rPr>
          <w:rFonts w:ascii="Verdana" w:hAnsi="Verdana" w:cs="Arial"/>
          <w:sz w:val="20"/>
          <w:szCs w:val="20"/>
        </w:rPr>
        <w:t>each Director has taken all the steps a Director might reasonably be expected to have taken to be aware of relevant audit information and to establish that the Group’s auditor is aware of that information.</w:t>
      </w:r>
    </w:p>
    <w:p w14:paraId="5B8817CC" w14:textId="77777777" w:rsidR="004843DF" w:rsidRDefault="004843DF" w:rsidP="004843DF">
      <w:pPr>
        <w:pStyle w:val="Heading1acc"/>
        <w:spacing w:before="0" w:line="260" w:lineRule="exact"/>
        <w:rPr>
          <w:rFonts w:ascii="Verdana" w:hAnsi="Verdana"/>
          <w:sz w:val="20"/>
          <w:szCs w:val="20"/>
        </w:rPr>
      </w:pPr>
    </w:p>
    <w:p w14:paraId="73320C84" w14:textId="1F4CACA6" w:rsidR="00763B9D" w:rsidRPr="008D52F3" w:rsidRDefault="00763B9D" w:rsidP="00763B9D">
      <w:pPr>
        <w:pStyle w:val="Heading1acc"/>
        <w:spacing w:line="260" w:lineRule="exact"/>
        <w:rPr>
          <w:rFonts w:ascii="Verdana" w:hAnsi="Verdana"/>
          <w:sz w:val="20"/>
          <w:szCs w:val="20"/>
        </w:rPr>
      </w:pPr>
      <w:r w:rsidRPr="008D52F3">
        <w:rPr>
          <w:rFonts w:ascii="Verdana" w:hAnsi="Verdana"/>
          <w:sz w:val="20"/>
          <w:szCs w:val="20"/>
        </w:rPr>
        <w:t>Reappointment of Auditor</w:t>
      </w:r>
    </w:p>
    <w:p w14:paraId="621706B5" w14:textId="77777777" w:rsidR="00763B9D" w:rsidRPr="008D52F3" w:rsidRDefault="00763B9D" w:rsidP="00763B9D">
      <w:pPr>
        <w:rPr>
          <w:rFonts w:ascii="Verdana" w:hAnsi="Verdana" w:cs="Arial"/>
          <w:sz w:val="20"/>
          <w:szCs w:val="20"/>
        </w:rPr>
      </w:pPr>
      <w:r w:rsidRPr="008D52F3">
        <w:rPr>
          <w:rFonts w:ascii="Verdana" w:hAnsi="Verdana" w:cs="Arial"/>
          <w:sz w:val="20"/>
          <w:szCs w:val="20"/>
        </w:rPr>
        <w:t>Pursuant to Section 487 of the Companies Act 2006, the auditor will be deemed to be reappointed and KPMG LLP will therefore continue in office.</w:t>
      </w:r>
    </w:p>
    <w:p w14:paraId="28693708" w14:textId="7743D57C" w:rsidR="00763B9D" w:rsidRDefault="00763B9D" w:rsidP="00763B9D">
      <w:pPr>
        <w:spacing w:line="260" w:lineRule="exact"/>
        <w:rPr>
          <w:rFonts w:ascii="Verdana" w:hAnsi="Verdana" w:cs="Arial"/>
          <w:sz w:val="20"/>
          <w:szCs w:val="20"/>
        </w:rPr>
      </w:pPr>
    </w:p>
    <w:p w14:paraId="0061FD86" w14:textId="655AE2F9" w:rsidR="007278D8" w:rsidRPr="00853F94" w:rsidRDefault="007278D8" w:rsidP="00763B9D">
      <w:pPr>
        <w:spacing w:line="260" w:lineRule="exact"/>
        <w:rPr>
          <w:rFonts w:ascii="Verdana" w:hAnsi="Verdana" w:cs="Arial"/>
          <w:b/>
          <w:sz w:val="20"/>
          <w:szCs w:val="20"/>
        </w:rPr>
      </w:pPr>
      <w:r w:rsidRPr="00853F94">
        <w:rPr>
          <w:rFonts w:ascii="Verdana" w:hAnsi="Verdana" w:cs="Arial"/>
          <w:b/>
          <w:sz w:val="20"/>
          <w:szCs w:val="20"/>
        </w:rPr>
        <w:t>Going concern</w:t>
      </w:r>
    </w:p>
    <w:p w14:paraId="66FC5721" w14:textId="2F4F8BCF" w:rsidR="00DD6410" w:rsidRPr="00853F94" w:rsidRDefault="00DD6410" w:rsidP="00DD6410">
      <w:pPr>
        <w:spacing w:line="260" w:lineRule="exact"/>
        <w:rPr>
          <w:rFonts w:ascii="Verdana" w:hAnsi="Verdana" w:cs="Arial"/>
          <w:sz w:val="20"/>
          <w:szCs w:val="20"/>
        </w:rPr>
      </w:pPr>
      <w:r w:rsidRPr="00853F94">
        <w:rPr>
          <w:rFonts w:ascii="Verdana" w:hAnsi="Verdana" w:cs="Arial"/>
          <w:sz w:val="20"/>
          <w:szCs w:val="20"/>
        </w:rPr>
        <w:t xml:space="preserve">The financial statements have been prepared on a going concern basis which the </w:t>
      </w:r>
      <w:r w:rsidR="000272BC">
        <w:rPr>
          <w:rFonts w:ascii="Verdana" w:hAnsi="Verdana" w:cs="Arial"/>
          <w:sz w:val="20"/>
          <w:szCs w:val="20"/>
        </w:rPr>
        <w:t>D</w:t>
      </w:r>
      <w:r w:rsidRPr="00853F94">
        <w:rPr>
          <w:rFonts w:ascii="Verdana" w:hAnsi="Verdana" w:cs="Arial"/>
          <w:sz w:val="20"/>
          <w:szCs w:val="20"/>
        </w:rPr>
        <w:t>irectors consider to be appropriate for the reasons</w:t>
      </w:r>
      <w:r w:rsidR="000272BC">
        <w:rPr>
          <w:rFonts w:ascii="Verdana" w:hAnsi="Verdana" w:cs="Arial"/>
          <w:sz w:val="20"/>
          <w:szCs w:val="20"/>
        </w:rPr>
        <w:t xml:space="preserve"> set out below</w:t>
      </w:r>
      <w:r w:rsidRPr="00853F94">
        <w:rPr>
          <w:rFonts w:ascii="Verdana" w:hAnsi="Verdana" w:cs="Arial"/>
          <w:sz w:val="20"/>
          <w:szCs w:val="20"/>
        </w:rPr>
        <w:t>.</w:t>
      </w:r>
    </w:p>
    <w:p w14:paraId="79A7882B" w14:textId="77777777" w:rsidR="00DD6410" w:rsidRPr="000272BC" w:rsidRDefault="00DD6410" w:rsidP="00DD6410">
      <w:pPr>
        <w:spacing w:line="260" w:lineRule="exact"/>
        <w:rPr>
          <w:rFonts w:ascii="Verdana" w:hAnsi="Verdana" w:cs="Arial"/>
          <w:sz w:val="20"/>
          <w:szCs w:val="20"/>
        </w:rPr>
      </w:pPr>
    </w:p>
    <w:p w14:paraId="50A70B94" w14:textId="64AC5819" w:rsidR="00853F94" w:rsidRPr="000272BC" w:rsidRDefault="00DD6410" w:rsidP="00DD6410">
      <w:pPr>
        <w:spacing w:line="260" w:lineRule="exact"/>
        <w:rPr>
          <w:rFonts w:ascii="Verdana" w:hAnsi="Verdana" w:cs="Arial"/>
          <w:sz w:val="20"/>
          <w:szCs w:val="20"/>
        </w:rPr>
      </w:pPr>
      <w:r w:rsidRPr="000272BC">
        <w:rPr>
          <w:rFonts w:ascii="Verdana" w:hAnsi="Verdana" w:cs="Arial"/>
          <w:sz w:val="20"/>
          <w:szCs w:val="20"/>
        </w:rPr>
        <w:t xml:space="preserve">The </w:t>
      </w:r>
      <w:r w:rsidR="000272BC" w:rsidRPr="000272BC">
        <w:rPr>
          <w:rFonts w:ascii="Verdana" w:hAnsi="Verdana" w:cs="Arial"/>
          <w:sz w:val="20"/>
          <w:szCs w:val="20"/>
        </w:rPr>
        <w:t>D</w:t>
      </w:r>
      <w:r w:rsidRPr="000272BC">
        <w:rPr>
          <w:rFonts w:ascii="Verdana" w:hAnsi="Verdana" w:cs="Arial"/>
          <w:sz w:val="20"/>
          <w:szCs w:val="20"/>
        </w:rPr>
        <w:t xml:space="preserve">irectors have prepared cash flow forecasts for a period of 12 months from the date of approval of these financial statements which indicate that, taking account of severe but plausible downsides, </w:t>
      </w:r>
      <w:r w:rsidR="00857884">
        <w:rPr>
          <w:rFonts w:ascii="Verdana" w:hAnsi="Verdana" w:cs="Arial"/>
          <w:sz w:val="20"/>
          <w:szCs w:val="20"/>
        </w:rPr>
        <w:t xml:space="preserve">including the impact of Covid-19, </w:t>
      </w:r>
      <w:r w:rsidRPr="000272BC">
        <w:rPr>
          <w:rFonts w:ascii="Verdana" w:hAnsi="Verdana" w:cs="Arial"/>
          <w:sz w:val="20"/>
          <w:szCs w:val="20"/>
        </w:rPr>
        <w:t xml:space="preserve">the </w:t>
      </w:r>
      <w:r w:rsidR="00857884">
        <w:rPr>
          <w:rFonts w:ascii="Verdana" w:hAnsi="Verdana" w:cs="Arial"/>
          <w:sz w:val="20"/>
          <w:szCs w:val="20"/>
        </w:rPr>
        <w:t xml:space="preserve">group and </w:t>
      </w:r>
      <w:r w:rsidRPr="000272BC">
        <w:rPr>
          <w:rFonts w:ascii="Verdana" w:hAnsi="Verdana" w:cs="Arial"/>
          <w:sz w:val="20"/>
          <w:szCs w:val="20"/>
        </w:rPr>
        <w:t xml:space="preserve">company will have sufficient funds, </w:t>
      </w:r>
      <w:r w:rsidR="00857884">
        <w:rPr>
          <w:rFonts w:ascii="Verdana" w:hAnsi="Verdana" w:cs="Arial"/>
          <w:sz w:val="20"/>
          <w:szCs w:val="20"/>
        </w:rPr>
        <w:t>through funding from the</w:t>
      </w:r>
      <w:r w:rsidRPr="000272BC">
        <w:rPr>
          <w:rFonts w:ascii="Verdana" w:hAnsi="Verdana" w:cs="Arial"/>
          <w:sz w:val="20"/>
          <w:szCs w:val="20"/>
        </w:rPr>
        <w:t xml:space="preserve"> members </w:t>
      </w:r>
      <w:r w:rsidR="00857884">
        <w:rPr>
          <w:rFonts w:ascii="Verdana" w:hAnsi="Verdana" w:cs="Arial"/>
          <w:sz w:val="20"/>
          <w:szCs w:val="20"/>
        </w:rPr>
        <w:t>(</w:t>
      </w:r>
      <w:r w:rsidRPr="000272BC">
        <w:rPr>
          <w:rFonts w:ascii="Verdana" w:hAnsi="Verdana" w:cs="Arial"/>
          <w:sz w:val="20"/>
          <w:szCs w:val="20"/>
        </w:rPr>
        <w:t>Falmouth University and University of Exeter</w:t>
      </w:r>
      <w:r w:rsidR="00857884">
        <w:rPr>
          <w:rFonts w:ascii="Verdana" w:hAnsi="Verdana" w:cs="Arial"/>
          <w:sz w:val="20"/>
          <w:szCs w:val="20"/>
        </w:rPr>
        <w:t>)</w:t>
      </w:r>
      <w:r w:rsidRPr="000272BC">
        <w:rPr>
          <w:rFonts w:ascii="Verdana" w:hAnsi="Verdana" w:cs="Arial"/>
          <w:sz w:val="20"/>
          <w:szCs w:val="20"/>
        </w:rPr>
        <w:t xml:space="preserve"> to meet its liabilities as they fall due for that period.</w:t>
      </w:r>
      <w:r w:rsidR="00DA1362">
        <w:rPr>
          <w:rFonts w:ascii="Verdana" w:hAnsi="Verdana" w:cs="Arial"/>
          <w:sz w:val="20"/>
          <w:szCs w:val="20"/>
        </w:rPr>
        <w:t xml:space="preserve"> The members are committed to continuing to make available such funds as are needed by the group and company under the terms of the members’ agreement.</w:t>
      </w:r>
    </w:p>
    <w:p w14:paraId="2132AA54" w14:textId="77777777" w:rsidR="004843DF" w:rsidRDefault="004843DF" w:rsidP="00DD6410">
      <w:pPr>
        <w:spacing w:line="260" w:lineRule="exact"/>
        <w:rPr>
          <w:rFonts w:ascii="Verdana" w:hAnsi="Verdana" w:cs="Arial"/>
          <w:sz w:val="20"/>
          <w:szCs w:val="20"/>
        </w:rPr>
      </w:pPr>
    </w:p>
    <w:p w14:paraId="2B1FCB24" w14:textId="3E10F9CD" w:rsidR="00DD6410" w:rsidRPr="000272BC" w:rsidRDefault="00853F94" w:rsidP="00DD6410">
      <w:pPr>
        <w:spacing w:line="260" w:lineRule="exact"/>
        <w:rPr>
          <w:rFonts w:ascii="Verdana" w:hAnsi="Verdana" w:cs="Arial"/>
          <w:sz w:val="20"/>
          <w:szCs w:val="20"/>
        </w:rPr>
      </w:pPr>
      <w:r w:rsidRPr="000272BC">
        <w:rPr>
          <w:rFonts w:ascii="Verdana" w:hAnsi="Verdana" w:cs="Arial"/>
          <w:sz w:val="20"/>
          <w:szCs w:val="20"/>
        </w:rPr>
        <w:t xml:space="preserve">The members each guarantee 50% of the company’s bank loans. Both members have addressed their covenant requirements and </w:t>
      </w:r>
      <w:r w:rsidR="00DA1362">
        <w:rPr>
          <w:rFonts w:ascii="Verdana" w:hAnsi="Verdana" w:cs="Arial"/>
          <w:sz w:val="20"/>
          <w:szCs w:val="20"/>
        </w:rPr>
        <w:t xml:space="preserve">Falmouth University </w:t>
      </w:r>
      <w:r w:rsidRPr="000272BC">
        <w:rPr>
          <w:rFonts w:ascii="Verdana" w:hAnsi="Verdana" w:cs="Arial"/>
          <w:sz w:val="20"/>
          <w:szCs w:val="20"/>
        </w:rPr>
        <w:t xml:space="preserve">obtained </w:t>
      </w:r>
      <w:r w:rsidR="00DA1362">
        <w:rPr>
          <w:rFonts w:ascii="Verdana" w:hAnsi="Verdana" w:cs="Arial"/>
          <w:sz w:val="20"/>
          <w:szCs w:val="20"/>
        </w:rPr>
        <w:t xml:space="preserve">credit committee approval for a covenant amendment </w:t>
      </w:r>
      <w:r w:rsidRPr="000272BC">
        <w:rPr>
          <w:rFonts w:ascii="Verdana" w:hAnsi="Verdana" w:cs="Arial"/>
          <w:sz w:val="20"/>
          <w:szCs w:val="20"/>
        </w:rPr>
        <w:t xml:space="preserve">from </w:t>
      </w:r>
      <w:r w:rsidR="00DA1362">
        <w:rPr>
          <w:rFonts w:ascii="Verdana" w:hAnsi="Verdana" w:cs="Arial"/>
          <w:sz w:val="20"/>
          <w:szCs w:val="20"/>
        </w:rPr>
        <w:t>Lloyds bank prior to the balance sheet date to prevent a breach occurring when the audited 2020/21 accounts are submitted to the bank</w:t>
      </w:r>
      <w:r w:rsidRPr="000272BC">
        <w:rPr>
          <w:rFonts w:ascii="Verdana" w:hAnsi="Verdana" w:cs="Arial"/>
          <w:sz w:val="20"/>
          <w:szCs w:val="20"/>
        </w:rPr>
        <w:t xml:space="preserve">.  </w:t>
      </w:r>
    </w:p>
    <w:p w14:paraId="4D4A92C0" w14:textId="0C628867" w:rsidR="00DD6410" w:rsidRPr="000272BC" w:rsidRDefault="00DD6410" w:rsidP="00DD6410">
      <w:pPr>
        <w:spacing w:line="260" w:lineRule="exact"/>
        <w:rPr>
          <w:rFonts w:ascii="Verdana" w:hAnsi="Verdana" w:cs="Arial"/>
          <w:sz w:val="20"/>
          <w:szCs w:val="20"/>
        </w:rPr>
      </w:pPr>
    </w:p>
    <w:p w14:paraId="6B2E27D7" w14:textId="10343FA8" w:rsidR="00DD6410" w:rsidRPr="001D7AC9" w:rsidRDefault="00DD6410" w:rsidP="00DD6410">
      <w:pPr>
        <w:spacing w:line="260" w:lineRule="exact"/>
        <w:rPr>
          <w:rFonts w:ascii="Verdana" w:hAnsi="Verdana" w:cs="Arial"/>
          <w:sz w:val="20"/>
          <w:szCs w:val="20"/>
        </w:rPr>
      </w:pPr>
      <w:r w:rsidRPr="000272BC">
        <w:rPr>
          <w:rFonts w:ascii="Verdana" w:hAnsi="Verdana" w:cs="Arial"/>
          <w:sz w:val="20"/>
          <w:szCs w:val="20"/>
        </w:rPr>
        <w:t xml:space="preserve">Consequently, the </w:t>
      </w:r>
      <w:r w:rsidR="000272BC">
        <w:rPr>
          <w:rFonts w:ascii="Verdana" w:hAnsi="Verdana" w:cs="Arial"/>
          <w:sz w:val="20"/>
          <w:szCs w:val="20"/>
        </w:rPr>
        <w:t>D</w:t>
      </w:r>
      <w:r w:rsidRPr="000272BC">
        <w:rPr>
          <w:rFonts w:ascii="Verdana" w:hAnsi="Verdana" w:cs="Arial"/>
          <w:sz w:val="20"/>
          <w:szCs w:val="20"/>
        </w:rPr>
        <w:t xml:space="preserve">irectors are confident that the </w:t>
      </w:r>
      <w:r w:rsidR="00105351">
        <w:rPr>
          <w:rFonts w:ascii="Verdana" w:hAnsi="Verdana" w:cs="Arial"/>
          <w:sz w:val="20"/>
          <w:szCs w:val="20"/>
        </w:rPr>
        <w:t xml:space="preserve">group and </w:t>
      </w:r>
      <w:r w:rsidRPr="000272BC">
        <w:rPr>
          <w:rFonts w:ascii="Verdana" w:hAnsi="Verdana" w:cs="Arial"/>
          <w:sz w:val="20"/>
          <w:szCs w:val="20"/>
        </w:rPr>
        <w:t xml:space="preserve">company will have sufficient funds to continue to meet its liabilities as they fall due for at least 12 months from the date of approval of the financial statements and therefore have prepared the financial statements on a going concern basis.  </w:t>
      </w:r>
    </w:p>
    <w:p w14:paraId="6770E93F" w14:textId="77777777" w:rsidR="00763B9D" w:rsidRDefault="00763B9D" w:rsidP="00763B9D">
      <w:pPr>
        <w:spacing w:line="260" w:lineRule="exact"/>
        <w:rPr>
          <w:rFonts w:ascii="Verdana" w:hAnsi="Verdana" w:cs="Arial"/>
          <w:b/>
          <w:sz w:val="20"/>
          <w:szCs w:val="20"/>
        </w:rPr>
      </w:pPr>
    </w:p>
    <w:p w14:paraId="71B110B1" w14:textId="77777777" w:rsidR="00763B9D" w:rsidRPr="008D52F3" w:rsidRDefault="00763B9D" w:rsidP="00763B9D">
      <w:pPr>
        <w:spacing w:line="260" w:lineRule="exact"/>
        <w:rPr>
          <w:rFonts w:ascii="Verdana" w:hAnsi="Verdana" w:cs="Arial"/>
          <w:b/>
          <w:sz w:val="20"/>
          <w:szCs w:val="20"/>
        </w:rPr>
      </w:pPr>
      <w:r w:rsidRPr="008D52F3">
        <w:rPr>
          <w:rFonts w:ascii="Verdana" w:hAnsi="Verdana" w:cs="Arial"/>
          <w:b/>
          <w:sz w:val="20"/>
          <w:szCs w:val="20"/>
        </w:rPr>
        <w:t>By Order of the Board</w:t>
      </w:r>
    </w:p>
    <w:p w14:paraId="30DA4B57" w14:textId="250360AE" w:rsidR="00763B9D" w:rsidRDefault="00763B9D" w:rsidP="00763B9D">
      <w:pPr>
        <w:spacing w:line="260" w:lineRule="exact"/>
        <w:rPr>
          <w:rFonts w:ascii="Verdana" w:hAnsi="Verdana" w:cs="Arial"/>
          <w:sz w:val="20"/>
          <w:szCs w:val="20"/>
        </w:rPr>
      </w:pPr>
    </w:p>
    <w:p w14:paraId="0DA0C569" w14:textId="77777777" w:rsidR="00ED3500" w:rsidRDefault="00ED3500" w:rsidP="00763B9D">
      <w:pPr>
        <w:spacing w:line="260" w:lineRule="exact"/>
        <w:rPr>
          <w:rFonts w:ascii="Verdana" w:hAnsi="Verdana" w:cs="Arial"/>
          <w:sz w:val="20"/>
          <w:szCs w:val="20"/>
        </w:rPr>
      </w:pPr>
    </w:p>
    <w:p w14:paraId="39DE91BE" w14:textId="5710EC0F" w:rsidR="00DF4D16" w:rsidRDefault="00DF4D16" w:rsidP="00763B9D">
      <w:pPr>
        <w:spacing w:line="260" w:lineRule="exact"/>
        <w:rPr>
          <w:rFonts w:ascii="Verdana" w:hAnsi="Verdana" w:cs="Arial"/>
          <w:sz w:val="20"/>
          <w:szCs w:val="20"/>
        </w:rPr>
      </w:pPr>
    </w:p>
    <w:p w14:paraId="3DAB9567" w14:textId="3F3CE4F3" w:rsidR="00ED3500" w:rsidRDefault="0091062D" w:rsidP="00763B9D">
      <w:pPr>
        <w:spacing w:line="260" w:lineRule="exact"/>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63363" behindDoc="0" locked="0" layoutInCell="1" allowOverlap="1" wp14:anchorId="34C8F208" wp14:editId="731878F5">
            <wp:simplePos x="0" y="0"/>
            <wp:positionH relativeFrom="margin">
              <wp:posOffset>0</wp:posOffset>
            </wp:positionH>
            <wp:positionV relativeFrom="paragraph">
              <wp:posOffset>15240</wp:posOffset>
            </wp:positionV>
            <wp:extent cx="1666875" cy="768350"/>
            <wp:effectExtent l="0" t="0" r="9525" b="0"/>
            <wp:wrapSquare wrapText="bothSides"/>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6875" cy="768350"/>
                    </a:xfrm>
                    <a:prstGeom prst="rect">
                      <a:avLst/>
                    </a:prstGeom>
                  </pic:spPr>
                </pic:pic>
              </a:graphicData>
            </a:graphic>
            <wp14:sizeRelH relativeFrom="margin">
              <wp14:pctWidth>0</wp14:pctWidth>
            </wp14:sizeRelH>
            <wp14:sizeRelV relativeFrom="margin">
              <wp14:pctHeight>0</wp14:pctHeight>
            </wp14:sizeRelV>
          </wp:anchor>
        </w:drawing>
      </w:r>
    </w:p>
    <w:p w14:paraId="0D2B3362" w14:textId="2624567E" w:rsidR="00ED3500" w:rsidRDefault="00ED3500" w:rsidP="00763B9D">
      <w:pPr>
        <w:spacing w:line="260" w:lineRule="exact"/>
        <w:rPr>
          <w:rFonts w:ascii="Verdana" w:hAnsi="Verdana" w:cs="Arial"/>
          <w:sz w:val="20"/>
          <w:szCs w:val="20"/>
        </w:rPr>
      </w:pPr>
    </w:p>
    <w:p w14:paraId="5B16EB73" w14:textId="77777777" w:rsidR="00ED3500" w:rsidRDefault="00ED3500" w:rsidP="00763B9D">
      <w:pPr>
        <w:spacing w:line="260" w:lineRule="exact"/>
        <w:rPr>
          <w:rFonts w:ascii="Verdana" w:hAnsi="Verdana" w:cs="Arial"/>
          <w:sz w:val="20"/>
          <w:szCs w:val="20"/>
        </w:rPr>
      </w:pPr>
    </w:p>
    <w:p w14:paraId="54FCABEA" w14:textId="77777777" w:rsidR="0091062D" w:rsidRDefault="0091062D" w:rsidP="00486E68">
      <w:pPr>
        <w:spacing w:line="260" w:lineRule="exact"/>
        <w:rPr>
          <w:rFonts w:ascii="Verdana" w:hAnsi="Verdana"/>
          <w:sz w:val="20"/>
          <w:szCs w:val="20"/>
        </w:rPr>
      </w:pPr>
    </w:p>
    <w:p w14:paraId="70BF0957" w14:textId="77777777" w:rsidR="0091062D" w:rsidRDefault="0091062D" w:rsidP="00486E68">
      <w:pPr>
        <w:spacing w:line="260" w:lineRule="exact"/>
        <w:rPr>
          <w:rFonts w:ascii="Verdana" w:hAnsi="Verdana"/>
          <w:sz w:val="20"/>
          <w:szCs w:val="20"/>
        </w:rPr>
      </w:pPr>
    </w:p>
    <w:p w14:paraId="1E07D710" w14:textId="7C5C01D3" w:rsidR="00486E68" w:rsidRPr="00E20E72" w:rsidRDefault="004843DF" w:rsidP="00486E68">
      <w:pPr>
        <w:spacing w:line="260" w:lineRule="exact"/>
        <w:rPr>
          <w:rFonts w:ascii="Verdana" w:hAnsi="Verdana" w:cs="Arial"/>
          <w:vanish/>
          <w:sz w:val="20"/>
          <w:szCs w:val="20"/>
          <w:specVanish/>
        </w:rPr>
      </w:pPr>
      <w:r>
        <w:rPr>
          <w:rFonts w:ascii="Verdana" w:hAnsi="Verdana"/>
          <w:sz w:val="20"/>
          <w:szCs w:val="20"/>
        </w:rPr>
        <w:t>Amie Fulton</w:t>
      </w:r>
      <w:r w:rsidR="00A070DA">
        <w:rPr>
          <w:rFonts w:ascii="Verdana" w:hAnsi="Verdana"/>
          <w:sz w:val="20"/>
          <w:szCs w:val="20"/>
        </w:rPr>
        <w:tab/>
      </w:r>
      <w:r w:rsidR="00A070DA">
        <w:rPr>
          <w:rFonts w:ascii="Verdana" w:hAnsi="Verdana"/>
          <w:sz w:val="20"/>
          <w:szCs w:val="20"/>
        </w:rPr>
        <w:tab/>
      </w:r>
      <w:r w:rsidR="00763B9D" w:rsidRPr="008D52F3">
        <w:rPr>
          <w:rFonts w:ascii="Verdana" w:hAnsi="Verdana" w:cs="Arial"/>
          <w:sz w:val="20"/>
          <w:szCs w:val="20"/>
        </w:rPr>
        <w:tab/>
      </w:r>
      <w:r w:rsidR="00763B9D" w:rsidRPr="008D52F3">
        <w:rPr>
          <w:rFonts w:ascii="Verdana" w:hAnsi="Verdana" w:cs="Arial"/>
          <w:sz w:val="20"/>
          <w:szCs w:val="20"/>
        </w:rPr>
        <w:tab/>
      </w:r>
      <w:r w:rsidR="00763B9D" w:rsidRPr="008D52F3">
        <w:rPr>
          <w:rFonts w:ascii="Verdana" w:hAnsi="Verdana" w:cs="Arial"/>
          <w:sz w:val="20"/>
          <w:szCs w:val="20"/>
        </w:rPr>
        <w:tab/>
      </w:r>
      <w:r w:rsidR="00763B9D" w:rsidRPr="008D52F3">
        <w:rPr>
          <w:rFonts w:ascii="Verdana" w:hAnsi="Verdana" w:cs="Arial"/>
          <w:sz w:val="20"/>
          <w:szCs w:val="20"/>
        </w:rPr>
        <w:tab/>
      </w:r>
      <w:r w:rsidR="00763B9D" w:rsidRPr="008D52F3">
        <w:rPr>
          <w:rFonts w:ascii="Verdana" w:hAnsi="Verdana" w:cs="Arial"/>
          <w:sz w:val="20"/>
          <w:szCs w:val="20"/>
        </w:rPr>
        <w:tab/>
      </w:r>
      <w:r w:rsidR="00763B9D" w:rsidRPr="00722B8F">
        <w:rPr>
          <w:rFonts w:ascii="Verdana" w:hAnsi="Verdana" w:cs="Arial"/>
          <w:sz w:val="20"/>
          <w:szCs w:val="20"/>
        </w:rPr>
        <w:t xml:space="preserve">Date: </w:t>
      </w:r>
      <w:r w:rsidR="009D6DBF">
        <w:rPr>
          <w:rFonts w:ascii="Verdana" w:hAnsi="Verdana" w:cs="Arial"/>
          <w:sz w:val="20"/>
          <w:szCs w:val="20"/>
        </w:rPr>
        <w:t>21</w:t>
      </w:r>
      <w:r w:rsidR="00056D7A">
        <w:rPr>
          <w:rFonts w:ascii="Verdana" w:hAnsi="Verdana" w:cs="Arial"/>
          <w:sz w:val="20"/>
          <w:szCs w:val="20"/>
        </w:rPr>
        <w:t xml:space="preserve"> </w:t>
      </w:r>
      <w:r w:rsidR="009D6DBF">
        <w:rPr>
          <w:rFonts w:ascii="Verdana" w:hAnsi="Verdana" w:cs="Arial"/>
          <w:sz w:val="20"/>
          <w:szCs w:val="20"/>
        </w:rPr>
        <w:t xml:space="preserve">October </w:t>
      </w:r>
      <w:r w:rsidR="001A54F6">
        <w:rPr>
          <w:rFonts w:ascii="Verdana" w:hAnsi="Verdana" w:cs="Arial"/>
          <w:sz w:val="20"/>
          <w:szCs w:val="20"/>
        </w:rPr>
        <w:t>202</w:t>
      </w:r>
      <w:r w:rsidR="00924A9A">
        <w:rPr>
          <w:rFonts w:ascii="Verdana" w:hAnsi="Verdana" w:cs="Arial"/>
          <w:sz w:val="20"/>
          <w:szCs w:val="20"/>
        </w:rPr>
        <w:t>1</w:t>
      </w:r>
    </w:p>
    <w:p w14:paraId="2901545C" w14:textId="77777777" w:rsidR="00885DEE" w:rsidRDefault="00E20E72" w:rsidP="00763B9D">
      <w:pPr>
        <w:spacing w:line="260" w:lineRule="exact"/>
        <w:rPr>
          <w:rFonts w:ascii="Verdana" w:hAnsi="Verdana" w:cs="Arial"/>
          <w:sz w:val="20"/>
          <w:szCs w:val="20"/>
        </w:rPr>
      </w:pPr>
      <w:r>
        <w:rPr>
          <w:rFonts w:ascii="Verdana" w:hAnsi="Verdana" w:cs="Arial"/>
          <w:sz w:val="20"/>
          <w:szCs w:val="20"/>
        </w:rPr>
        <w:t xml:space="preserve"> </w:t>
      </w:r>
    </w:p>
    <w:p w14:paraId="582DD55F" w14:textId="44A5D5A1" w:rsidR="00763B9D" w:rsidRPr="008D52F3" w:rsidRDefault="00763B9D" w:rsidP="00763B9D">
      <w:pPr>
        <w:spacing w:line="260" w:lineRule="exact"/>
        <w:rPr>
          <w:rFonts w:ascii="Verdana" w:hAnsi="Verdana" w:cs="Arial"/>
          <w:sz w:val="20"/>
          <w:szCs w:val="20"/>
        </w:rPr>
      </w:pPr>
      <w:r w:rsidRPr="008D52F3">
        <w:rPr>
          <w:rFonts w:ascii="Verdana" w:hAnsi="Verdana" w:cs="Arial"/>
          <w:sz w:val="20"/>
          <w:szCs w:val="20"/>
        </w:rPr>
        <w:t>Chair</w:t>
      </w:r>
    </w:p>
    <w:p w14:paraId="715F73D4" w14:textId="77777777" w:rsidR="00763B9D" w:rsidRPr="008D52F3" w:rsidRDefault="00763B9D" w:rsidP="00763B9D">
      <w:pPr>
        <w:spacing w:line="260" w:lineRule="exact"/>
        <w:rPr>
          <w:rFonts w:ascii="Verdana" w:hAnsi="Verdana" w:cs="Arial"/>
          <w:sz w:val="20"/>
          <w:szCs w:val="20"/>
        </w:rPr>
        <w:sectPr w:rsidR="00763B9D" w:rsidRPr="008D52F3" w:rsidSect="00B06DE9">
          <w:headerReference w:type="default" r:id="rId30"/>
          <w:headerReference w:type="first" r:id="rId31"/>
          <w:pgSz w:w="11906" w:h="16838" w:code="9"/>
          <w:pgMar w:top="1440" w:right="1469" w:bottom="1440" w:left="1253" w:header="709" w:footer="709" w:gutter="0"/>
          <w:cols w:space="708"/>
          <w:titlePg/>
          <w:docGrid w:linePitch="360"/>
        </w:sectPr>
      </w:pPr>
    </w:p>
    <w:p w14:paraId="641F43C0" w14:textId="77777777" w:rsidR="00763B9D" w:rsidRPr="008D52F3" w:rsidRDefault="00763B9D" w:rsidP="00763B9D">
      <w:pPr>
        <w:spacing w:line="260" w:lineRule="exact"/>
        <w:rPr>
          <w:rFonts w:ascii="Verdana" w:hAnsi="Verdana" w:cs="Arial"/>
          <w:b/>
          <w:sz w:val="20"/>
          <w:szCs w:val="20"/>
        </w:rPr>
      </w:pPr>
      <w:r w:rsidRPr="008D52F3">
        <w:rPr>
          <w:rFonts w:ascii="Verdana" w:hAnsi="Verdana" w:cs="Arial"/>
          <w:b/>
          <w:sz w:val="20"/>
          <w:szCs w:val="20"/>
        </w:rPr>
        <w:t>Corporate Governance Statement</w:t>
      </w:r>
    </w:p>
    <w:p w14:paraId="3537DB16" w14:textId="20CEF4A7" w:rsidR="00DF4D16" w:rsidRPr="00722B8F" w:rsidRDefault="00DF4D16" w:rsidP="00DF4D16">
      <w:pPr>
        <w:rPr>
          <w:rFonts w:ascii="Verdana" w:hAnsi="Verdana" w:cs="Arial"/>
          <w:sz w:val="20"/>
        </w:rPr>
      </w:pPr>
      <w:r w:rsidRPr="00722B8F">
        <w:rPr>
          <w:rFonts w:ascii="Verdana" w:hAnsi="Verdana" w:cs="Arial"/>
          <w:sz w:val="20"/>
        </w:rPr>
        <w:t xml:space="preserve">Falmouth Exeter Plus (FX Plus) is a charitable company, limited by guarantee. It is jointly owned by University of Exeter (UoE) and Falmouth University (Falmouth) (together “the university partners”). </w:t>
      </w:r>
    </w:p>
    <w:p w14:paraId="3ADCB3EF" w14:textId="77777777" w:rsidR="00DF4D16" w:rsidRPr="00722B8F" w:rsidRDefault="00DF4D16" w:rsidP="00DF4D16">
      <w:pPr>
        <w:rPr>
          <w:rFonts w:ascii="Verdana" w:hAnsi="Verdana" w:cs="Arial"/>
          <w:color w:val="000000"/>
          <w:sz w:val="20"/>
          <w:szCs w:val="20"/>
        </w:rPr>
      </w:pPr>
    </w:p>
    <w:p w14:paraId="3FEFA29A" w14:textId="77777777" w:rsidR="00DF4D16" w:rsidRPr="00722B8F" w:rsidRDefault="00DF4D16" w:rsidP="00DF4D16">
      <w:pPr>
        <w:rPr>
          <w:rFonts w:ascii="Verdana" w:hAnsi="Verdana" w:cs="Arial"/>
          <w:color w:val="000000"/>
          <w:sz w:val="20"/>
          <w:szCs w:val="20"/>
        </w:rPr>
      </w:pPr>
      <w:r w:rsidRPr="00722B8F">
        <w:rPr>
          <w:rFonts w:ascii="Verdana" w:hAnsi="Verdana" w:cs="Arial"/>
          <w:color w:val="000000"/>
          <w:sz w:val="20"/>
          <w:szCs w:val="20"/>
        </w:rPr>
        <w:t>The governance of FX Plus is through a Board of Directors, with Falmouth and UoE each appointing three Directors. Additional Directors can be app</w:t>
      </w:r>
      <w:r>
        <w:rPr>
          <w:rFonts w:ascii="Verdana" w:hAnsi="Verdana" w:cs="Arial"/>
          <w:color w:val="000000"/>
          <w:sz w:val="20"/>
          <w:szCs w:val="20"/>
        </w:rPr>
        <w:t>ointed by the two members, with the support of at least two-thirds of existing Directors</w:t>
      </w:r>
      <w:r w:rsidRPr="00722B8F">
        <w:rPr>
          <w:rFonts w:ascii="Verdana" w:hAnsi="Verdana" w:cs="Arial"/>
          <w:color w:val="000000"/>
          <w:sz w:val="20"/>
          <w:szCs w:val="20"/>
        </w:rPr>
        <w:t>.</w:t>
      </w:r>
      <w:r>
        <w:rPr>
          <w:rFonts w:ascii="Verdana" w:hAnsi="Verdana" w:cs="Arial"/>
          <w:color w:val="000000"/>
          <w:sz w:val="20"/>
          <w:szCs w:val="20"/>
        </w:rPr>
        <w:t xml:space="preserve"> </w:t>
      </w:r>
      <w:r w:rsidRPr="00722B8F">
        <w:rPr>
          <w:rFonts w:ascii="Verdana" w:hAnsi="Verdana" w:cs="Arial"/>
          <w:color w:val="000000"/>
          <w:sz w:val="20"/>
          <w:szCs w:val="20"/>
        </w:rPr>
        <w:t>Any decision taken by the Board of Directors requires the support of at least two UoE and two Falmouth Directors.</w:t>
      </w:r>
    </w:p>
    <w:p w14:paraId="673DD26C" w14:textId="77777777" w:rsidR="00DF4D16" w:rsidRPr="00722B8F" w:rsidRDefault="00DF4D16" w:rsidP="00DF4D16">
      <w:pPr>
        <w:rPr>
          <w:rFonts w:ascii="Verdana" w:hAnsi="Verdana" w:cs="Arial"/>
          <w:color w:val="000000"/>
          <w:sz w:val="20"/>
          <w:szCs w:val="20"/>
        </w:rPr>
      </w:pPr>
    </w:p>
    <w:p w14:paraId="7060F18A" w14:textId="0C89A9B8" w:rsidR="00ED3500" w:rsidRPr="00D72247" w:rsidRDefault="00ED3500" w:rsidP="00ED3500">
      <w:pPr>
        <w:rPr>
          <w:rFonts w:ascii="Verdana" w:hAnsi="Verdana" w:cs="Arial"/>
          <w:color w:val="FF0000"/>
          <w:sz w:val="20"/>
          <w:szCs w:val="20"/>
        </w:rPr>
      </w:pPr>
      <w:r>
        <w:rPr>
          <w:rFonts w:ascii="Verdana" w:hAnsi="Verdana" w:cs="Arial"/>
          <w:color w:val="000000"/>
          <w:sz w:val="20"/>
          <w:szCs w:val="20"/>
        </w:rPr>
        <w:t>The Board normally meets three</w:t>
      </w:r>
      <w:r w:rsidRPr="00722B8F">
        <w:rPr>
          <w:rFonts w:ascii="Verdana" w:hAnsi="Verdana" w:cs="Arial"/>
          <w:color w:val="000000"/>
          <w:sz w:val="20"/>
          <w:szCs w:val="20"/>
        </w:rPr>
        <w:t xml:space="preserve"> times a year, with provision </w:t>
      </w:r>
      <w:r>
        <w:rPr>
          <w:rFonts w:ascii="Verdana" w:hAnsi="Verdana" w:cs="Arial"/>
          <w:color w:val="000000"/>
          <w:sz w:val="20"/>
          <w:szCs w:val="20"/>
        </w:rPr>
        <w:t xml:space="preserve">for additional meetings and </w:t>
      </w:r>
      <w:r w:rsidRPr="00722B8F">
        <w:rPr>
          <w:rFonts w:ascii="Verdana" w:hAnsi="Verdana" w:cs="Arial"/>
          <w:color w:val="000000"/>
          <w:sz w:val="20"/>
          <w:szCs w:val="20"/>
        </w:rPr>
        <w:t>approval b</w:t>
      </w:r>
      <w:r>
        <w:rPr>
          <w:rFonts w:ascii="Verdana" w:hAnsi="Verdana" w:cs="Arial"/>
          <w:color w:val="000000"/>
          <w:sz w:val="20"/>
          <w:szCs w:val="20"/>
        </w:rPr>
        <w:t xml:space="preserve">y email if required. </w:t>
      </w:r>
      <w:r>
        <w:rPr>
          <w:rFonts w:ascii="Verdana" w:hAnsi="Verdana" w:cs="Arial"/>
          <w:sz w:val="20"/>
          <w:szCs w:val="20"/>
        </w:rPr>
        <w:t xml:space="preserve">During </w:t>
      </w:r>
      <w:r w:rsidR="00466573">
        <w:rPr>
          <w:rFonts w:ascii="Verdana" w:hAnsi="Verdana" w:cs="Arial"/>
          <w:sz w:val="20"/>
          <w:szCs w:val="20"/>
        </w:rPr>
        <w:t>2020</w:t>
      </w:r>
      <w:r>
        <w:rPr>
          <w:rFonts w:ascii="Verdana" w:hAnsi="Verdana" w:cs="Arial"/>
          <w:sz w:val="20"/>
          <w:szCs w:val="20"/>
        </w:rPr>
        <w:t>/2</w:t>
      </w:r>
      <w:r w:rsidR="009B3777">
        <w:rPr>
          <w:rFonts w:ascii="Verdana" w:hAnsi="Verdana" w:cs="Arial"/>
          <w:sz w:val="20"/>
          <w:szCs w:val="20"/>
        </w:rPr>
        <w:t>1</w:t>
      </w:r>
      <w:r w:rsidRPr="00D72247">
        <w:rPr>
          <w:rFonts w:ascii="Verdana" w:hAnsi="Verdana" w:cs="Arial"/>
          <w:sz w:val="20"/>
          <w:szCs w:val="20"/>
        </w:rPr>
        <w:t xml:space="preserve">, the Board met </w:t>
      </w:r>
      <w:r>
        <w:rPr>
          <w:rFonts w:ascii="Verdana" w:hAnsi="Verdana" w:cs="Arial"/>
          <w:sz w:val="20"/>
          <w:szCs w:val="20"/>
        </w:rPr>
        <w:t>three</w:t>
      </w:r>
      <w:r w:rsidRPr="00D72247">
        <w:rPr>
          <w:rFonts w:ascii="Verdana" w:hAnsi="Verdana" w:cs="Arial"/>
          <w:sz w:val="20"/>
          <w:szCs w:val="20"/>
        </w:rPr>
        <w:t xml:space="preserve"> times, with additional communication between meetings. </w:t>
      </w:r>
    </w:p>
    <w:p w14:paraId="521F2E26" w14:textId="77777777" w:rsidR="00ED3500" w:rsidRDefault="00ED3500" w:rsidP="00ED3500">
      <w:pPr>
        <w:rPr>
          <w:rFonts w:ascii="Verdana" w:hAnsi="Verdana" w:cs="Arial"/>
          <w:color w:val="000000"/>
          <w:sz w:val="20"/>
          <w:szCs w:val="20"/>
        </w:rPr>
      </w:pPr>
    </w:p>
    <w:p w14:paraId="113A3AC1" w14:textId="54C8DC52" w:rsidR="00ED3500" w:rsidRPr="00722B8F" w:rsidRDefault="00ED3500" w:rsidP="00ED3500">
      <w:pPr>
        <w:rPr>
          <w:rFonts w:ascii="Verdana" w:hAnsi="Verdana" w:cs="Arial"/>
          <w:color w:val="000000"/>
          <w:sz w:val="20"/>
          <w:szCs w:val="20"/>
        </w:rPr>
      </w:pPr>
      <w:r w:rsidRPr="00722B8F">
        <w:rPr>
          <w:rFonts w:ascii="Verdana" w:hAnsi="Verdana" w:cs="Arial"/>
          <w:color w:val="000000"/>
          <w:sz w:val="20"/>
          <w:szCs w:val="20"/>
        </w:rPr>
        <w:t>The Board has a</w:t>
      </w:r>
      <w:r>
        <w:rPr>
          <w:rFonts w:ascii="Verdana" w:hAnsi="Verdana" w:cs="Arial"/>
          <w:color w:val="000000"/>
          <w:sz w:val="20"/>
          <w:szCs w:val="20"/>
        </w:rPr>
        <w:t xml:space="preserve">n </w:t>
      </w:r>
      <w:r w:rsidRPr="00722B8F">
        <w:rPr>
          <w:rFonts w:ascii="Verdana" w:hAnsi="Verdana" w:cs="Arial"/>
          <w:color w:val="000000"/>
          <w:sz w:val="20"/>
          <w:szCs w:val="20"/>
        </w:rPr>
        <w:t xml:space="preserve">agreed schedule of matters which it reserves to itself and which it reviews annually. The Board is responsible for determining the overall strategic direction of FX Plus and for overseeing and supporting the </w:t>
      </w:r>
      <w:r>
        <w:rPr>
          <w:rFonts w:ascii="Verdana" w:hAnsi="Verdana" w:cs="Arial"/>
          <w:color w:val="000000"/>
          <w:sz w:val="20"/>
          <w:szCs w:val="20"/>
        </w:rPr>
        <w:t>Managing Director</w:t>
      </w:r>
      <w:r w:rsidRPr="00722B8F">
        <w:rPr>
          <w:rFonts w:ascii="Verdana" w:hAnsi="Verdana" w:cs="Arial"/>
          <w:color w:val="000000"/>
          <w:sz w:val="20"/>
          <w:szCs w:val="20"/>
        </w:rPr>
        <w:t xml:space="preserve"> and </w:t>
      </w:r>
      <w:r>
        <w:rPr>
          <w:rFonts w:ascii="Verdana" w:hAnsi="Verdana" w:cs="Arial"/>
          <w:color w:val="000000"/>
          <w:sz w:val="20"/>
          <w:szCs w:val="20"/>
        </w:rPr>
        <w:t>the</w:t>
      </w:r>
      <w:r w:rsidRPr="00722B8F">
        <w:rPr>
          <w:rFonts w:ascii="Verdana" w:hAnsi="Verdana" w:cs="Arial"/>
          <w:color w:val="000000"/>
          <w:sz w:val="20"/>
          <w:szCs w:val="20"/>
        </w:rPr>
        <w:t xml:space="preserve"> </w:t>
      </w:r>
      <w:r w:rsidR="009B3777">
        <w:rPr>
          <w:rFonts w:ascii="Verdana" w:hAnsi="Verdana" w:cs="Arial"/>
          <w:color w:val="000000"/>
          <w:sz w:val="20"/>
          <w:szCs w:val="20"/>
        </w:rPr>
        <w:t>S</w:t>
      </w:r>
      <w:r>
        <w:rPr>
          <w:rFonts w:ascii="Verdana" w:hAnsi="Verdana" w:cs="Arial"/>
          <w:color w:val="000000"/>
          <w:sz w:val="20"/>
          <w:szCs w:val="20"/>
        </w:rPr>
        <w:t xml:space="preserve">enior </w:t>
      </w:r>
      <w:r w:rsidR="009B3777">
        <w:rPr>
          <w:rFonts w:ascii="Verdana" w:hAnsi="Verdana" w:cs="Arial"/>
          <w:color w:val="000000"/>
          <w:sz w:val="20"/>
          <w:szCs w:val="20"/>
        </w:rPr>
        <w:t>E</w:t>
      </w:r>
      <w:r w:rsidRPr="00722B8F">
        <w:rPr>
          <w:rFonts w:ascii="Verdana" w:hAnsi="Verdana" w:cs="Arial"/>
          <w:color w:val="000000"/>
          <w:sz w:val="20"/>
          <w:szCs w:val="20"/>
        </w:rPr>
        <w:t xml:space="preserve">xecutive </w:t>
      </w:r>
      <w:r w:rsidR="009B3777">
        <w:rPr>
          <w:rFonts w:ascii="Verdana" w:hAnsi="Verdana" w:cs="Arial"/>
          <w:color w:val="000000"/>
          <w:sz w:val="20"/>
          <w:szCs w:val="20"/>
        </w:rPr>
        <w:t>T</w:t>
      </w:r>
      <w:r w:rsidRPr="00722B8F">
        <w:rPr>
          <w:rFonts w:ascii="Verdana" w:hAnsi="Verdana" w:cs="Arial"/>
          <w:color w:val="000000"/>
          <w:sz w:val="20"/>
          <w:szCs w:val="20"/>
        </w:rPr>
        <w:t>eam</w:t>
      </w:r>
      <w:r>
        <w:rPr>
          <w:rFonts w:ascii="Verdana" w:hAnsi="Verdana" w:cs="Arial"/>
          <w:color w:val="000000"/>
          <w:sz w:val="20"/>
          <w:szCs w:val="20"/>
        </w:rPr>
        <w:t xml:space="preserve"> (SET)</w:t>
      </w:r>
      <w:r w:rsidRPr="00722B8F">
        <w:rPr>
          <w:rFonts w:ascii="Verdana" w:hAnsi="Verdana" w:cs="Arial"/>
          <w:color w:val="000000"/>
          <w:sz w:val="20"/>
          <w:szCs w:val="20"/>
        </w:rPr>
        <w:t xml:space="preserve"> in implementing the strategy. The Board is also responsible for monitoring FX Plus’s performance and financial position and for ensuring that FX Plus maintains a sound system of internal control and risk management.</w:t>
      </w:r>
      <w:r>
        <w:rPr>
          <w:rFonts w:ascii="Verdana" w:hAnsi="Verdana" w:cs="Arial"/>
          <w:color w:val="000000"/>
          <w:sz w:val="20"/>
          <w:szCs w:val="20"/>
        </w:rPr>
        <w:t xml:space="preserve">  </w:t>
      </w:r>
    </w:p>
    <w:p w14:paraId="01ECB484" w14:textId="77777777" w:rsidR="00ED3500" w:rsidRDefault="00ED3500" w:rsidP="00ED3500">
      <w:pPr>
        <w:rPr>
          <w:rFonts w:ascii="Verdana" w:hAnsi="Verdana" w:cs="Arial"/>
          <w:color w:val="000000"/>
          <w:sz w:val="20"/>
          <w:szCs w:val="20"/>
        </w:rPr>
      </w:pPr>
    </w:p>
    <w:p w14:paraId="70D5DA7B" w14:textId="77777777" w:rsidR="00ED3500" w:rsidRDefault="00ED3500" w:rsidP="00ED3500">
      <w:pPr>
        <w:rPr>
          <w:rFonts w:ascii="Verdana" w:hAnsi="Verdana" w:cs="Arial"/>
          <w:color w:val="000000"/>
          <w:sz w:val="20"/>
          <w:szCs w:val="20"/>
        </w:rPr>
      </w:pPr>
      <w:r>
        <w:rPr>
          <w:rFonts w:ascii="Verdana" w:hAnsi="Verdana" w:cs="Arial"/>
          <w:color w:val="000000"/>
          <w:sz w:val="20"/>
          <w:szCs w:val="20"/>
        </w:rPr>
        <w:t>FX Plus</w:t>
      </w:r>
      <w:r w:rsidRPr="00722B8F">
        <w:rPr>
          <w:rFonts w:ascii="Verdana" w:hAnsi="Verdana" w:cs="Arial"/>
          <w:color w:val="000000"/>
          <w:sz w:val="20"/>
          <w:szCs w:val="20"/>
        </w:rPr>
        <w:t xml:space="preserve"> has</w:t>
      </w:r>
      <w:r>
        <w:rPr>
          <w:rFonts w:ascii="Verdana" w:hAnsi="Verdana" w:cs="Arial"/>
          <w:color w:val="000000"/>
          <w:sz w:val="20"/>
          <w:szCs w:val="20"/>
        </w:rPr>
        <w:t xml:space="preserve"> two subsidiary companies.</w:t>
      </w:r>
      <w:r w:rsidRPr="00722B8F">
        <w:rPr>
          <w:rFonts w:ascii="Verdana" w:hAnsi="Verdana" w:cs="Arial"/>
          <w:color w:val="000000"/>
          <w:sz w:val="20"/>
          <w:szCs w:val="20"/>
        </w:rPr>
        <w:t xml:space="preserve"> Cornwall Plus Limited (Co</w:t>
      </w:r>
      <w:r>
        <w:rPr>
          <w:rFonts w:ascii="Verdana" w:hAnsi="Verdana" w:cs="Arial"/>
          <w:color w:val="000000"/>
          <w:sz w:val="20"/>
          <w:szCs w:val="20"/>
        </w:rPr>
        <w:t xml:space="preserve">rnwall Plus) is responsible for </w:t>
      </w:r>
      <w:r w:rsidRPr="00722B8F">
        <w:rPr>
          <w:rFonts w:ascii="Verdana" w:hAnsi="Verdana" w:cs="Arial"/>
          <w:color w:val="000000"/>
          <w:sz w:val="20"/>
          <w:szCs w:val="20"/>
        </w:rPr>
        <w:t>commercial service provision</w:t>
      </w:r>
      <w:r>
        <w:rPr>
          <w:rFonts w:ascii="Verdana" w:hAnsi="Verdana" w:cs="Arial"/>
          <w:color w:val="000000"/>
          <w:sz w:val="20"/>
          <w:szCs w:val="20"/>
        </w:rPr>
        <w:t xml:space="preserve">. It began trading on </w:t>
      </w:r>
      <w:r w:rsidRPr="00722B8F">
        <w:rPr>
          <w:rFonts w:ascii="Verdana" w:hAnsi="Verdana" w:cs="Arial"/>
          <w:color w:val="000000"/>
          <w:sz w:val="20"/>
          <w:szCs w:val="20"/>
        </w:rPr>
        <w:t>1 August 2013</w:t>
      </w:r>
      <w:r>
        <w:rPr>
          <w:rFonts w:ascii="Verdana" w:hAnsi="Verdana" w:cs="Arial"/>
          <w:color w:val="000000"/>
          <w:sz w:val="20"/>
          <w:szCs w:val="20"/>
        </w:rPr>
        <w:t xml:space="preserve">.  </w:t>
      </w:r>
      <w:r w:rsidRPr="00722B8F">
        <w:rPr>
          <w:rFonts w:ascii="Verdana" w:hAnsi="Verdana" w:cs="Arial"/>
          <w:color w:val="000000"/>
          <w:sz w:val="20"/>
          <w:szCs w:val="20"/>
        </w:rPr>
        <w:t xml:space="preserve">All profits generated by Cornwall Plus </w:t>
      </w:r>
      <w:r>
        <w:rPr>
          <w:rFonts w:ascii="Verdana" w:hAnsi="Verdana" w:cs="Arial"/>
          <w:color w:val="000000"/>
          <w:sz w:val="20"/>
          <w:szCs w:val="20"/>
        </w:rPr>
        <w:t>are</w:t>
      </w:r>
      <w:r w:rsidRPr="00722B8F">
        <w:rPr>
          <w:rFonts w:ascii="Verdana" w:hAnsi="Verdana" w:cs="Arial"/>
          <w:color w:val="000000"/>
          <w:sz w:val="20"/>
          <w:szCs w:val="20"/>
        </w:rPr>
        <w:t xml:space="preserve"> transferred by gift aid to FX Plus to reinvest in shared services and facilities.</w:t>
      </w:r>
    </w:p>
    <w:p w14:paraId="572B992B" w14:textId="77777777" w:rsidR="00ED3500" w:rsidRDefault="00ED3500" w:rsidP="00ED3500">
      <w:pPr>
        <w:rPr>
          <w:rFonts w:ascii="Verdana" w:hAnsi="Verdana" w:cs="Arial"/>
          <w:color w:val="000000"/>
          <w:sz w:val="20"/>
          <w:szCs w:val="20"/>
        </w:rPr>
      </w:pPr>
    </w:p>
    <w:p w14:paraId="3E9FFA89" w14:textId="77777777" w:rsidR="00ED3500" w:rsidRDefault="00ED3500" w:rsidP="00ED3500">
      <w:pPr>
        <w:rPr>
          <w:rFonts w:ascii="Verdana" w:hAnsi="Verdana" w:cs="Arial"/>
          <w:color w:val="000000"/>
          <w:sz w:val="20"/>
          <w:szCs w:val="20"/>
        </w:rPr>
      </w:pPr>
      <w:r>
        <w:rPr>
          <w:rFonts w:ascii="Verdana" w:hAnsi="Verdana" w:cs="Arial"/>
          <w:color w:val="000000"/>
          <w:sz w:val="20"/>
          <w:szCs w:val="20"/>
        </w:rPr>
        <w:t xml:space="preserve">The other subsidiary company, </w:t>
      </w:r>
      <w:r w:rsidRPr="00722B8F">
        <w:rPr>
          <w:rFonts w:ascii="Verdana" w:hAnsi="Verdana" w:cs="Arial"/>
          <w:color w:val="000000"/>
          <w:sz w:val="20"/>
          <w:szCs w:val="20"/>
        </w:rPr>
        <w:t>Tremough Development Vehicle Ltd (TDV)</w:t>
      </w:r>
      <w:r>
        <w:rPr>
          <w:rFonts w:ascii="Verdana" w:hAnsi="Verdana" w:cs="Arial"/>
          <w:color w:val="000000"/>
          <w:sz w:val="20"/>
          <w:szCs w:val="20"/>
        </w:rPr>
        <w:t>, became non-trading with effect from 1 August 2015. It was previously the vehicle through which capital development projects at the Penryn (formerly Tremough) Campus were undertaken.</w:t>
      </w:r>
    </w:p>
    <w:p w14:paraId="1A5B3389" w14:textId="77777777" w:rsidR="00ED3500" w:rsidRPr="007658B0" w:rsidRDefault="00ED3500" w:rsidP="00ED3500">
      <w:pPr>
        <w:rPr>
          <w:rFonts w:ascii="Verdana" w:hAnsi="Verdana"/>
          <w:color w:val="000000"/>
          <w:sz w:val="20"/>
        </w:rPr>
      </w:pPr>
    </w:p>
    <w:p w14:paraId="37D4D979" w14:textId="45BE4ABD" w:rsidR="00ED3500" w:rsidRPr="00D72247" w:rsidRDefault="00ED3500" w:rsidP="00ED3500">
      <w:pPr>
        <w:rPr>
          <w:rFonts w:ascii="Verdana" w:hAnsi="Verdana" w:cs="Arial"/>
          <w:color w:val="000000"/>
          <w:sz w:val="20"/>
          <w:szCs w:val="20"/>
        </w:rPr>
      </w:pPr>
      <w:r w:rsidRPr="00D72247">
        <w:rPr>
          <w:rFonts w:ascii="Verdana" w:hAnsi="Verdana" w:cs="Arial"/>
          <w:color w:val="000000"/>
          <w:sz w:val="20"/>
          <w:szCs w:val="20"/>
        </w:rPr>
        <w:t xml:space="preserve">During the accounting period, the Board oversaw the strategic direction of FX Plus.  The Board also reviewed the delivery of FX Plus’s strategies and monitored the high-level performance of FX Plus against key performance indicators including financial performance. </w:t>
      </w:r>
      <w:r w:rsidR="001D05DE">
        <w:rPr>
          <w:rFonts w:ascii="Verdana" w:hAnsi="Verdana" w:cs="Arial"/>
          <w:color w:val="000000"/>
          <w:sz w:val="20"/>
          <w:szCs w:val="20"/>
        </w:rPr>
        <w:t>This required more regular input from the Chair due to the vacant Managing Director post</w:t>
      </w:r>
      <w:r w:rsidR="001D0B01">
        <w:rPr>
          <w:rFonts w:ascii="Verdana" w:hAnsi="Verdana" w:cs="Arial"/>
          <w:color w:val="000000"/>
          <w:sz w:val="20"/>
          <w:szCs w:val="20"/>
        </w:rPr>
        <w:t xml:space="preserve"> who met regularly with SET throughout the period </w:t>
      </w:r>
      <w:r w:rsidR="003134A9">
        <w:rPr>
          <w:rFonts w:ascii="Verdana" w:hAnsi="Verdana" w:cs="Arial"/>
          <w:color w:val="000000"/>
          <w:sz w:val="20"/>
          <w:szCs w:val="20"/>
        </w:rPr>
        <w:t xml:space="preserve">to assist with day-to-day management issues.  The new Partnership Co-ordination Group was also </w:t>
      </w:r>
      <w:r w:rsidR="00156F16">
        <w:rPr>
          <w:rFonts w:ascii="Verdana" w:hAnsi="Verdana" w:cs="Arial"/>
          <w:color w:val="000000"/>
          <w:sz w:val="20"/>
          <w:szCs w:val="20"/>
        </w:rPr>
        <w:t>a weekly forum which discussed operational and planning issues.</w:t>
      </w:r>
      <w:r w:rsidR="001D05DE">
        <w:rPr>
          <w:rFonts w:ascii="Verdana" w:hAnsi="Verdana" w:cs="Arial"/>
          <w:color w:val="000000"/>
          <w:sz w:val="20"/>
          <w:szCs w:val="20"/>
        </w:rPr>
        <w:t xml:space="preserve"> </w:t>
      </w:r>
    </w:p>
    <w:p w14:paraId="7BA7D477" w14:textId="77777777" w:rsidR="00ED3500" w:rsidRPr="006B2C29" w:rsidRDefault="00ED3500" w:rsidP="00ED3500">
      <w:pPr>
        <w:rPr>
          <w:rFonts w:ascii="Verdana" w:hAnsi="Verdana" w:cs="Arial"/>
          <w:color w:val="000000"/>
          <w:sz w:val="20"/>
          <w:szCs w:val="20"/>
          <w:highlight w:val="yellow"/>
        </w:rPr>
      </w:pPr>
    </w:p>
    <w:p w14:paraId="708ECD71" w14:textId="42E987A7" w:rsidR="00ED3500" w:rsidRPr="00FB0209" w:rsidRDefault="00ED3500" w:rsidP="00ED3500">
      <w:pPr>
        <w:rPr>
          <w:rFonts w:ascii="Verdana" w:eastAsia="Times" w:hAnsi="Verdana" w:cs="Arial"/>
          <w:sz w:val="20"/>
          <w:szCs w:val="20"/>
        </w:rPr>
      </w:pPr>
      <w:r w:rsidRPr="00FB0209">
        <w:rPr>
          <w:rFonts w:ascii="Verdana" w:hAnsi="Verdana" w:cs="Arial"/>
          <w:color w:val="000000"/>
          <w:sz w:val="20"/>
          <w:szCs w:val="20"/>
        </w:rPr>
        <w:t xml:space="preserve">The Board has </w:t>
      </w:r>
      <w:r>
        <w:rPr>
          <w:rFonts w:ascii="Verdana" w:hAnsi="Verdana" w:cs="Arial"/>
          <w:color w:val="000000"/>
          <w:sz w:val="20"/>
          <w:szCs w:val="20"/>
        </w:rPr>
        <w:t xml:space="preserve">five </w:t>
      </w:r>
      <w:r w:rsidRPr="00FB0209">
        <w:rPr>
          <w:rFonts w:ascii="Verdana" w:hAnsi="Verdana" w:cs="Arial"/>
          <w:color w:val="000000"/>
          <w:sz w:val="20"/>
          <w:szCs w:val="20"/>
        </w:rPr>
        <w:t xml:space="preserve">committees reporting directly to it: Joint Systems Committee (JSC), Strategic Infrastructure </w:t>
      </w:r>
      <w:r>
        <w:rPr>
          <w:rFonts w:ascii="Verdana" w:hAnsi="Verdana" w:cs="Arial"/>
          <w:color w:val="000000"/>
          <w:sz w:val="20"/>
          <w:szCs w:val="20"/>
        </w:rPr>
        <w:t xml:space="preserve">Committee (SIC), </w:t>
      </w:r>
      <w:r w:rsidRPr="00FB0209">
        <w:rPr>
          <w:rFonts w:ascii="Verdana" w:hAnsi="Verdana" w:cs="Arial"/>
          <w:color w:val="000000"/>
          <w:sz w:val="20"/>
          <w:szCs w:val="20"/>
        </w:rPr>
        <w:t>the Combined Strategic Health and Safety Committee (</w:t>
      </w:r>
      <w:r>
        <w:rPr>
          <w:rFonts w:ascii="Verdana" w:hAnsi="Verdana" w:cs="Arial"/>
          <w:color w:val="000000"/>
          <w:sz w:val="20"/>
          <w:szCs w:val="20"/>
        </w:rPr>
        <w:t>C</w:t>
      </w:r>
      <w:r w:rsidRPr="00FB0209">
        <w:rPr>
          <w:rFonts w:ascii="Verdana" w:hAnsi="Verdana" w:cs="Arial"/>
          <w:color w:val="000000"/>
          <w:sz w:val="20"/>
          <w:szCs w:val="20"/>
        </w:rPr>
        <w:t>SHSC)</w:t>
      </w:r>
      <w:r>
        <w:rPr>
          <w:rFonts w:ascii="Verdana" w:hAnsi="Verdana" w:cs="Arial"/>
          <w:color w:val="000000"/>
          <w:sz w:val="20"/>
          <w:szCs w:val="20"/>
        </w:rPr>
        <w:t xml:space="preserve">, the </w:t>
      </w:r>
      <w:r w:rsidRPr="00EE2983">
        <w:rPr>
          <w:rFonts w:ascii="Verdana" w:hAnsi="Verdana" w:cs="Arial"/>
          <w:color w:val="000000"/>
          <w:sz w:val="20"/>
          <w:szCs w:val="20"/>
        </w:rPr>
        <w:t>Cornwall Campuses Environmental and Climate Emergency Board</w:t>
      </w:r>
      <w:r>
        <w:rPr>
          <w:rFonts w:ascii="Verdana" w:hAnsi="Verdana" w:cs="Arial"/>
          <w:color w:val="000000"/>
          <w:sz w:val="20"/>
          <w:szCs w:val="20"/>
        </w:rPr>
        <w:t xml:space="preserve"> and the FX Plus Finance Committee.</w:t>
      </w:r>
    </w:p>
    <w:p w14:paraId="47002353" w14:textId="4FF523B5" w:rsidR="008C14A7" w:rsidRPr="009449D0" w:rsidRDefault="008C14A7" w:rsidP="008C14A7">
      <w:pPr>
        <w:rPr>
          <w:rFonts w:ascii="Verdana" w:eastAsia="Times" w:hAnsi="Verdana" w:cs="Arial"/>
          <w:sz w:val="20"/>
          <w:szCs w:val="20"/>
        </w:rPr>
      </w:pPr>
    </w:p>
    <w:p w14:paraId="6B58082F" w14:textId="77777777" w:rsidR="008C14A7" w:rsidRPr="009449D0" w:rsidRDefault="008C14A7" w:rsidP="008C14A7">
      <w:pPr>
        <w:rPr>
          <w:rFonts w:ascii="Verdana" w:eastAsia="Times" w:hAnsi="Verdana" w:cs="Arial"/>
          <w:sz w:val="20"/>
          <w:szCs w:val="20"/>
        </w:rPr>
      </w:pPr>
      <w:r w:rsidRPr="009449D0">
        <w:rPr>
          <w:rFonts w:ascii="Verdana" w:eastAsia="Times" w:hAnsi="Verdana" w:cs="Arial"/>
          <w:b/>
          <w:sz w:val="20"/>
          <w:szCs w:val="20"/>
        </w:rPr>
        <w:t>Terms of Reference</w:t>
      </w:r>
    </w:p>
    <w:p w14:paraId="0F85CC06" w14:textId="77777777" w:rsidR="00ED3500" w:rsidRPr="007658B0" w:rsidRDefault="00ED3500" w:rsidP="00ED3500">
      <w:r w:rsidRPr="00EE2983">
        <w:rPr>
          <w:rFonts w:ascii="Verdana" w:hAnsi="Verdana" w:cs="Arial"/>
          <w:color w:val="000000"/>
          <w:sz w:val="20"/>
          <w:szCs w:val="20"/>
        </w:rPr>
        <w:t>Cornwall Campuses Environmental and Climate Emergency Board</w:t>
      </w:r>
      <w:r w:rsidRPr="00FB0209">
        <w:rPr>
          <w:rFonts w:ascii="Verdana" w:hAnsi="Verdana"/>
          <w:sz w:val="20"/>
          <w:szCs w:val="20"/>
        </w:rPr>
        <w:t xml:space="preserve"> is the consultation forum for strategic sustainability matters at both Falmouth and Penryn campuses.</w:t>
      </w:r>
      <w:r>
        <w:rPr>
          <w:rFonts w:ascii="Verdana" w:hAnsi="Verdana"/>
          <w:sz w:val="20"/>
          <w:szCs w:val="20"/>
        </w:rPr>
        <w:t xml:space="preserve"> </w:t>
      </w:r>
      <w:r w:rsidRPr="00FB0209">
        <w:rPr>
          <w:rFonts w:ascii="Verdana" w:hAnsi="Verdana"/>
          <w:sz w:val="20"/>
          <w:szCs w:val="20"/>
        </w:rPr>
        <w:t>The group’s remit includes aligning</w:t>
      </w:r>
      <w:r w:rsidRPr="00FB0209">
        <w:rPr>
          <w:rFonts w:ascii="Verdana" w:eastAsia="Times" w:hAnsi="Verdana" w:cs="Arial"/>
          <w:sz w:val="20"/>
          <w:szCs w:val="20"/>
        </w:rPr>
        <w:t xml:space="preserve"> current academic research with operations at the Falmouth and Penryn campuses and identifying opportunities for a more collaborative approach towards sustainability both on campus and in the wider local area</w:t>
      </w:r>
      <w:r w:rsidRPr="00FB0209">
        <w:rPr>
          <w:rFonts w:eastAsia="Times" w:cs="Arial"/>
        </w:rPr>
        <w:t xml:space="preserve">. </w:t>
      </w:r>
    </w:p>
    <w:p w14:paraId="1AF0B4E9" w14:textId="77777777" w:rsidR="00ED3500" w:rsidRPr="007658B0" w:rsidRDefault="00ED3500" w:rsidP="00ED3500">
      <w:pPr>
        <w:rPr>
          <w:rFonts w:ascii="Verdana" w:hAnsi="Verdana"/>
          <w:sz w:val="20"/>
        </w:rPr>
      </w:pPr>
    </w:p>
    <w:p w14:paraId="1F590100" w14:textId="77777777" w:rsidR="00ED3500" w:rsidRPr="00FB0209" w:rsidRDefault="00ED3500" w:rsidP="00ED3500">
      <w:pPr>
        <w:rPr>
          <w:rFonts w:ascii="Verdana" w:hAnsi="Verdana"/>
          <w:sz w:val="20"/>
          <w:szCs w:val="20"/>
        </w:rPr>
      </w:pPr>
      <w:r>
        <w:rPr>
          <w:rFonts w:ascii="Verdana" w:hAnsi="Verdana"/>
          <w:sz w:val="20"/>
          <w:szCs w:val="20"/>
        </w:rPr>
        <w:t>The Combined Strategic Health and Safety Committee is the combined consultation forum for strategic health and safety matters in shared areas and dedicated spaces where FX Plus has a role.  Three FX Plus Board Directors sit on the committee, and the chair rotates on an annual basis between Falmouth and UoE.</w:t>
      </w:r>
    </w:p>
    <w:p w14:paraId="348812E0" w14:textId="77777777" w:rsidR="00ED3500" w:rsidRDefault="00ED3500" w:rsidP="00ED3500">
      <w:pPr>
        <w:rPr>
          <w:rFonts w:ascii="Verdana" w:hAnsi="Verdana"/>
          <w:sz w:val="20"/>
          <w:szCs w:val="20"/>
          <w:highlight w:val="yellow"/>
        </w:rPr>
      </w:pPr>
    </w:p>
    <w:p w14:paraId="6348E5DA" w14:textId="77777777" w:rsidR="00ED3500" w:rsidRPr="00FB0209" w:rsidRDefault="00ED3500" w:rsidP="00ED3500">
      <w:pPr>
        <w:rPr>
          <w:rFonts w:ascii="Verdana" w:hAnsi="Verdana" w:cs="Arial"/>
          <w:color w:val="000000"/>
          <w:sz w:val="20"/>
          <w:szCs w:val="20"/>
        </w:rPr>
      </w:pPr>
      <w:r w:rsidRPr="00FB0209">
        <w:rPr>
          <w:rFonts w:ascii="Verdana" w:hAnsi="Verdana" w:cs="Arial"/>
          <w:color w:val="000000"/>
          <w:sz w:val="20"/>
          <w:szCs w:val="20"/>
        </w:rPr>
        <w:t>The membership of both JSC and SIC includes a Board Director from each of the university partners and the MD.  JSC is responsible for overseeing significant and/or high impact IT systems projects being undertaken by FX Plus IT Services and for advising the Board on overall priorities and budgets for these projects. SIC is responsible for overseeing progress and completion of strategic live estates and building projects at the Penryn Campus with budgets in excess of £500k.  Both committees have delegated financial authority in relation to projects within their remits.</w:t>
      </w:r>
    </w:p>
    <w:p w14:paraId="46716330" w14:textId="69417DC2" w:rsidR="00FB0209" w:rsidRDefault="00FB0209" w:rsidP="00DF4D16">
      <w:pPr>
        <w:rPr>
          <w:rFonts w:ascii="Verdana" w:hAnsi="Verdana" w:cs="Arial"/>
          <w:color w:val="000000"/>
          <w:sz w:val="20"/>
          <w:szCs w:val="20"/>
        </w:rPr>
      </w:pPr>
    </w:p>
    <w:p w14:paraId="329CD15B" w14:textId="77777777" w:rsidR="00ED3500" w:rsidRDefault="00ED3500" w:rsidP="00ED3500">
      <w:pPr>
        <w:rPr>
          <w:rFonts w:ascii="Verdana" w:eastAsia="Times" w:hAnsi="Verdana" w:cs="Arial"/>
          <w:b/>
          <w:sz w:val="20"/>
          <w:szCs w:val="20"/>
        </w:rPr>
      </w:pPr>
      <w:r>
        <w:rPr>
          <w:rFonts w:ascii="Verdana" w:eastAsia="Times" w:hAnsi="Verdana" w:cs="Arial"/>
          <w:b/>
          <w:sz w:val="20"/>
          <w:szCs w:val="20"/>
        </w:rPr>
        <w:t>Internal control</w:t>
      </w:r>
    </w:p>
    <w:p w14:paraId="50BB1B3B" w14:textId="77777777" w:rsidR="00ED3500" w:rsidRPr="00FB0209" w:rsidRDefault="00ED3500" w:rsidP="00ED3500">
      <w:pPr>
        <w:rPr>
          <w:rFonts w:ascii="Verdana" w:hAnsi="Verdana" w:cs="Arial"/>
          <w:color w:val="000000"/>
          <w:sz w:val="20"/>
          <w:szCs w:val="20"/>
        </w:rPr>
      </w:pPr>
      <w:r w:rsidRPr="00FB0209">
        <w:rPr>
          <w:rFonts w:ascii="Verdana" w:hAnsi="Verdana" w:cs="Arial"/>
          <w:color w:val="000000"/>
          <w:sz w:val="20"/>
          <w:szCs w:val="20"/>
        </w:rPr>
        <w:t>In terms of ensuring the adequacy of mechanisms for internal control and risk management, and for external audit, the Board continues to rely on agreed “lighter touch” audit arrangements.  These arrangements involve SET, the internal and external auditors, the Board and both universities’ Audit Committees.  Safeguard mechanisms also exist.</w:t>
      </w:r>
    </w:p>
    <w:p w14:paraId="35108E83" w14:textId="77777777" w:rsidR="00ED3500" w:rsidRPr="006B2C29" w:rsidRDefault="00ED3500" w:rsidP="00ED3500">
      <w:pPr>
        <w:rPr>
          <w:rFonts w:ascii="Verdana" w:hAnsi="Verdana" w:cs="Arial"/>
          <w:color w:val="000000"/>
          <w:sz w:val="20"/>
          <w:szCs w:val="20"/>
          <w:highlight w:val="yellow"/>
        </w:rPr>
      </w:pPr>
    </w:p>
    <w:p w14:paraId="5737F687" w14:textId="498E3674" w:rsidR="00ED3500" w:rsidRPr="00FB0209" w:rsidRDefault="00ED3500" w:rsidP="00ED3500">
      <w:pPr>
        <w:rPr>
          <w:rFonts w:ascii="Verdana" w:hAnsi="Verdana" w:cs="Arial"/>
          <w:color w:val="000000"/>
          <w:sz w:val="20"/>
          <w:szCs w:val="20"/>
        </w:rPr>
      </w:pPr>
      <w:r w:rsidRPr="00FB0209">
        <w:rPr>
          <w:rFonts w:ascii="Verdana" w:hAnsi="Verdana" w:cs="Arial"/>
          <w:color w:val="000000"/>
          <w:sz w:val="20"/>
          <w:szCs w:val="20"/>
        </w:rPr>
        <w:t xml:space="preserve">The MD </w:t>
      </w:r>
      <w:r w:rsidR="00F610FC">
        <w:rPr>
          <w:rFonts w:ascii="Verdana" w:hAnsi="Verdana" w:cs="Arial"/>
          <w:color w:val="000000"/>
          <w:sz w:val="20"/>
          <w:szCs w:val="20"/>
        </w:rPr>
        <w:t>is</w:t>
      </w:r>
      <w:r w:rsidRPr="00FB0209">
        <w:rPr>
          <w:rFonts w:ascii="Verdana" w:hAnsi="Verdana" w:cs="Arial"/>
          <w:color w:val="000000"/>
          <w:sz w:val="20"/>
          <w:szCs w:val="20"/>
        </w:rPr>
        <w:t xml:space="preserve"> directly responsible to the Board</w:t>
      </w:r>
      <w:r w:rsidR="00BD13E4">
        <w:rPr>
          <w:rFonts w:ascii="Verdana" w:hAnsi="Verdana" w:cs="Arial"/>
          <w:color w:val="000000"/>
          <w:sz w:val="20"/>
          <w:szCs w:val="20"/>
        </w:rPr>
        <w:t xml:space="preserve"> and t</w:t>
      </w:r>
      <w:r w:rsidRPr="00FB0209">
        <w:rPr>
          <w:rFonts w:ascii="Verdana" w:hAnsi="Verdana" w:cs="Arial"/>
          <w:color w:val="000000"/>
          <w:sz w:val="20"/>
          <w:szCs w:val="20"/>
        </w:rPr>
        <w:t xml:space="preserve">here was no change to the schedule of powers delegated to the MD in the accounting period. </w:t>
      </w:r>
      <w:r w:rsidR="00BD13E4">
        <w:rPr>
          <w:rFonts w:ascii="Verdana" w:hAnsi="Verdana" w:cs="Arial"/>
          <w:color w:val="000000"/>
          <w:sz w:val="20"/>
          <w:szCs w:val="20"/>
        </w:rPr>
        <w:t xml:space="preserve">However, in the absence of an MD being in post, SET Directors </w:t>
      </w:r>
      <w:r w:rsidR="0023263B">
        <w:rPr>
          <w:rFonts w:ascii="Verdana" w:hAnsi="Verdana" w:cs="Arial"/>
          <w:color w:val="000000"/>
          <w:sz w:val="20"/>
          <w:szCs w:val="20"/>
        </w:rPr>
        <w:t xml:space="preserve">were </w:t>
      </w:r>
      <w:r w:rsidRPr="00FB0209">
        <w:rPr>
          <w:rFonts w:ascii="Verdana" w:hAnsi="Verdana" w:cs="Arial"/>
          <w:color w:val="000000"/>
          <w:sz w:val="20"/>
          <w:szCs w:val="20"/>
        </w:rPr>
        <w:t xml:space="preserve">responsible for devising and proposing to the Board strategies to deliver those elements of the university partners’ own strategies for which FX Plus is responsible, and for implementing agreed delivery strategies. </w:t>
      </w:r>
    </w:p>
    <w:p w14:paraId="18F98910" w14:textId="77777777" w:rsidR="00ED3500" w:rsidRPr="006B2C29" w:rsidRDefault="00ED3500" w:rsidP="00ED3500">
      <w:pPr>
        <w:rPr>
          <w:rFonts w:ascii="Verdana" w:hAnsi="Verdana" w:cs="Arial"/>
          <w:color w:val="000000"/>
          <w:sz w:val="20"/>
          <w:szCs w:val="20"/>
          <w:highlight w:val="yellow"/>
        </w:rPr>
      </w:pPr>
    </w:p>
    <w:p w14:paraId="380BF37E" w14:textId="7B9FC7C4" w:rsidR="00ED3500" w:rsidRPr="00A12049" w:rsidRDefault="00ED3500" w:rsidP="00ED3500">
      <w:pPr>
        <w:rPr>
          <w:rFonts w:ascii="Verdana" w:hAnsi="Verdana" w:cs="Arial"/>
          <w:color w:val="000000"/>
          <w:sz w:val="20"/>
          <w:szCs w:val="20"/>
        </w:rPr>
      </w:pPr>
      <w:r w:rsidRPr="00A12049">
        <w:rPr>
          <w:rFonts w:ascii="Verdana" w:hAnsi="Verdana" w:cs="Arial"/>
          <w:color w:val="000000"/>
          <w:sz w:val="20"/>
          <w:szCs w:val="20"/>
        </w:rPr>
        <w:t>SET</w:t>
      </w:r>
      <w:r w:rsidR="0023263B">
        <w:rPr>
          <w:rFonts w:ascii="Verdana" w:hAnsi="Verdana" w:cs="Arial"/>
          <w:color w:val="000000"/>
          <w:sz w:val="20"/>
          <w:szCs w:val="20"/>
        </w:rPr>
        <w:t xml:space="preserve"> </w:t>
      </w:r>
      <w:r w:rsidR="00F10E1F">
        <w:rPr>
          <w:rFonts w:ascii="Verdana" w:hAnsi="Verdana" w:cs="Arial"/>
          <w:color w:val="000000"/>
          <w:sz w:val="20"/>
          <w:szCs w:val="20"/>
        </w:rPr>
        <w:t xml:space="preserve">comprises the list of staff below.  They </w:t>
      </w:r>
      <w:r w:rsidR="0023263B">
        <w:rPr>
          <w:rFonts w:ascii="Verdana" w:hAnsi="Verdana" w:cs="Arial"/>
          <w:color w:val="000000"/>
          <w:sz w:val="20"/>
          <w:szCs w:val="20"/>
        </w:rPr>
        <w:t>met</w:t>
      </w:r>
      <w:r w:rsidR="00DF2DF0">
        <w:rPr>
          <w:rFonts w:ascii="Verdana" w:hAnsi="Verdana" w:cs="Arial"/>
          <w:color w:val="000000"/>
          <w:sz w:val="20"/>
          <w:szCs w:val="20"/>
        </w:rPr>
        <w:t xml:space="preserve"> </w:t>
      </w:r>
      <w:r w:rsidR="00214A3C">
        <w:rPr>
          <w:rFonts w:ascii="Verdana" w:hAnsi="Verdana" w:cs="Arial"/>
          <w:color w:val="000000"/>
          <w:sz w:val="20"/>
          <w:szCs w:val="20"/>
        </w:rPr>
        <w:t xml:space="preserve">monthly </w:t>
      </w:r>
      <w:r w:rsidRPr="00A12049">
        <w:rPr>
          <w:rFonts w:ascii="Verdana" w:hAnsi="Verdana" w:cs="Arial"/>
          <w:color w:val="000000"/>
          <w:sz w:val="20"/>
          <w:szCs w:val="20"/>
        </w:rPr>
        <w:t>during the accounting period</w:t>
      </w:r>
      <w:r w:rsidR="00214A3C">
        <w:rPr>
          <w:rFonts w:ascii="Verdana" w:hAnsi="Verdana" w:cs="Arial"/>
          <w:color w:val="000000"/>
          <w:sz w:val="20"/>
          <w:szCs w:val="20"/>
        </w:rPr>
        <w:t xml:space="preserve"> with more regular, weekly meetings</w:t>
      </w:r>
      <w:r>
        <w:rPr>
          <w:rFonts w:ascii="Verdana" w:hAnsi="Verdana" w:cs="Arial"/>
          <w:color w:val="000000"/>
          <w:sz w:val="20"/>
          <w:szCs w:val="20"/>
        </w:rPr>
        <w:t xml:space="preserve">, </w:t>
      </w:r>
      <w:r w:rsidR="005C55BE">
        <w:rPr>
          <w:rFonts w:ascii="Verdana" w:hAnsi="Verdana" w:cs="Arial"/>
          <w:color w:val="000000"/>
          <w:sz w:val="20"/>
          <w:szCs w:val="20"/>
        </w:rPr>
        <w:t xml:space="preserve">in order to discuss actions resulting from </w:t>
      </w:r>
      <w:r>
        <w:rPr>
          <w:rFonts w:ascii="Verdana" w:hAnsi="Verdana" w:cs="Arial"/>
          <w:color w:val="000000"/>
          <w:sz w:val="20"/>
          <w:szCs w:val="20"/>
        </w:rPr>
        <w:t>the Covid-19 pandemic</w:t>
      </w:r>
      <w:r w:rsidRPr="00A12049">
        <w:rPr>
          <w:rFonts w:ascii="Verdana" w:hAnsi="Verdana" w:cs="Arial"/>
          <w:color w:val="000000"/>
          <w:sz w:val="20"/>
          <w:szCs w:val="20"/>
        </w:rPr>
        <w:t xml:space="preserve">. </w:t>
      </w:r>
    </w:p>
    <w:p w14:paraId="3D8909F5" w14:textId="77777777" w:rsidR="00ED3500" w:rsidRPr="00A12049" w:rsidRDefault="00ED3500" w:rsidP="00ED3500">
      <w:pPr>
        <w:ind w:left="567"/>
        <w:rPr>
          <w:rFonts w:ascii="Verdana" w:hAnsi="Verdana" w:cs="Arial"/>
          <w:color w:val="000000"/>
          <w:sz w:val="20"/>
          <w:szCs w:val="20"/>
        </w:rPr>
      </w:pPr>
      <w:r w:rsidRPr="00A12049">
        <w:rPr>
          <w:rFonts w:ascii="Verdana" w:hAnsi="Verdana" w:cs="Arial"/>
          <w:color w:val="000000"/>
          <w:sz w:val="20"/>
          <w:szCs w:val="20"/>
        </w:rPr>
        <w:t xml:space="preserve"> </w:t>
      </w:r>
    </w:p>
    <w:p w14:paraId="4D4FC608" w14:textId="77777777" w:rsidR="00ED3500" w:rsidRPr="00A12049" w:rsidRDefault="00ED3500" w:rsidP="00ED3500">
      <w:pPr>
        <w:ind w:left="567"/>
        <w:rPr>
          <w:rFonts w:ascii="Verdana" w:hAnsi="Verdana" w:cs="Arial"/>
          <w:color w:val="000000"/>
          <w:sz w:val="20"/>
          <w:szCs w:val="20"/>
        </w:rPr>
      </w:pPr>
      <w:r w:rsidRPr="00A12049">
        <w:rPr>
          <w:rFonts w:ascii="Verdana" w:hAnsi="Verdana" w:cs="Arial"/>
          <w:color w:val="000000"/>
          <w:sz w:val="20"/>
          <w:szCs w:val="20"/>
        </w:rPr>
        <w:t xml:space="preserve">David Dickinson, Director of Student </w:t>
      </w:r>
      <w:r>
        <w:rPr>
          <w:rFonts w:ascii="Verdana" w:hAnsi="Verdana" w:cs="Arial"/>
          <w:color w:val="000000"/>
          <w:sz w:val="20"/>
          <w:szCs w:val="20"/>
        </w:rPr>
        <w:t xml:space="preserve">and Library </w:t>
      </w:r>
      <w:r w:rsidRPr="00A12049">
        <w:rPr>
          <w:rFonts w:ascii="Verdana" w:hAnsi="Verdana" w:cs="Arial"/>
          <w:color w:val="000000"/>
          <w:sz w:val="20"/>
          <w:szCs w:val="20"/>
        </w:rPr>
        <w:t>Services</w:t>
      </w:r>
    </w:p>
    <w:p w14:paraId="086D0C6F" w14:textId="77777777" w:rsidR="00ED3500" w:rsidRPr="00A12049" w:rsidRDefault="00ED3500" w:rsidP="00ED3500">
      <w:pPr>
        <w:ind w:left="567"/>
        <w:rPr>
          <w:rFonts w:ascii="Verdana" w:hAnsi="Verdana" w:cs="Arial"/>
          <w:color w:val="000000"/>
          <w:sz w:val="20"/>
          <w:szCs w:val="20"/>
        </w:rPr>
      </w:pPr>
      <w:r w:rsidRPr="00A12049">
        <w:rPr>
          <w:rFonts w:ascii="Verdana" w:hAnsi="Verdana" w:cs="Arial"/>
          <w:color w:val="000000"/>
          <w:sz w:val="20"/>
          <w:szCs w:val="20"/>
        </w:rPr>
        <w:t>Stuart Gaslonde, Director of IT and Digital</w:t>
      </w:r>
    </w:p>
    <w:p w14:paraId="5A82A489" w14:textId="77777777" w:rsidR="00ED3500" w:rsidRPr="00A12049" w:rsidRDefault="00ED3500" w:rsidP="00ED3500">
      <w:pPr>
        <w:ind w:left="567"/>
        <w:rPr>
          <w:rFonts w:ascii="Verdana" w:hAnsi="Verdana" w:cs="Arial"/>
          <w:i/>
          <w:color w:val="000000"/>
          <w:sz w:val="20"/>
          <w:szCs w:val="20"/>
        </w:rPr>
      </w:pPr>
      <w:r w:rsidRPr="00A12049">
        <w:rPr>
          <w:rFonts w:ascii="Verdana" w:hAnsi="Verdana" w:cs="Arial"/>
          <w:color w:val="000000"/>
          <w:sz w:val="20"/>
          <w:szCs w:val="20"/>
        </w:rPr>
        <w:t>Oliver Lane, Director of Accommodation and Facilities</w:t>
      </w:r>
    </w:p>
    <w:p w14:paraId="60EF0E09" w14:textId="77777777" w:rsidR="00ED3500" w:rsidRDefault="00ED3500" w:rsidP="00ED3500">
      <w:pPr>
        <w:ind w:firstLine="567"/>
        <w:rPr>
          <w:rFonts w:ascii="Verdana" w:hAnsi="Verdana" w:cs="Arial"/>
          <w:color w:val="000000"/>
          <w:sz w:val="20"/>
          <w:szCs w:val="20"/>
        </w:rPr>
      </w:pPr>
      <w:r w:rsidRPr="00A12049">
        <w:rPr>
          <w:rFonts w:ascii="Verdana" w:hAnsi="Verdana" w:cs="Arial"/>
          <w:color w:val="000000"/>
          <w:sz w:val="20"/>
          <w:szCs w:val="20"/>
        </w:rPr>
        <w:t xml:space="preserve">Sarah Roby, Director of Estates </w:t>
      </w:r>
    </w:p>
    <w:p w14:paraId="4DFA492F" w14:textId="2BCAA4A7" w:rsidR="00ED3500" w:rsidRPr="00A12049" w:rsidRDefault="00ED3500" w:rsidP="00ED3500">
      <w:pPr>
        <w:ind w:firstLine="567"/>
        <w:rPr>
          <w:rFonts w:ascii="Verdana" w:hAnsi="Verdana" w:cs="Arial"/>
          <w:color w:val="000000"/>
          <w:sz w:val="20"/>
          <w:szCs w:val="20"/>
        </w:rPr>
      </w:pPr>
      <w:r>
        <w:rPr>
          <w:rFonts w:ascii="Verdana" w:hAnsi="Verdana" w:cs="Arial"/>
          <w:color w:val="000000"/>
          <w:sz w:val="20"/>
          <w:szCs w:val="20"/>
        </w:rPr>
        <w:t xml:space="preserve">Lee Hallam, Director of Commercial Operations (from November </w:t>
      </w:r>
      <w:r w:rsidR="00466573">
        <w:rPr>
          <w:rFonts w:ascii="Verdana" w:hAnsi="Verdana" w:cs="Arial"/>
          <w:color w:val="000000"/>
          <w:sz w:val="20"/>
          <w:szCs w:val="20"/>
        </w:rPr>
        <w:t>2020</w:t>
      </w:r>
      <w:r>
        <w:rPr>
          <w:rFonts w:ascii="Verdana" w:hAnsi="Verdana" w:cs="Arial"/>
          <w:color w:val="000000"/>
          <w:sz w:val="20"/>
          <w:szCs w:val="20"/>
        </w:rPr>
        <w:t>)</w:t>
      </w:r>
    </w:p>
    <w:p w14:paraId="15D668B8" w14:textId="77777777" w:rsidR="00ED3500" w:rsidRPr="00A12049" w:rsidRDefault="00ED3500" w:rsidP="00ED3500">
      <w:pPr>
        <w:rPr>
          <w:rFonts w:ascii="Verdana" w:hAnsi="Verdana" w:cs="Arial"/>
          <w:color w:val="000000"/>
          <w:sz w:val="20"/>
          <w:szCs w:val="20"/>
        </w:rPr>
      </w:pPr>
    </w:p>
    <w:p w14:paraId="5D7C09BF" w14:textId="77777777" w:rsidR="00ED3500" w:rsidRDefault="00ED3500" w:rsidP="00ED3500">
      <w:pPr>
        <w:rPr>
          <w:rFonts w:ascii="Verdana" w:hAnsi="Verdana" w:cs="Arial"/>
          <w:color w:val="000000"/>
          <w:sz w:val="20"/>
          <w:szCs w:val="20"/>
        </w:rPr>
      </w:pPr>
      <w:r w:rsidRPr="00CA0006">
        <w:rPr>
          <w:rFonts w:ascii="Verdana" w:hAnsi="Verdana" w:cs="Arial"/>
          <w:color w:val="000000"/>
          <w:sz w:val="20"/>
          <w:szCs w:val="20"/>
        </w:rPr>
        <w:t xml:space="preserve">Senior representatives from Finance and Human Resources attend most meetings, along with the </w:t>
      </w:r>
      <w:r>
        <w:rPr>
          <w:rFonts w:ascii="Verdana" w:hAnsi="Verdana" w:cs="Arial"/>
          <w:color w:val="000000"/>
          <w:sz w:val="20"/>
          <w:szCs w:val="20"/>
        </w:rPr>
        <w:t>head of Programmes and Business Transformation</w:t>
      </w:r>
      <w:r w:rsidRPr="00CA0006">
        <w:rPr>
          <w:rFonts w:ascii="Verdana" w:hAnsi="Verdana" w:cs="Arial"/>
          <w:color w:val="000000"/>
          <w:sz w:val="20"/>
          <w:szCs w:val="20"/>
        </w:rPr>
        <w:t>, Senior Marketing and Comms Manager, and the Head of Health and Safety.</w:t>
      </w:r>
      <w:r w:rsidRPr="00722B8F">
        <w:rPr>
          <w:rFonts w:ascii="Verdana" w:hAnsi="Verdana" w:cs="Arial"/>
          <w:color w:val="000000"/>
          <w:sz w:val="20"/>
          <w:szCs w:val="20"/>
        </w:rPr>
        <w:t xml:space="preserve"> </w:t>
      </w:r>
    </w:p>
    <w:p w14:paraId="7A8ED959" w14:textId="77777777" w:rsidR="00ED3500" w:rsidRDefault="00ED3500" w:rsidP="00ED3500">
      <w:pPr>
        <w:rPr>
          <w:rFonts w:ascii="Verdana" w:hAnsi="Verdana" w:cs="Arial"/>
          <w:color w:val="000000"/>
          <w:sz w:val="20"/>
          <w:szCs w:val="20"/>
        </w:rPr>
      </w:pPr>
    </w:p>
    <w:p w14:paraId="553519ED" w14:textId="6736740F" w:rsidR="00ED3500" w:rsidRPr="00722B8F" w:rsidRDefault="00ED3500" w:rsidP="00ED3500">
      <w:pPr>
        <w:rPr>
          <w:rFonts w:ascii="Verdana" w:hAnsi="Verdana" w:cs="Arial"/>
          <w:color w:val="000000"/>
          <w:sz w:val="20"/>
          <w:szCs w:val="20"/>
        </w:rPr>
      </w:pPr>
      <w:r>
        <w:rPr>
          <w:rFonts w:ascii="Verdana" w:hAnsi="Verdana" w:cs="Arial"/>
          <w:color w:val="000000"/>
          <w:sz w:val="20"/>
          <w:szCs w:val="20"/>
        </w:rPr>
        <w:t>The MD</w:t>
      </w:r>
      <w:r w:rsidRPr="00722B8F">
        <w:rPr>
          <w:rFonts w:ascii="Verdana" w:hAnsi="Verdana" w:cs="Arial"/>
          <w:color w:val="000000"/>
          <w:sz w:val="20"/>
          <w:szCs w:val="20"/>
        </w:rPr>
        <w:t xml:space="preserve"> and SET consult, through Liaison Groups, with students and staff of Falmouth and UoE as “customers” of the services which FX Plus provides. </w:t>
      </w:r>
      <w:r w:rsidRPr="00FB0209">
        <w:rPr>
          <w:rFonts w:ascii="Verdana" w:hAnsi="Verdana" w:cs="Arial"/>
          <w:color w:val="000000"/>
          <w:sz w:val="20"/>
          <w:szCs w:val="20"/>
        </w:rPr>
        <w:t xml:space="preserve">The </w:t>
      </w:r>
      <w:r>
        <w:rPr>
          <w:rFonts w:ascii="Verdana" w:hAnsi="Verdana" w:cs="Arial"/>
          <w:color w:val="000000"/>
          <w:sz w:val="20"/>
          <w:szCs w:val="20"/>
        </w:rPr>
        <w:t xml:space="preserve">Operational </w:t>
      </w:r>
      <w:r w:rsidRPr="00FB0209">
        <w:rPr>
          <w:rFonts w:ascii="Verdana" w:hAnsi="Verdana" w:cs="Arial"/>
          <w:color w:val="000000"/>
          <w:sz w:val="20"/>
          <w:szCs w:val="20"/>
        </w:rPr>
        <w:t>Health</w:t>
      </w:r>
      <w:r>
        <w:rPr>
          <w:rFonts w:ascii="Verdana" w:hAnsi="Verdana" w:cs="Arial"/>
          <w:color w:val="000000"/>
          <w:sz w:val="20"/>
          <w:szCs w:val="20"/>
        </w:rPr>
        <w:t xml:space="preserve"> and</w:t>
      </w:r>
      <w:r w:rsidRPr="00FB0209">
        <w:rPr>
          <w:rFonts w:ascii="Verdana" w:hAnsi="Verdana" w:cs="Arial"/>
          <w:color w:val="000000"/>
          <w:sz w:val="20"/>
          <w:szCs w:val="20"/>
        </w:rPr>
        <w:t xml:space="preserve"> Safety Committee (a statutory requirement) reports to the MD </w:t>
      </w:r>
      <w:r w:rsidR="00566E2F">
        <w:rPr>
          <w:rFonts w:ascii="Verdana" w:hAnsi="Verdana" w:cs="Arial"/>
          <w:color w:val="000000"/>
          <w:sz w:val="20"/>
          <w:szCs w:val="20"/>
        </w:rPr>
        <w:t xml:space="preserve">(or Chair in the absence of the MD) </w:t>
      </w:r>
      <w:r w:rsidRPr="00FB0209">
        <w:rPr>
          <w:rFonts w:ascii="Verdana" w:hAnsi="Verdana" w:cs="Arial"/>
          <w:color w:val="000000"/>
          <w:sz w:val="20"/>
          <w:szCs w:val="20"/>
        </w:rPr>
        <w:t>on health and safety matters, and the MD, in turn, reports key health and safety related matters to the Board at each ordinary meeting.</w:t>
      </w:r>
    </w:p>
    <w:p w14:paraId="108271CB" w14:textId="77777777" w:rsidR="00ED3500" w:rsidRDefault="00ED3500" w:rsidP="00DF4D16">
      <w:pPr>
        <w:rPr>
          <w:rFonts w:ascii="Verdana" w:hAnsi="Verdana" w:cs="Arial"/>
          <w:color w:val="000000"/>
          <w:sz w:val="20"/>
          <w:szCs w:val="20"/>
        </w:rPr>
      </w:pPr>
    </w:p>
    <w:p w14:paraId="3F386812" w14:textId="77777777" w:rsidR="008C14A7" w:rsidRPr="008D52F3" w:rsidRDefault="008C14A7" w:rsidP="008C14A7">
      <w:pPr>
        <w:rPr>
          <w:rFonts w:ascii="Verdana" w:hAnsi="Verdana" w:cs="Arial"/>
          <w:sz w:val="20"/>
          <w:szCs w:val="20"/>
        </w:rPr>
      </w:pPr>
    </w:p>
    <w:p w14:paraId="6B3EA109" w14:textId="448347CF" w:rsidR="00211CB3" w:rsidRDefault="0091062D" w:rsidP="00C43D56">
      <w:pPr>
        <w:spacing w:line="260" w:lineRule="exact"/>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61315" behindDoc="0" locked="0" layoutInCell="1" allowOverlap="1" wp14:anchorId="7B66B86C" wp14:editId="2EBDFA7A">
            <wp:simplePos x="0" y="0"/>
            <wp:positionH relativeFrom="margin">
              <wp:posOffset>0</wp:posOffset>
            </wp:positionH>
            <wp:positionV relativeFrom="paragraph">
              <wp:posOffset>170815</wp:posOffset>
            </wp:positionV>
            <wp:extent cx="1666875" cy="768350"/>
            <wp:effectExtent l="0" t="0" r="9525" b="0"/>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6875" cy="768350"/>
                    </a:xfrm>
                    <a:prstGeom prst="rect">
                      <a:avLst/>
                    </a:prstGeom>
                  </pic:spPr>
                </pic:pic>
              </a:graphicData>
            </a:graphic>
            <wp14:sizeRelH relativeFrom="margin">
              <wp14:pctWidth>0</wp14:pctWidth>
            </wp14:sizeRelH>
            <wp14:sizeRelV relativeFrom="margin">
              <wp14:pctHeight>0</wp14:pctHeight>
            </wp14:sizeRelV>
          </wp:anchor>
        </w:drawing>
      </w:r>
    </w:p>
    <w:p w14:paraId="34EB8822" w14:textId="45E000BC" w:rsidR="00ED3500" w:rsidRDefault="00ED3500" w:rsidP="00C43D56">
      <w:pPr>
        <w:spacing w:line="260" w:lineRule="exact"/>
        <w:rPr>
          <w:rFonts w:ascii="Verdana" w:hAnsi="Verdana" w:cs="Arial"/>
          <w:sz w:val="20"/>
          <w:szCs w:val="20"/>
        </w:rPr>
      </w:pPr>
    </w:p>
    <w:p w14:paraId="3D88FD85" w14:textId="10BCE773" w:rsidR="00ED3500" w:rsidRDefault="00ED3500" w:rsidP="00C43D56">
      <w:pPr>
        <w:spacing w:line="260" w:lineRule="exact"/>
        <w:rPr>
          <w:rFonts w:ascii="Verdana" w:hAnsi="Verdana" w:cs="Arial"/>
          <w:sz w:val="20"/>
          <w:szCs w:val="20"/>
        </w:rPr>
      </w:pPr>
    </w:p>
    <w:p w14:paraId="3A07E964" w14:textId="77777777" w:rsidR="00ED3500" w:rsidRPr="008D52F3" w:rsidRDefault="00ED3500" w:rsidP="00C43D56">
      <w:pPr>
        <w:spacing w:line="260" w:lineRule="exact"/>
        <w:rPr>
          <w:rFonts w:ascii="Verdana" w:hAnsi="Verdana" w:cs="Arial"/>
          <w:sz w:val="20"/>
          <w:szCs w:val="20"/>
        </w:rPr>
      </w:pPr>
    </w:p>
    <w:p w14:paraId="705D86B4" w14:textId="77777777" w:rsidR="0091062D" w:rsidRDefault="0091062D" w:rsidP="00486E68">
      <w:pPr>
        <w:spacing w:line="260" w:lineRule="exact"/>
        <w:rPr>
          <w:rFonts w:ascii="Verdana" w:hAnsi="Verdana" w:cs="Arial"/>
          <w:sz w:val="20"/>
          <w:szCs w:val="20"/>
        </w:rPr>
      </w:pPr>
    </w:p>
    <w:p w14:paraId="23636D5A" w14:textId="77777777" w:rsidR="0091062D" w:rsidRDefault="0091062D" w:rsidP="00486E68">
      <w:pPr>
        <w:spacing w:line="260" w:lineRule="exact"/>
        <w:rPr>
          <w:rFonts w:ascii="Verdana" w:hAnsi="Verdana" w:cs="Arial"/>
          <w:sz w:val="20"/>
          <w:szCs w:val="20"/>
        </w:rPr>
      </w:pPr>
    </w:p>
    <w:p w14:paraId="5D626A93" w14:textId="77777777" w:rsidR="0091062D" w:rsidRDefault="0091062D" w:rsidP="00486E68">
      <w:pPr>
        <w:spacing w:line="260" w:lineRule="exact"/>
        <w:rPr>
          <w:rFonts w:ascii="Verdana" w:hAnsi="Verdana" w:cs="Arial"/>
          <w:sz w:val="20"/>
          <w:szCs w:val="20"/>
        </w:rPr>
      </w:pPr>
    </w:p>
    <w:p w14:paraId="091B376F" w14:textId="3866DE14" w:rsidR="00486E68" w:rsidRPr="008D52F3" w:rsidRDefault="006B4972" w:rsidP="00486E68">
      <w:pPr>
        <w:spacing w:line="260" w:lineRule="exact"/>
        <w:rPr>
          <w:rFonts w:ascii="Verdana" w:hAnsi="Verdana" w:cs="Arial"/>
          <w:sz w:val="20"/>
          <w:szCs w:val="20"/>
        </w:rPr>
      </w:pPr>
      <w:r>
        <w:rPr>
          <w:rFonts w:ascii="Verdana" w:hAnsi="Verdana" w:cs="Arial"/>
          <w:sz w:val="20"/>
          <w:szCs w:val="20"/>
        </w:rPr>
        <w:t>Amie Fulton</w:t>
      </w:r>
      <w:r w:rsidR="00AE08F1">
        <w:rPr>
          <w:rFonts w:ascii="Verdana" w:hAnsi="Verdana" w:cs="Arial"/>
          <w:sz w:val="20"/>
          <w:szCs w:val="20"/>
        </w:rPr>
        <w:tab/>
      </w:r>
      <w:r w:rsidR="00C43D56" w:rsidRPr="008D52F3">
        <w:rPr>
          <w:rFonts w:ascii="Verdana" w:hAnsi="Verdana" w:cs="Arial"/>
          <w:sz w:val="20"/>
          <w:szCs w:val="20"/>
        </w:rPr>
        <w:tab/>
      </w:r>
      <w:r w:rsidR="00C43D56" w:rsidRPr="008D52F3">
        <w:rPr>
          <w:rFonts w:ascii="Verdana" w:hAnsi="Verdana" w:cs="Arial"/>
          <w:sz w:val="20"/>
          <w:szCs w:val="20"/>
        </w:rPr>
        <w:tab/>
      </w:r>
      <w:r w:rsidR="00C43D56" w:rsidRPr="008D52F3">
        <w:rPr>
          <w:rFonts w:ascii="Verdana" w:hAnsi="Verdana" w:cs="Arial"/>
          <w:sz w:val="20"/>
          <w:szCs w:val="20"/>
        </w:rPr>
        <w:tab/>
      </w:r>
      <w:r w:rsidR="00C43D56" w:rsidRPr="008D52F3">
        <w:rPr>
          <w:rFonts w:ascii="Verdana" w:hAnsi="Verdana" w:cs="Arial"/>
          <w:sz w:val="20"/>
          <w:szCs w:val="20"/>
        </w:rPr>
        <w:tab/>
        <w:t xml:space="preserve"> </w:t>
      </w:r>
      <w:r w:rsidR="00C43D56" w:rsidRPr="008D52F3">
        <w:rPr>
          <w:rFonts w:ascii="Verdana" w:hAnsi="Verdana" w:cs="Arial"/>
          <w:sz w:val="20"/>
          <w:szCs w:val="20"/>
        </w:rPr>
        <w:tab/>
      </w:r>
      <w:r w:rsidR="00C43D56" w:rsidRPr="008D52F3">
        <w:rPr>
          <w:rFonts w:ascii="Verdana" w:hAnsi="Verdana" w:cs="Arial"/>
          <w:sz w:val="20"/>
          <w:szCs w:val="20"/>
        </w:rPr>
        <w:tab/>
      </w:r>
      <w:r w:rsidR="00C43D56" w:rsidRPr="008D52F3">
        <w:rPr>
          <w:rFonts w:ascii="Verdana" w:hAnsi="Verdana" w:cs="Arial"/>
          <w:sz w:val="20"/>
          <w:szCs w:val="20"/>
        </w:rPr>
        <w:tab/>
        <w:t xml:space="preserve">Date: </w:t>
      </w:r>
      <w:r w:rsidR="009D6DBF">
        <w:rPr>
          <w:rFonts w:ascii="Verdana" w:hAnsi="Verdana" w:cs="Arial"/>
          <w:sz w:val="20"/>
          <w:szCs w:val="20"/>
        </w:rPr>
        <w:t>21</w:t>
      </w:r>
      <w:r w:rsidR="00CF6CC7">
        <w:rPr>
          <w:rFonts w:ascii="Verdana" w:hAnsi="Verdana" w:cs="Arial"/>
          <w:sz w:val="20"/>
          <w:szCs w:val="20"/>
        </w:rPr>
        <w:t xml:space="preserve"> </w:t>
      </w:r>
      <w:r w:rsidR="009D6DBF">
        <w:rPr>
          <w:rFonts w:ascii="Verdana" w:hAnsi="Verdana" w:cs="Arial"/>
          <w:sz w:val="20"/>
          <w:szCs w:val="20"/>
        </w:rPr>
        <w:t xml:space="preserve">October </w:t>
      </w:r>
      <w:r w:rsidR="001A54F6">
        <w:rPr>
          <w:rFonts w:ascii="Verdana" w:hAnsi="Verdana" w:cs="Arial"/>
          <w:sz w:val="20"/>
          <w:szCs w:val="20"/>
        </w:rPr>
        <w:t>202</w:t>
      </w:r>
      <w:r w:rsidR="00924A9A">
        <w:rPr>
          <w:rFonts w:ascii="Verdana" w:hAnsi="Verdana" w:cs="Arial"/>
          <w:sz w:val="20"/>
          <w:szCs w:val="20"/>
        </w:rPr>
        <w:t>1</w:t>
      </w:r>
    </w:p>
    <w:p w14:paraId="7A340614" w14:textId="4D128D2B" w:rsidR="0011147C" w:rsidRPr="008D52F3" w:rsidRDefault="006B4972" w:rsidP="00C43D56">
      <w:pPr>
        <w:pStyle w:val="Header"/>
        <w:tabs>
          <w:tab w:val="clear" w:pos="4153"/>
          <w:tab w:val="clear" w:pos="8306"/>
        </w:tabs>
        <w:spacing w:line="260" w:lineRule="exact"/>
        <w:rPr>
          <w:rFonts w:ascii="Verdana" w:hAnsi="Verdana" w:cs="Arial"/>
          <w:sz w:val="20"/>
          <w:szCs w:val="20"/>
        </w:rPr>
        <w:sectPr w:rsidR="0011147C" w:rsidRPr="008D52F3">
          <w:headerReference w:type="even" r:id="rId32"/>
          <w:headerReference w:type="default" r:id="rId33"/>
          <w:headerReference w:type="first" r:id="rId34"/>
          <w:pgSz w:w="11906" w:h="16838" w:code="9"/>
          <w:pgMar w:top="1440" w:right="1469" w:bottom="1440" w:left="1253" w:header="706" w:footer="706" w:gutter="0"/>
          <w:cols w:space="708"/>
          <w:titlePg/>
          <w:docGrid w:linePitch="360"/>
        </w:sectPr>
      </w:pPr>
      <w:r>
        <w:rPr>
          <w:rFonts w:ascii="Verdana" w:hAnsi="Verdana" w:cs="Arial"/>
          <w:sz w:val="20"/>
          <w:szCs w:val="20"/>
        </w:rPr>
        <w:t>Chair</w:t>
      </w:r>
    </w:p>
    <w:p w14:paraId="7A340616" w14:textId="18C9B65F" w:rsidR="00EA1A10" w:rsidRPr="008D52F3" w:rsidRDefault="00D81069" w:rsidP="007E6A09">
      <w:pPr>
        <w:spacing w:line="260" w:lineRule="exact"/>
        <w:rPr>
          <w:rFonts w:ascii="Verdana" w:hAnsi="Verdana" w:cs="Arial"/>
          <w:b/>
          <w:sz w:val="20"/>
          <w:szCs w:val="20"/>
          <w:lang w:eastAsia="en-GB"/>
        </w:rPr>
      </w:pPr>
      <w:r w:rsidRPr="008D52F3">
        <w:rPr>
          <w:rFonts w:ascii="Verdana" w:hAnsi="Verdana" w:cs="Arial"/>
          <w:b/>
          <w:sz w:val="20"/>
          <w:szCs w:val="20"/>
          <w:lang w:eastAsia="en-GB"/>
        </w:rPr>
        <w:t>Statement of Director</w:t>
      </w:r>
      <w:r w:rsidR="00EA1A10" w:rsidRPr="008D52F3">
        <w:rPr>
          <w:rFonts w:ascii="Verdana" w:hAnsi="Verdana" w:cs="Arial"/>
          <w:b/>
          <w:sz w:val="20"/>
          <w:szCs w:val="20"/>
          <w:lang w:eastAsia="en-GB"/>
        </w:rPr>
        <w:t>s</w:t>
      </w:r>
      <w:r w:rsidRPr="008D52F3">
        <w:rPr>
          <w:rFonts w:ascii="Verdana" w:hAnsi="Verdana" w:cs="Arial"/>
          <w:b/>
          <w:sz w:val="20"/>
          <w:szCs w:val="20"/>
          <w:lang w:eastAsia="en-GB"/>
        </w:rPr>
        <w:t>’</w:t>
      </w:r>
      <w:r w:rsidR="00EA1A10" w:rsidRPr="008D52F3">
        <w:rPr>
          <w:rFonts w:ascii="Verdana" w:hAnsi="Verdana" w:cs="Arial"/>
          <w:b/>
          <w:sz w:val="20"/>
          <w:szCs w:val="20"/>
          <w:lang w:eastAsia="en-GB"/>
        </w:rPr>
        <w:t xml:space="preserve"> Responsibilities</w:t>
      </w:r>
      <w:r w:rsidR="0033707A" w:rsidRPr="008D52F3">
        <w:rPr>
          <w:rFonts w:ascii="Verdana" w:hAnsi="Verdana" w:cs="Arial"/>
          <w:b/>
          <w:sz w:val="20"/>
          <w:szCs w:val="20"/>
          <w:lang w:eastAsia="en-GB"/>
        </w:rPr>
        <w:t xml:space="preserve"> in respect of the </w:t>
      </w:r>
      <w:r w:rsidR="00552545">
        <w:rPr>
          <w:rFonts w:ascii="Verdana" w:hAnsi="Verdana" w:cs="Arial"/>
          <w:b/>
          <w:sz w:val="20"/>
          <w:szCs w:val="20"/>
          <w:lang w:eastAsia="en-GB"/>
        </w:rPr>
        <w:t xml:space="preserve">Strategic Report, </w:t>
      </w:r>
      <w:r w:rsidR="00A80689">
        <w:rPr>
          <w:rFonts w:ascii="Verdana" w:hAnsi="Verdana" w:cs="Arial"/>
          <w:b/>
          <w:sz w:val="20"/>
          <w:szCs w:val="20"/>
          <w:lang w:eastAsia="en-GB"/>
        </w:rPr>
        <w:t xml:space="preserve">the </w:t>
      </w:r>
      <w:r w:rsidR="0033707A" w:rsidRPr="008D52F3">
        <w:rPr>
          <w:rFonts w:ascii="Verdana" w:hAnsi="Verdana" w:cs="Arial"/>
          <w:b/>
          <w:sz w:val="20"/>
          <w:szCs w:val="20"/>
          <w:lang w:eastAsia="en-GB"/>
        </w:rPr>
        <w:t>Directors’ Report and the Financial Statements</w:t>
      </w:r>
    </w:p>
    <w:p w14:paraId="5CC23451" w14:textId="77777777" w:rsidR="00A80689" w:rsidRDefault="00A80689" w:rsidP="00A80689">
      <w:pPr>
        <w:autoSpaceDE w:val="0"/>
        <w:autoSpaceDN w:val="0"/>
        <w:adjustRightInd w:val="0"/>
        <w:spacing w:after="120"/>
        <w:jc w:val="both"/>
        <w:rPr>
          <w:sz w:val="20"/>
          <w:szCs w:val="20"/>
        </w:rPr>
      </w:pPr>
    </w:p>
    <w:p w14:paraId="6546A9D7" w14:textId="77777777" w:rsidR="00E056A5" w:rsidRPr="00E056A5" w:rsidRDefault="00E056A5" w:rsidP="00E056A5">
      <w:pPr>
        <w:autoSpaceDE w:val="0"/>
        <w:autoSpaceDN w:val="0"/>
        <w:adjustRightInd w:val="0"/>
        <w:spacing w:after="120"/>
        <w:jc w:val="both"/>
        <w:rPr>
          <w:rFonts w:ascii="Verdana" w:hAnsi="Verdana"/>
          <w:sz w:val="20"/>
          <w:szCs w:val="20"/>
        </w:rPr>
      </w:pPr>
      <w:r w:rsidRPr="00E056A5">
        <w:rPr>
          <w:rFonts w:ascii="Verdana" w:hAnsi="Verdana"/>
          <w:sz w:val="20"/>
          <w:szCs w:val="20"/>
        </w:rPr>
        <w:t xml:space="preserve">The directors are responsible for preparing the Strategic Report, the Directors’ Report and the group and parent company financial statements in accordance with applicable law and regulations.  </w:t>
      </w:r>
    </w:p>
    <w:p w14:paraId="62EE7CF0" w14:textId="77777777" w:rsidR="00E056A5" w:rsidRPr="00E056A5" w:rsidRDefault="00E056A5" w:rsidP="00E056A5">
      <w:pPr>
        <w:autoSpaceDE w:val="0"/>
        <w:autoSpaceDN w:val="0"/>
        <w:adjustRightInd w:val="0"/>
        <w:spacing w:after="120"/>
        <w:jc w:val="both"/>
        <w:rPr>
          <w:rFonts w:ascii="Verdana" w:hAnsi="Verdana"/>
          <w:sz w:val="20"/>
          <w:szCs w:val="20"/>
        </w:rPr>
      </w:pPr>
      <w:r w:rsidRPr="00E056A5">
        <w:rPr>
          <w:rFonts w:ascii="Verdana" w:hAnsi="Verdana"/>
          <w:sz w:val="20"/>
          <w:szCs w:val="20"/>
        </w:rPr>
        <w:t>Company law requires the directors to prepare financial statements for each financial year.  Under that law they have elected to prepare the group and parent company financial statements in accordance with UK accounting standards and applicable law (UK</w:t>
      </w:r>
      <w:r w:rsidRPr="00E056A5">
        <w:rPr>
          <w:rFonts w:ascii="Verdana" w:hAnsi="Verdana"/>
          <w:sz w:val="20"/>
          <w:szCs w:val="20"/>
          <w:lang w:eastAsia="en-GB"/>
        </w:rPr>
        <w:t xml:space="preserve"> Generally Accepted Accounting Practice)</w:t>
      </w:r>
      <w:r w:rsidRPr="00E056A5">
        <w:rPr>
          <w:rFonts w:ascii="Verdana" w:hAnsi="Verdana"/>
          <w:sz w:val="20"/>
          <w:szCs w:val="20"/>
        </w:rPr>
        <w:t xml:space="preserve">, including FRS 102 </w:t>
      </w:r>
      <w:r w:rsidRPr="00E056A5">
        <w:rPr>
          <w:rFonts w:ascii="Verdana" w:hAnsi="Verdana"/>
          <w:i/>
          <w:sz w:val="20"/>
          <w:szCs w:val="20"/>
        </w:rPr>
        <w:t>The Financial Reporting Standard applicable in the UK and Republic of Ireland</w:t>
      </w:r>
      <w:r w:rsidRPr="00E056A5">
        <w:rPr>
          <w:rFonts w:ascii="Verdana" w:hAnsi="Verdana"/>
          <w:sz w:val="20"/>
          <w:szCs w:val="20"/>
        </w:rPr>
        <w:t xml:space="preserve">.  </w:t>
      </w:r>
    </w:p>
    <w:p w14:paraId="723BE93D"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Under company law the directors must not approve the financial statements unless they are satisfied that they give a true and fair view of the state of affairs of the group and parent company and of the group’s profit or loss for that period.  In preparing each of the group and parent company financial statements, the directors are required to:  </w:t>
      </w:r>
    </w:p>
    <w:p w14:paraId="7F6FB222" w14:textId="77777777" w:rsidR="00E056A5" w:rsidRPr="00E056A5" w:rsidRDefault="00E056A5" w:rsidP="00E056A5">
      <w:pPr>
        <w:numPr>
          <w:ilvl w:val="0"/>
          <w:numId w:val="25"/>
        </w:numPr>
        <w:autoSpaceDE w:val="0"/>
        <w:autoSpaceDN w:val="0"/>
        <w:adjustRightInd w:val="0"/>
        <w:spacing w:after="120"/>
        <w:jc w:val="both"/>
        <w:rPr>
          <w:rFonts w:ascii="Verdana" w:hAnsi="Verdana"/>
          <w:sz w:val="20"/>
          <w:szCs w:val="20"/>
        </w:rPr>
      </w:pPr>
      <w:r w:rsidRPr="00E056A5">
        <w:rPr>
          <w:rFonts w:ascii="Verdana" w:hAnsi="Verdana"/>
          <w:sz w:val="20"/>
          <w:szCs w:val="20"/>
        </w:rPr>
        <w:t xml:space="preserve">select suitable accounting policies and then apply them consistently;  </w:t>
      </w:r>
    </w:p>
    <w:p w14:paraId="7B11AE9F" w14:textId="77777777" w:rsidR="00E056A5" w:rsidRPr="00E056A5" w:rsidRDefault="00E056A5" w:rsidP="00E056A5">
      <w:pPr>
        <w:numPr>
          <w:ilvl w:val="0"/>
          <w:numId w:val="25"/>
        </w:numPr>
        <w:autoSpaceDE w:val="0"/>
        <w:autoSpaceDN w:val="0"/>
        <w:adjustRightInd w:val="0"/>
        <w:spacing w:after="120"/>
        <w:jc w:val="both"/>
        <w:rPr>
          <w:rFonts w:ascii="Verdana" w:hAnsi="Verdana"/>
          <w:sz w:val="20"/>
          <w:szCs w:val="20"/>
        </w:rPr>
      </w:pPr>
      <w:r w:rsidRPr="00E056A5">
        <w:rPr>
          <w:rFonts w:ascii="Verdana" w:hAnsi="Verdana"/>
          <w:sz w:val="20"/>
          <w:szCs w:val="20"/>
        </w:rPr>
        <w:t xml:space="preserve">make judgements and estimates that are reasonable and prudent;  </w:t>
      </w:r>
    </w:p>
    <w:p w14:paraId="7064F5BB" w14:textId="77777777" w:rsidR="00E056A5" w:rsidRPr="00E056A5" w:rsidRDefault="00E056A5" w:rsidP="00E056A5">
      <w:pPr>
        <w:numPr>
          <w:ilvl w:val="0"/>
          <w:numId w:val="25"/>
        </w:numPr>
        <w:autoSpaceDE w:val="0"/>
        <w:autoSpaceDN w:val="0"/>
        <w:adjustRightInd w:val="0"/>
        <w:spacing w:after="120"/>
        <w:jc w:val="both"/>
        <w:rPr>
          <w:rFonts w:ascii="Verdana" w:hAnsi="Verdana"/>
          <w:sz w:val="20"/>
          <w:szCs w:val="20"/>
        </w:rPr>
      </w:pPr>
      <w:r w:rsidRPr="00E056A5">
        <w:rPr>
          <w:rFonts w:ascii="Verdana" w:hAnsi="Verdana"/>
          <w:sz w:val="20"/>
          <w:szCs w:val="20"/>
        </w:rPr>
        <w:t xml:space="preserve">state whether applicable UK accounting standards have been followed, subject to any material departures disclosed and explained in the financial statements; </w:t>
      </w:r>
    </w:p>
    <w:p w14:paraId="6C33FD65" w14:textId="77777777" w:rsidR="00E056A5" w:rsidRPr="00E056A5" w:rsidRDefault="00E056A5" w:rsidP="00E056A5">
      <w:pPr>
        <w:numPr>
          <w:ilvl w:val="0"/>
          <w:numId w:val="25"/>
        </w:numPr>
        <w:spacing w:after="120"/>
        <w:jc w:val="both"/>
        <w:rPr>
          <w:rFonts w:ascii="Verdana" w:hAnsi="Verdana"/>
          <w:sz w:val="20"/>
          <w:szCs w:val="20"/>
        </w:rPr>
      </w:pPr>
      <w:r w:rsidRPr="00E056A5">
        <w:rPr>
          <w:rFonts w:ascii="Verdana" w:hAnsi="Verdana"/>
          <w:sz w:val="20"/>
          <w:szCs w:val="20"/>
        </w:rPr>
        <w:t xml:space="preserve">assess the group and parent company’s ability to continue as a going concern, disclosing, as applicable, matters related to going concern; and  </w:t>
      </w:r>
    </w:p>
    <w:p w14:paraId="218CEC47" w14:textId="77777777" w:rsidR="00E056A5" w:rsidRPr="00E056A5" w:rsidRDefault="00E056A5" w:rsidP="00E056A5">
      <w:pPr>
        <w:numPr>
          <w:ilvl w:val="0"/>
          <w:numId w:val="25"/>
        </w:numPr>
        <w:autoSpaceDE w:val="0"/>
        <w:autoSpaceDN w:val="0"/>
        <w:adjustRightInd w:val="0"/>
        <w:spacing w:after="120"/>
        <w:jc w:val="both"/>
        <w:rPr>
          <w:rFonts w:ascii="Verdana" w:hAnsi="Verdana"/>
          <w:sz w:val="20"/>
          <w:szCs w:val="20"/>
        </w:rPr>
      </w:pPr>
      <w:r w:rsidRPr="00E056A5">
        <w:rPr>
          <w:rFonts w:ascii="Verdana" w:hAnsi="Verdana"/>
          <w:sz w:val="20"/>
          <w:szCs w:val="20"/>
        </w:rPr>
        <w:t xml:space="preserve">use the going concern basis of accounting unless they either intend to liquidate the group or the parent company or to cease operations, or have no realistic alternative but to do so.  </w:t>
      </w:r>
    </w:p>
    <w:p w14:paraId="36511884" w14:textId="77777777" w:rsidR="00E056A5" w:rsidRPr="00E056A5" w:rsidRDefault="00E056A5" w:rsidP="00E056A5">
      <w:pPr>
        <w:autoSpaceDE w:val="0"/>
        <w:autoSpaceDN w:val="0"/>
        <w:adjustRightInd w:val="0"/>
        <w:spacing w:after="120"/>
        <w:jc w:val="both"/>
        <w:rPr>
          <w:rFonts w:ascii="Verdana" w:hAnsi="Verdana"/>
          <w:sz w:val="20"/>
          <w:szCs w:val="20"/>
        </w:rPr>
      </w:pPr>
      <w:r w:rsidRPr="00E056A5">
        <w:rPr>
          <w:rFonts w:ascii="Verdana" w:hAnsi="Verdana"/>
          <w:sz w:val="20"/>
          <w:szCs w:val="20"/>
        </w:rPr>
        <w:t xml:space="preserve">The directors are responsible for keeping adequate accounting records that are sufficient to show and explain the parent company’s transactions and disclose with reasonable accuracy at any time the financial position of the parent company and enable them to ensure that its financial statements comply with the Companies Act 2006.  They are responsible for such internal control as they determine is necessary to enable the preparation of financial statements that are free from material misstatement, whether due to fraud or error, and have general responsibility for taking such steps as are reasonably open to them to safeguard the assets of the group and to prevent and detect fraud and other irregularities.  </w:t>
      </w:r>
    </w:p>
    <w:p w14:paraId="602646AF" w14:textId="77777777" w:rsidR="00E056A5" w:rsidRPr="00E056A5" w:rsidRDefault="00E056A5" w:rsidP="00E056A5">
      <w:pPr>
        <w:autoSpaceDE w:val="0"/>
        <w:autoSpaceDN w:val="0"/>
        <w:adjustRightInd w:val="0"/>
        <w:spacing w:after="120"/>
        <w:jc w:val="both"/>
        <w:rPr>
          <w:rFonts w:ascii="Verdana" w:hAnsi="Verdana"/>
          <w:b/>
          <w:sz w:val="20"/>
          <w:szCs w:val="20"/>
        </w:rPr>
      </w:pPr>
      <w:r w:rsidRPr="00E056A5">
        <w:rPr>
          <w:rFonts w:ascii="Verdana" w:hAnsi="Verdana"/>
          <w:sz w:val="20"/>
          <w:szCs w:val="20"/>
        </w:rPr>
        <w:t xml:space="preserve">The directors are responsible for the maintenance and integrity of the corporate and financial information included on the company’s website.  Legislation in the UK governing the preparation and dissemination of financial statements may differ from legislation in other jurisdictions. </w:t>
      </w:r>
    </w:p>
    <w:p w14:paraId="7A340620" w14:textId="77777777" w:rsidR="007A512B" w:rsidRPr="00A80689" w:rsidRDefault="007A512B" w:rsidP="0033707A">
      <w:pPr>
        <w:pStyle w:val="NormalWeb"/>
        <w:rPr>
          <w:rFonts w:ascii="Verdana" w:hAnsi="Verdana" w:cs="Arial"/>
          <w:sz w:val="20"/>
          <w:szCs w:val="20"/>
        </w:rPr>
      </w:pPr>
    </w:p>
    <w:p w14:paraId="7A340621" w14:textId="77777777" w:rsidR="00E13096" w:rsidRPr="00A80689" w:rsidRDefault="00E13096" w:rsidP="00E13096">
      <w:pPr>
        <w:rPr>
          <w:rFonts w:ascii="Verdana" w:hAnsi="Verdana"/>
        </w:rPr>
      </w:pPr>
    </w:p>
    <w:p w14:paraId="7A340622" w14:textId="77777777" w:rsidR="0011147C" w:rsidRPr="008D52F3" w:rsidRDefault="0011147C" w:rsidP="007E6A09">
      <w:pPr>
        <w:spacing w:line="260" w:lineRule="exact"/>
        <w:rPr>
          <w:rFonts w:ascii="Verdana" w:hAnsi="Verdana" w:cs="Arial"/>
          <w:sz w:val="20"/>
          <w:szCs w:val="20"/>
        </w:rPr>
      </w:pPr>
    </w:p>
    <w:p w14:paraId="7A340623" w14:textId="77777777" w:rsidR="0011147C" w:rsidRPr="008D52F3" w:rsidRDefault="0011147C" w:rsidP="007E6A09">
      <w:pPr>
        <w:spacing w:line="260" w:lineRule="exact"/>
        <w:rPr>
          <w:rFonts w:ascii="Verdana" w:hAnsi="Verdana" w:cs="Arial"/>
          <w:sz w:val="20"/>
          <w:szCs w:val="20"/>
        </w:rPr>
      </w:pPr>
    </w:p>
    <w:p w14:paraId="7A340624" w14:textId="77777777" w:rsidR="0011147C" w:rsidRPr="008D52F3" w:rsidRDefault="0011147C" w:rsidP="007E6A09">
      <w:pPr>
        <w:spacing w:line="260" w:lineRule="exact"/>
        <w:rPr>
          <w:rFonts w:ascii="Verdana" w:hAnsi="Verdana" w:cs="Arial"/>
          <w:sz w:val="20"/>
          <w:szCs w:val="20"/>
        </w:rPr>
      </w:pPr>
    </w:p>
    <w:p w14:paraId="7A340625" w14:textId="77777777" w:rsidR="0011147C" w:rsidRPr="008D52F3" w:rsidRDefault="0011147C" w:rsidP="007E6A09">
      <w:pPr>
        <w:spacing w:line="260" w:lineRule="exact"/>
        <w:rPr>
          <w:rFonts w:ascii="Verdana" w:hAnsi="Verdana" w:cs="Arial"/>
          <w:sz w:val="20"/>
          <w:szCs w:val="20"/>
        </w:rPr>
      </w:pPr>
    </w:p>
    <w:p w14:paraId="7A340626" w14:textId="77777777" w:rsidR="0011147C" w:rsidRPr="008D52F3" w:rsidRDefault="0011147C" w:rsidP="007E6A09">
      <w:pPr>
        <w:spacing w:line="260" w:lineRule="exact"/>
        <w:jc w:val="center"/>
        <w:rPr>
          <w:rFonts w:ascii="Verdana" w:hAnsi="Verdana" w:cs="Arial"/>
          <w:sz w:val="20"/>
          <w:szCs w:val="20"/>
        </w:rPr>
        <w:sectPr w:rsidR="0011147C" w:rsidRPr="008D52F3">
          <w:headerReference w:type="even" r:id="rId35"/>
          <w:headerReference w:type="default" r:id="rId36"/>
          <w:headerReference w:type="first" r:id="rId37"/>
          <w:pgSz w:w="11906" w:h="16838" w:code="9"/>
          <w:pgMar w:top="1440" w:right="1469" w:bottom="1440" w:left="1253" w:header="706" w:footer="706" w:gutter="0"/>
          <w:cols w:space="708"/>
          <w:titlePg/>
          <w:docGrid w:linePitch="360"/>
        </w:sectPr>
      </w:pPr>
    </w:p>
    <w:p w14:paraId="614C392E" w14:textId="77777777" w:rsidR="00FC1636" w:rsidRPr="00FC1636" w:rsidRDefault="00FC1636" w:rsidP="00FC1636">
      <w:pPr>
        <w:spacing w:after="120"/>
        <w:jc w:val="both"/>
        <w:rPr>
          <w:rFonts w:ascii="Verdana" w:hAnsi="Verdana"/>
          <w:b/>
          <w:sz w:val="20"/>
          <w:szCs w:val="20"/>
        </w:rPr>
      </w:pPr>
      <w:r w:rsidRPr="00FC1636">
        <w:rPr>
          <w:rFonts w:ascii="Verdana" w:hAnsi="Verdana"/>
          <w:b/>
          <w:sz w:val="20"/>
          <w:szCs w:val="20"/>
        </w:rPr>
        <w:t xml:space="preserve">Opinion  </w:t>
      </w:r>
    </w:p>
    <w:p w14:paraId="76BE153C"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We have audited the financial statements of Falmouth Exeter Plus (“the company”) for the year ended 31 July 2021 which comprise the consolidated and company statement of comprehensive income, consolidated and company statement of changes in equity, consolidated and company balance sheets, consolidated cash flow statement and related notes, including the accounting policies in note 1.  </w:t>
      </w:r>
    </w:p>
    <w:p w14:paraId="75418958"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In our opinion the financial statements:  </w:t>
      </w:r>
    </w:p>
    <w:p w14:paraId="6E3EDA32" w14:textId="77777777" w:rsidR="00E056A5" w:rsidRPr="00E056A5" w:rsidRDefault="00E056A5" w:rsidP="00E056A5">
      <w:pPr>
        <w:pStyle w:val="Bullet"/>
        <w:numPr>
          <w:ilvl w:val="0"/>
          <w:numId w:val="20"/>
        </w:numPr>
        <w:tabs>
          <w:tab w:val="clear" w:pos="284"/>
        </w:tabs>
        <w:spacing w:before="0" w:after="260"/>
        <w:ind w:left="567" w:hanging="567"/>
        <w:rPr>
          <w:rFonts w:ascii="Verdana" w:hAnsi="Verdana"/>
          <w:sz w:val="20"/>
        </w:rPr>
      </w:pPr>
      <w:r w:rsidRPr="00E056A5">
        <w:rPr>
          <w:rFonts w:ascii="Verdana" w:hAnsi="Verdana"/>
          <w:sz w:val="20"/>
        </w:rPr>
        <w:t xml:space="preserve">give a true and fair view of the state of the group’s and of the parent company’s affairs as at 31 July 2021 and of the group’s loss for the year then ended;  </w:t>
      </w:r>
    </w:p>
    <w:p w14:paraId="7C459949" w14:textId="77777777" w:rsidR="00E056A5" w:rsidRPr="00E056A5" w:rsidRDefault="00E056A5" w:rsidP="00E056A5">
      <w:pPr>
        <w:pStyle w:val="Bullet"/>
        <w:numPr>
          <w:ilvl w:val="0"/>
          <w:numId w:val="20"/>
        </w:numPr>
        <w:tabs>
          <w:tab w:val="clear" w:pos="284"/>
        </w:tabs>
        <w:spacing w:before="0" w:after="260"/>
        <w:ind w:left="567" w:hanging="567"/>
        <w:rPr>
          <w:rFonts w:ascii="Verdana" w:hAnsi="Verdana"/>
          <w:sz w:val="20"/>
        </w:rPr>
      </w:pPr>
      <w:r w:rsidRPr="00E056A5">
        <w:rPr>
          <w:rFonts w:ascii="Verdana" w:hAnsi="Verdana"/>
          <w:sz w:val="20"/>
        </w:rPr>
        <w:t xml:space="preserve">have been properly prepared in accordance with UK accounting standards, including FRS 102 </w:t>
      </w:r>
      <w:r w:rsidRPr="00E056A5">
        <w:rPr>
          <w:rFonts w:ascii="Verdana" w:hAnsi="Verdana"/>
          <w:i/>
          <w:sz w:val="20"/>
        </w:rPr>
        <w:t>The Financial Reporting Standard applicable in the UK and Republic of Ireland</w:t>
      </w:r>
      <w:r w:rsidRPr="00E056A5">
        <w:rPr>
          <w:rFonts w:ascii="Verdana" w:hAnsi="Verdana"/>
          <w:sz w:val="20"/>
        </w:rPr>
        <w:t xml:space="preserve">; and  </w:t>
      </w:r>
    </w:p>
    <w:p w14:paraId="15167FBB" w14:textId="77777777" w:rsidR="00E056A5" w:rsidRPr="00E056A5" w:rsidRDefault="00E056A5" w:rsidP="00E056A5">
      <w:pPr>
        <w:pStyle w:val="Bullet"/>
        <w:numPr>
          <w:ilvl w:val="0"/>
          <w:numId w:val="20"/>
        </w:numPr>
        <w:tabs>
          <w:tab w:val="clear" w:pos="284"/>
        </w:tabs>
        <w:spacing w:before="0" w:after="260"/>
        <w:ind w:left="567" w:hanging="567"/>
        <w:rPr>
          <w:rFonts w:ascii="Verdana" w:hAnsi="Verdana"/>
          <w:sz w:val="20"/>
        </w:rPr>
      </w:pPr>
      <w:r w:rsidRPr="00E056A5">
        <w:rPr>
          <w:rFonts w:ascii="Verdana" w:hAnsi="Verdana"/>
          <w:sz w:val="20"/>
        </w:rPr>
        <w:t xml:space="preserve">have been prepared in accordance with the requirements of the Companies Act 2006.  </w:t>
      </w:r>
    </w:p>
    <w:p w14:paraId="1B2EE64D" w14:textId="77777777" w:rsidR="00E056A5" w:rsidRPr="00E056A5" w:rsidRDefault="00E056A5" w:rsidP="00E056A5">
      <w:pPr>
        <w:spacing w:after="120"/>
        <w:rPr>
          <w:rFonts w:ascii="Verdana" w:hAnsi="Verdana"/>
          <w:b/>
          <w:sz w:val="20"/>
          <w:szCs w:val="20"/>
        </w:rPr>
      </w:pPr>
      <w:r w:rsidRPr="00E056A5">
        <w:rPr>
          <w:rFonts w:ascii="Verdana" w:hAnsi="Verdana"/>
          <w:b/>
          <w:sz w:val="20"/>
          <w:szCs w:val="20"/>
        </w:rPr>
        <w:t xml:space="preserve">Basis for opinion  </w:t>
      </w:r>
    </w:p>
    <w:p w14:paraId="7145E8BE"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We conducted our audit in accordance with International Standards on Auditing (UK) (“ISAs (UK)”) and applicable law.  Our responsibilities are described below.  We have fulfilled our ethical responsibilities under, and are independent of the group in accordance with, UK ethical requirements including the FRC Ethical Standard.  We believe that the audit evidence we have obtained is a sufficient and appropriate basis for our opinion.  </w:t>
      </w:r>
    </w:p>
    <w:p w14:paraId="21FEB9E3" w14:textId="77777777" w:rsidR="00E056A5" w:rsidRPr="00E056A5" w:rsidRDefault="00E056A5" w:rsidP="00E056A5">
      <w:pPr>
        <w:spacing w:after="120"/>
        <w:jc w:val="both"/>
        <w:rPr>
          <w:rFonts w:ascii="Verdana" w:hAnsi="Verdana"/>
          <w:b/>
          <w:sz w:val="20"/>
          <w:szCs w:val="20"/>
        </w:rPr>
      </w:pPr>
      <w:r w:rsidRPr="00E056A5">
        <w:rPr>
          <w:rFonts w:ascii="Verdana" w:hAnsi="Verdana"/>
          <w:b/>
          <w:sz w:val="20"/>
          <w:szCs w:val="20"/>
        </w:rPr>
        <w:t xml:space="preserve">Going concern  </w:t>
      </w:r>
    </w:p>
    <w:p w14:paraId="442DEC7E"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The directors have prepared the financial statements on the going concern basis as they do not intend to liquidate the group or the company or to cease their operations, and as they have concluded that the group and the company’s financial position means that this is realistic. They have also concluded that there are no material uncertainties that could have cast significant doubt over their ability to continue as a going concern for at least a year from the date of approval of the financial statements (“the going concern period”).</w:t>
      </w:r>
    </w:p>
    <w:p w14:paraId="30D66C00"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In our evaluation of the directors’ conclusions, we considered the inherent risks to the group’s business model and analysed how those risks might affect the group and company’s financial resources or ability to continue operations over the going concern period.</w:t>
      </w:r>
    </w:p>
    <w:p w14:paraId="2CFA07C1" w14:textId="77777777" w:rsidR="00E056A5" w:rsidRPr="00E056A5" w:rsidRDefault="00E056A5" w:rsidP="00E056A5">
      <w:pPr>
        <w:spacing w:after="120"/>
        <w:rPr>
          <w:rFonts w:ascii="Verdana" w:hAnsi="Verdana"/>
          <w:sz w:val="20"/>
          <w:szCs w:val="20"/>
        </w:rPr>
      </w:pPr>
      <w:r w:rsidRPr="00E056A5">
        <w:rPr>
          <w:rFonts w:ascii="Verdana" w:hAnsi="Verdana"/>
          <w:sz w:val="20"/>
          <w:szCs w:val="20"/>
        </w:rPr>
        <w:t>Our conclusions based on this work:</w:t>
      </w:r>
    </w:p>
    <w:p w14:paraId="0F084318" w14:textId="77777777" w:rsidR="00E056A5" w:rsidRPr="00E056A5" w:rsidRDefault="00E056A5" w:rsidP="00E056A5">
      <w:pPr>
        <w:numPr>
          <w:ilvl w:val="0"/>
          <w:numId w:val="22"/>
        </w:numPr>
        <w:spacing w:after="120"/>
        <w:jc w:val="both"/>
        <w:rPr>
          <w:rFonts w:ascii="Verdana" w:hAnsi="Verdana"/>
          <w:sz w:val="20"/>
          <w:szCs w:val="20"/>
        </w:rPr>
      </w:pPr>
      <w:r w:rsidRPr="00E056A5">
        <w:rPr>
          <w:rFonts w:ascii="Verdana" w:hAnsi="Verdana"/>
          <w:sz w:val="20"/>
          <w:szCs w:val="20"/>
        </w:rPr>
        <w:t>we consider that the directors’ use of the going concern basis of accounting in the preparation of the financial statements is appropriate;</w:t>
      </w:r>
    </w:p>
    <w:p w14:paraId="4B02AA3D" w14:textId="77777777" w:rsidR="00E056A5" w:rsidRPr="00E056A5" w:rsidRDefault="00E056A5" w:rsidP="00E056A5">
      <w:pPr>
        <w:numPr>
          <w:ilvl w:val="0"/>
          <w:numId w:val="22"/>
        </w:numPr>
        <w:spacing w:after="120"/>
        <w:jc w:val="both"/>
        <w:rPr>
          <w:rFonts w:ascii="Verdana" w:hAnsi="Verdana"/>
          <w:sz w:val="20"/>
          <w:szCs w:val="20"/>
        </w:rPr>
      </w:pPr>
      <w:r w:rsidRPr="00E056A5">
        <w:rPr>
          <w:rFonts w:ascii="Verdana" w:hAnsi="Verdana"/>
          <w:sz w:val="20"/>
          <w:szCs w:val="20"/>
        </w:rPr>
        <w:t>we have not identified, and concur with the directors’ assessment that there is not, a material uncertainty related to events or conditions that, individually or collectively, may cast significant doubt on the group or the company's ability to continue as a going concern for the going concern period.</w:t>
      </w:r>
    </w:p>
    <w:p w14:paraId="4049BAAE" w14:textId="77777777" w:rsidR="00E056A5" w:rsidRPr="00E056A5" w:rsidRDefault="00E056A5" w:rsidP="00E056A5">
      <w:pPr>
        <w:spacing w:after="120"/>
        <w:rPr>
          <w:rFonts w:ascii="Verdana" w:hAnsi="Verdana"/>
          <w:sz w:val="20"/>
          <w:szCs w:val="20"/>
        </w:rPr>
      </w:pPr>
      <w:r w:rsidRPr="00E056A5">
        <w:rPr>
          <w:rFonts w:ascii="Verdana" w:hAnsi="Verdana"/>
          <w:sz w:val="20"/>
          <w:szCs w:val="20"/>
        </w:rPr>
        <w:t xml:space="preserve">However, as we cannot predict all future events or conditions and as subsequent events may result in outcomes that are inconsistent with judgements that were reasonable at the time they were made, the above conclusions are not a guarantee that the group or the company will continue in operation. </w:t>
      </w:r>
    </w:p>
    <w:p w14:paraId="678B7ADA" w14:textId="77777777" w:rsidR="00E056A5" w:rsidRPr="00E056A5" w:rsidRDefault="00E056A5" w:rsidP="00E056A5">
      <w:pPr>
        <w:spacing w:after="120"/>
        <w:jc w:val="both"/>
        <w:rPr>
          <w:rFonts w:ascii="Verdana" w:hAnsi="Verdana"/>
          <w:b/>
          <w:sz w:val="20"/>
          <w:szCs w:val="20"/>
        </w:rPr>
      </w:pPr>
      <w:r w:rsidRPr="00E056A5">
        <w:rPr>
          <w:rFonts w:ascii="Verdana" w:hAnsi="Verdana"/>
          <w:b/>
          <w:sz w:val="20"/>
          <w:szCs w:val="20"/>
        </w:rPr>
        <w:t>Fraud and breaches of laws and regulations – ability to detect</w:t>
      </w:r>
    </w:p>
    <w:p w14:paraId="6CF4EEA2" w14:textId="77777777" w:rsidR="00E056A5" w:rsidRPr="00E056A5" w:rsidRDefault="00E056A5" w:rsidP="00E056A5">
      <w:pPr>
        <w:jc w:val="both"/>
        <w:rPr>
          <w:rFonts w:ascii="Verdana" w:hAnsi="Verdana"/>
          <w:i/>
          <w:sz w:val="20"/>
          <w:szCs w:val="20"/>
        </w:rPr>
      </w:pPr>
      <w:bookmarkStart w:id="0" w:name="_Hlk75770865"/>
      <w:r w:rsidRPr="00E056A5">
        <w:rPr>
          <w:rFonts w:ascii="Verdana" w:hAnsi="Verdana"/>
          <w:i/>
          <w:sz w:val="20"/>
          <w:szCs w:val="20"/>
        </w:rPr>
        <w:t>Identifying and responding to risks of material misstatement due to fraud</w:t>
      </w:r>
    </w:p>
    <w:bookmarkEnd w:id="0"/>
    <w:p w14:paraId="0B73BD35" w14:textId="77777777" w:rsidR="00E056A5" w:rsidRPr="00E056A5" w:rsidRDefault="00E056A5" w:rsidP="00E056A5">
      <w:pPr>
        <w:jc w:val="both"/>
        <w:rPr>
          <w:rFonts w:ascii="Verdana" w:hAnsi="Verdana"/>
          <w:sz w:val="20"/>
          <w:szCs w:val="20"/>
        </w:rPr>
      </w:pPr>
    </w:p>
    <w:p w14:paraId="722E5392" w14:textId="77777777" w:rsidR="00E056A5" w:rsidRPr="00E056A5" w:rsidRDefault="00E056A5" w:rsidP="00E056A5">
      <w:pPr>
        <w:jc w:val="both"/>
        <w:rPr>
          <w:rFonts w:ascii="Verdana" w:hAnsi="Verdana"/>
          <w:sz w:val="20"/>
          <w:szCs w:val="20"/>
        </w:rPr>
      </w:pPr>
      <w:r w:rsidRPr="00E056A5">
        <w:rPr>
          <w:rFonts w:ascii="Verdana" w:hAnsi="Verdana"/>
          <w:sz w:val="20"/>
          <w:szCs w:val="20"/>
        </w:rPr>
        <w:t>To identify risks of material misstatement due to fraud (“fraud risks”) we assessed events or conditions that could indicate an incentive or pressure to commit fraud or provide an opportunity to commit fraud. Our risk assessment procedures included:</w:t>
      </w:r>
    </w:p>
    <w:p w14:paraId="76490684" w14:textId="77777777" w:rsidR="00E056A5" w:rsidRPr="00E056A5" w:rsidRDefault="00E056A5" w:rsidP="00E056A5">
      <w:pPr>
        <w:jc w:val="both"/>
        <w:rPr>
          <w:rFonts w:ascii="Verdana" w:hAnsi="Verdana"/>
          <w:sz w:val="20"/>
          <w:szCs w:val="20"/>
        </w:rPr>
      </w:pPr>
    </w:p>
    <w:p w14:paraId="6A8BE72B" w14:textId="77777777" w:rsidR="00E056A5" w:rsidRPr="00E056A5" w:rsidRDefault="00E056A5" w:rsidP="00E056A5">
      <w:pPr>
        <w:numPr>
          <w:ilvl w:val="0"/>
          <w:numId w:val="23"/>
        </w:numPr>
        <w:autoSpaceDN w:val="0"/>
        <w:spacing w:after="120"/>
        <w:ind w:left="360"/>
        <w:jc w:val="both"/>
        <w:rPr>
          <w:rFonts w:ascii="Verdana" w:hAnsi="Verdana"/>
          <w:sz w:val="20"/>
          <w:szCs w:val="20"/>
        </w:rPr>
      </w:pPr>
      <w:r w:rsidRPr="00E056A5">
        <w:rPr>
          <w:rFonts w:ascii="Verdana" w:hAnsi="Verdana"/>
          <w:sz w:val="20"/>
          <w:szCs w:val="20"/>
        </w:rPr>
        <w:t>Enquiring of the Board, the audit committee, internal audit and inspection of policy documentation as to the Group’s high-level policies and procedures to prevent and detect fraud, including the internal audit function, and the Group’s channel for “whistleblowing”, as well as whether they have knowledge of any actual, suspected or alleged fraud.</w:t>
      </w:r>
    </w:p>
    <w:p w14:paraId="14304825" w14:textId="77777777" w:rsidR="00E056A5" w:rsidRPr="00E056A5" w:rsidRDefault="00E056A5" w:rsidP="00E056A5">
      <w:pPr>
        <w:numPr>
          <w:ilvl w:val="0"/>
          <w:numId w:val="23"/>
        </w:numPr>
        <w:autoSpaceDN w:val="0"/>
        <w:spacing w:after="120"/>
        <w:ind w:left="360"/>
        <w:jc w:val="both"/>
        <w:rPr>
          <w:rFonts w:ascii="Verdana" w:hAnsi="Verdana"/>
          <w:sz w:val="20"/>
          <w:szCs w:val="20"/>
        </w:rPr>
      </w:pPr>
      <w:r w:rsidRPr="00E056A5">
        <w:rPr>
          <w:rFonts w:ascii="Verdana" w:hAnsi="Verdana"/>
          <w:sz w:val="20"/>
          <w:szCs w:val="20"/>
        </w:rPr>
        <w:t>Reading Board and audit committee minutes.</w:t>
      </w:r>
    </w:p>
    <w:p w14:paraId="1B4C8005" w14:textId="77777777" w:rsidR="00E056A5" w:rsidRPr="00E056A5" w:rsidRDefault="00E056A5" w:rsidP="00E056A5">
      <w:pPr>
        <w:numPr>
          <w:ilvl w:val="0"/>
          <w:numId w:val="23"/>
        </w:numPr>
        <w:autoSpaceDN w:val="0"/>
        <w:spacing w:after="120"/>
        <w:ind w:left="360"/>
        <w:jc w:val="both"/>
        <w:rPr>
          <w:rFonts w:ascii="Verdana" w:hAnsi="Verdana"/>
          <w:sz w:val="20"/>
          <w:szCs w:val="20"/>
        </w:rPr>
      </w:pPr>
      <w:r w:rsidRPr="00E056A5">
        <w:rPr>
          <w:rFonts w:ascii="Verdana" w:hAnsi="Verdana"/>
          <w:sz w:val="20"/>
          <w:szCs w:val="20"/>
        </w:rPr>
        <w:t>Using analytical procedures to identify any unusual or unexpected relationships.</w:t>
      </w:r>
    </w:p>
    <w:p w14:paraId="60D80BB8"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We communicated identified fraud risks throughout the audit team and remained alert to any indications of fraud throughout the audit. </w:t>
      </w:r>
    </w:p>
    <w:p w14:paraId="5B466BC2" w14:textId="77777777" w:rsidR="00E056A5" w:rsidRPr="00E056A5" w:rsidRDefault="00E056A5" w:rsidP="00E056A5">
      <w:pPr>
        <w:spacing w:after="120"/>
        <w:rPr>
          <w:rFonts w:ascii="Verdana" w:hAnsi="Verdana"/>
          <w:sz w:val="20"/>
          <w:szCs w:val="20"/>
        </w:rPr>
      </w:pPr>
      <w:r w:rsidRPr="00E056A5">
        <w:rPr>
          <w:rFonts w:ascii="Verdana" w:hAnsi="Verdana"/>
          <w:sz w:val="20"/>
          <w:szCs w:val="20"/>
        </w:rPr>
        <w:t>As required by auditing standards, and taking into account possible pressures to meet performance targets, we perform procedures to address the risk of management override of controls and the risk of fraudulent revenue recognition, in particular the risk that income is recorded in the wrong period and the risk that management may be in a position to make inappropriate accounting entries.</w:t>
      </w:r>
    </w:p>
    <w:p w14:paraId="37A0CA1E"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We did not identify any additional fraud risks.</w:t>
      </w:r>
    </w:p>
    <w:p w14:paraId="2E76B62B"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In determining the audit procedures we took into account the results of our evaluation and testing of the operating effectiveness of the Group-wide fraud risk management controls.</w:t>
      </w:r>
    </w:p>
    <w:p w14:paraId="1B375E39"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We also performed procedures including: </w:t>
      </w:r>
    </w:p>
    <w:p w14:paraId="362678F0" w14:textId="77777777" w:rsidR="00E056A5" w:rsidRPr="00E056A5" w:rsidRDefault="00E056A5" w:rsidP="00E056A5">
      <w:pPr>
        <w:numPr>
          <w:ilvl w:val="0"/>
          <w:numId w:val="23"/>
        </w:numPr>
        <w:spacing w:after="120"/>
        <w:ind w:left="360"/>
        <w:jc w:val="both"/>
        <w:rPr>
          <w:rFonts w:ascii="Verdana" w:hAnsi="Verdana"/>
          <w:sz w:val="20"/>
          <w:szCs w:val="20"/>
        </w:rPr>
      </w:pPr>
      <w:r w:rsidRPr="00E056A5">
        <w:rPr>
          <w:rFonts w:ascii="Verdana" w:hAnsi="Verdana"/>
          <w:sz w:val="20"/>
          <w:szCs w:val="20"/>
        </w:rPr>
        <w:t>Identifying journal entries to test based on risk criteria and comparing the identified entries to supporting documentation. These included journals containing key words, journal entries made to unrelated accounts, journal entries posted to accounts containing significant estimates and period-end adjustments, journals posted to accounts linked to a fraud risk, and unexpected journals posted to cash and borrowings.</w:t>
      </w:r>
    </w:p>
    <w:p w14:paraId="7CFA6CEB" w14:textId="77777777" w:rsidR="00E056A5" w:rsidRPr="00E056A5" w:rsidRDefault="00E056A5" w:rsidP="00E056A5">
      <w:pPr>
        <w:numPr>
          <w:ilvl w:val="0"/>
          <w:numId w:val="23"/>
        </w:numPr>
        <w:spacing w:after="120"/>
        <w:ind w:left="360"/>
        <w:jc w:val="both"/>
        <w:rPr>
          <w:rFonts w:ascii="Verdana" w:hAnsi="Verdana"/>
          <w:sz w:val="20"/>
          <w:szCs w:val="20"/>
        </w:rPr>
      </w:pPr>
      <w:r w:rsidRPr="00E056A5">
        <w:rPr>
          <w:rFonts w:ascii="Verdana" w:hAnsi="Verdana"/>
          <w:sz w:val="20"/>
          <w:szCs w:val="20"/>
        </w:rPr>
        <w:t xml:space="preserve">Inspecting transactions relating to revenue in the period prior to and following 31 July 2021 by verifying revenue had been recognised in the correct accounting period. </w:t>
      </w:r>
    </w:p>
    <w:p w14:paraId="2E317C7E" w14:textId="77777777" w:rsidR="00E056A5" w:rsidRPr="00E056A5" w:rsidRDefault="00E056A5" w:rsidP="00E056A5">
      <w:pPr>
        <w:spacing w:after="120"/>
        <w:jc w:val="both"/>
        <w:rPr>
          <w:rFonts w:ascii="Verdana" w:hAnsi="Verdana"/>
          <w:i/>
          <w:sz w:val="20"/>
          <w:szCs w:val="20"/>
        </w:rPr>
      </w:pPr>
      <w:r w:rsidRPr="00E056A5">
        <w:rPr>
          <w:rFonts w:ascii="Verdana" w:hAnsi="Verdana"/>
          <w:i/>
          <w:sz w:val="20"/>
          <w:szCs w:val="20"/>
        </w:rPr>
        <w:t>Identifying and responding to risks of material misstatement due to non-compliance with laws and regulations</w:t>
      </w:r>
    </w:p>
    <w:p w14:paraId="3B81B0D6"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We identified areas of laws and regulations that could reasonably be expected to have a material effect on the financial statements from our general commercial and sector experience, and through discussion with the directors and other management (as required by auditing standards), and from inspection of the Group’s regulatory and legal correspondence and discussed with the directors and other management the policies and procedures regarding compliance with laws and regulations.  </w:t>
      </w:r>
    </w:p>
    <w:p w14:paraId="7969CB05" w14:textId="77777777" w:rsidR="00E056A5" w:rsidRPr="00E056A5" w:rsidRDefault="00E056A5" w:rsidP="00E056A5">
      <w:pPr>
        <w:spacing w:after="120"/>
        <w:jc w:val="both"/>
        <w:rPr>
          <w:rFonts w:ascii="Verdana" w:hAnsi="Verdana"/>
          <w:i/>
          <w:sz w:val="20"/>
          <w:szCs w:val="20"/>
          <w:vertAlign w:val="superscript"/>
        </w:rPr>
      </w:pPr>
      <w:r w:rsidRPr="00E056A5">
        <w:rPr>
          <w:rFonts w:ascii="Verdana" w:hAnsi="Verdana"/>
          <w:sz w:val="20"/>
          <w:szCs w:val="20"/>
        </w:rPr>
        <w:t xml:space="preserve">We communicated identified laws and regulations throughout our team and remained alert to any indications of non-compliance throughout the audit.  </w:t>
      </w:r>
    </w:p>
    <w:p w14:paraId="6A9E7161"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The potential effect of these laws and regulations on the financial statements varies considerably.</w:t>
      </w:r>
    </w:p>
    <w:p w14:paraId="5B708C19"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Firstly, the Group is subject to laws and regulations that directly affect the financial statements including financial reporting legislation (including related companies’ legislation) and pensions legislation, and we assessed the extent of compliance with these laws and regulations as part of our procedures on the related financial statement items.  </w:t>
      </w:r>
    </w:p>
    <w:p w14:paraId="07BB9093" w14:textId="77777777" w:rsidR="00E056A5" w:rsidRPr="00E056A5" w:rsidRDefault="00E056A5" w:rsidP="00E056A5">
      <w:pPr>
        <w:spacing w:after="120"/>
        <w:jc w:val="both"/>
        <w:rPr>
          <w:rFonts w:ascii="Verdana" w:hAnsi="Verdana"/>
          <w:sz w:val="20"/>
          <w:szCs w:val="20"/>
        </w:rPr>
      </w:pPr>
      <w:bookmarkStart w:id="1" w:name="_Hlk66277313"/>
      <w:r w:rsidRPr="00E056A5">
        <w:rPr>
          <w:rFonts w:ascii="Verdana" w:hAnsi="Verdana"/>
          <w:sz w:val="20"/>
          <w:szCs w:val="20"/>
        </w:rPr>
        <w:t>Whilst the Group is subject to many other laws and regulations, we did not identify any others where the consequences of non-compliance alone could have a material effect on amounts or disclosures in the financial statements</w:t>
      </w:r>
      <w:bookmarkEnd w:id="1"/>
      <w:r w:rsidRPr="00E056A5">
        <w:rPr>
          <w:rFonts w:ascii="Verdana" w:hAnsi="Verdana"/>
          <w:sz w:val="20"/>
          <w:szCs w:val="20"/>
        </w:rPr>
        <w:t>.</w:t>
      </w:r>
    </w:p>
    <w:p w14:paraId="41A603AF" w14:textId="77777777" w:rsidR="00E056A5" w:rsidRPr="00E056A5" w:rsidRDefault="00E056A5" w:rsidP="00E056A5">
      <w:pPr>
        <w:spacing w:after="120"/>
        <w:jc w:val="both"/>
        <w:rPr>
          <w:rFonts w:ascii="Verdana" w:hAnsi="Verdana"/>
          <w:i/>
          <w:sz w:val="20"/>
          <w:szCs w:val="20"/>
        </w:rPr>
      </w:pPr>
      <w:r w:rsidRPr="00E056A5">
        <w:rPr>
          <w:rFonts w:ascii="Verdana" w:hAnsi="Verdana"/>
          <w:i/>
          <w:sz w:val="20"/>
          <w:szCs w:val="20"/>
        </w:rPr>
        <w:t>Context of the ability of the audit to detect fraud or breaches of law or regulation</w:t>
      </w:r>
    </w:p>
    <w:p w14:paraId="18E837D4"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  </w:t>
      </w:r>
    </w:p>
    <w:p w14:paraId="1FB27F08"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In addition, as with any audit, there remained a higher risk of non-detection of fraud, as these may involve collusion, forgery, intentional omissions, misrepresentations, or the override of internal controls. Our audit procedures are designed to detect material misstatement. We are not responsible for preventing non-compliance or fraud and cannot be expected to detect non-compliance with all laws and regulations.</w:t>
      </w:r>
    </w:p>
    <w:p w14:paraId="1DC02688" w14:textId="77777777" w:rsidR="00E056A5" w:rsidRPr="00E056A5" w:rsidRDefault="00E056A5" w:rsidP="00E056A5">
      <w:pPr>
        <w:spacing w:after="120"/>
        <w:jc w:val="both"/>
        <w:rPr>
          <w:rFonts w:ascii="Verdana" w:hAnsi="Verdana"/>
          <w:b/>
          <w:sz w:val="20"/>
          <w:szCs w:val="20"/>
        </w:rPr>
      </w:pPr>
      <w:r w:rsidRPr="00E056A5">
        <w:rPr>
          <w:rFonts w:ascii="Verdana" w:hAnsi="Verdana"/>
          <w:b/>
          <w:sz w:val="20"/>
          <w:szCs w:val="20"/>
        </w:rPr>
        <w:t>Strategic report and directors’ report</w:t>
      </w:r>
      <w:r w:rsidRPr="00E056A5">
        <w:rPr>
          <w:rFonts w:ascii="Verdana" w:hAnsi="Verdana"/>
          <w:b/>
          <w:color w:val="FF0000"/>
          <w:sz w:val="20"/>
          <w:szCs w:val="20"/>
        </w:rPr>
        <w:t xml:space="preserve"> </w:t>
      </w:r>
      <w:r w:rsidRPr="00E056A5">
        <w:rPr>
          <w:rFonts w:ascii="Verdana" w:hAnsi="Verdana"/>
          <w:b/>
          <w:sz w:val="20"/>
          <w:szCs w:val="20"/>
        </w:rPr>
        <w:t xml:space="preserve"> </w:t>
      </w:r>
    </w:p>
    <w:p w14:paraId="6F92F3F7"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The directors are responsible for the strategic report and the directors’ report.  Our opinion on the financial statements does not cover those reports and we do not express an audit opinion thereon.  </w:t>
      </w:r>
    </w:p>
    <w:p w14:paraId="73A62C49"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Our responsibility is to read the strategic report and the directors’ report and, in doing so, consider whether, based on our financial statements audit work, the information therein is materially misstated or inconsistent with the financial statements or our audit knowledge.  Based solely on that work:  </w:t>
      </w:r>
    </w:p>
    <w:p w14:paraId="48FDD98A" w14:textId="77777777" w:rsidR="00E056A5" w:rsidRPr="00E056A5" w:rsidRDefault="00E056A5" w:rsidP="00E056A5">
      <w:pPr>
        <w:pStyle w:val="Bullet"/>
        <w:numPr>
          <w:ilvl w:val="0"/>
          <w:numId w:val="20"/>
        </w:numPr>
        <w:tabs>
          <w:tab w:val="clear" w:pos="284"/>
        </w:tabs>
        <w:spacing w:before="0" w:after="260"/>
        <w:ind w:left="567" w:hanging="567"/>
        <w:rPr>
          <w:rFonts w:ascii="Verdana" w:hAnsi="Verdana"/>
          <w:sz w:val="20"/>
        </w:rPr>
      </w:pPr>
      <w:r w:rsidRPr="00E056A5">
        <w:rPr>
          <w:rFonts w:ascii="Verdana" w:hAnsi="Verdana"/>
          <w:sz w:val="20"/>
        </w:rPr>
        <w:t xml:space="preserve">we have not identified material misstatements in the strategic report and the directors’ report;  </w:t>
      </w:r>
    </w:p>
    <w:p w14:paraId="4D8F6810" w14:textId="77777777" w:rsidR="00E056A5" w:rsidRPr="00E056A5" w:rsidRDefault="00E056A5" w:rsidP="00E056A5">
      <w:pPr>
        <w:pStyle w:val="Bullet"/>
        <w:numPr>
          <w:ilvl w:val="0"/>
          <w:numId w:val="20"/>
        </w:numPr>
        <w:tabs>
          <w:tab w:val="clear" w:pos="284"/>
        </w:tabs>
        <w:spacing w:before="0" w:after="260"/>
        <w:ind w:left="567" w:hanging="567"/>
        <w:rPr>
          <w:rFonts w:ascii="Verdana" w:hAnsi="Verdana"/>
          <w:sz w:val="20"/>
        </w:rPr>
      </w:pPr>
      <w:r w:rsidRPr="00E056A5">
        <w:rPr>
          <w:rFonts w:ascii="Verdana" w:hAnsi="Verdana"/>
          <w:sz w:val="20"/>
        </w:rPr>
        <w:t xml:space="preserve">in our opinion the information given in those reports for the financial year is consistent with the financial statements; and  </w:t>
      </w:r>
    </w:p>
    <w:p w14:paraId="1197FAFE" w14:textId="77777777" w:rsidR="00E056A5" w:rsidRPr="00E056A5" w:rsidRDefault="00E056A5" w:rsidP="00E056A5">
      <w:pPr>
        <w:pStyle w:val="Bullet"/>
        <w:numPr>
          <w:ilvl w:val="0"/>
          <w:numId w:val="20"/>
        </w:numPr>
        <w:tabs>
          <w:tab w:val="clear" w:pos="284"/>
        </w:tabs>
        <w:spacing w:before="0" w:after="260"/>
        <w:ind w:left="567" w:hanging="567"/>
        <w:rPr>
          <w:rFonts w:ascii="Verdana" w:hAnsi="Verdana"/>
          <w:sz w:val="20"/>
        </w:rPr>
      </w:pPr>
      <w:r w:rsidRPr="00E056A5">
        <w:rPr>
          <w:rFonts w:ascii="Verdana" w:hAnsi="Verdana"/>
          <w:sz w:val="20"/>
        </w:rPr>
        <w:t xml:space="preserve">in our opinion those reports have been prepared in accordance with the Companies Act 2006.  </w:t>
      </w:r>
    </w:p>
    <w:p w14:paraId="0E849933" w14:textId="77777777" w:rsidR="00E056A5" w:rsidRPr="00E056A5" w:rsidRDefault="00E056A5" w:rsidP="00E056A5">
      <w:pPr>
        <w:spacing w:after="120"/>
        <w:jc w:val="both"/>
        <w:rPr>
          <w:rFonts w:ascii="Verdana" w:hAnsi="Verdana"/>
          <w:b/>
          <w:sz w:val="20"/>
          <w:szCs w:val="20"/>
        </w:rPr>
      </w:pPr>
      <w:r w:rsidRPr="00E056A5">
        <w:rPr>
          <w:rFonts w:ascii="Verdana" w:hAnsi="Verdana"/>
          <w:b/>
          <w:sz w:val="20"/>
          <w:szCs w:val="20"/>
        </w:rPr>
        <w:t xml:space="preserve">Matters on which we are required to report by exception  </w:t>
      </w:r>
    </w:p>
    <w:p w14:paraId="0FF5F27A"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Under the Companies Act 2006, we are required to report to you if, in our opinion:  </w:t>
      </w:r>
    </w:p>
    <w:p w14:paraId="6963E798" w14:textId="77777777" w:rsidR="00E056A5" w:rsidRPr="00E056A5" w:rsidRDefault="00E056A5" w:rsidP="00E056A5">
      <w:pPr>
        <w:numPr>
          <w:ilvl w:val="0"/>
          <w:numId w:val="24"/>
        </w:numPr>
        <w:spacing w:after="120"/>
        <w:jc w:val="both"/>
        <w:rPr>
          <w:rFonts w:ascii="Verdana" w:hAnsi="Verdana"/>
          <w:sz w:val="20"/>
          <w:szCs w:val="20"/>
        </w:rPr>
      </w:pPr>
      <w:r w:rsidRPr="00E056A5">
        <w:rPr>
          <w:rFonts w:ascii="Verdana" w:hAnsi="Verdana"/>
          <w:sz w:val="20"/>
          <w:szCs w:val="20"/>
        </w:rPr>
        <w:t xml:space="preserve">adequate accounting records have not been kept by the parent company, or returns adequate for our audit have not been received from branches not visited by us; or  </w:t>
      </w:r>
    </w:p>
    <w:p w14:paraId="38B891AE" w14:textId="77777777" w:rsidR="00E056A5" w:rsidRPr="00E056A5" w:rsidRDefault="00E056A5" w:rsidP="00E056A5">
      <w:pPr>
        <w:numPr>
          <w:ilvl w:val="0"/>
          <w:numId w:val="24"/>
        </w:numPr>
        <w:spacing w:after="120"/>
        <w:jc w:val="both"/>
        <w:rPr>
          <w:rFonts w:ascii="Verdana" w:hAnsi="Verdana"/>
          <w:sz w:val="20"/>
          <w:szCs w:val="20"/>
        </w:rPr>
      </w:pPr>
      <w:r w:rsidRPr="00E056A5">
        <w:rPr>
          <w:rFonts w:ascii="Verdana" w:hAnsi="Verdana"/>
          <w:sz w:val="20"/>
          <w:szCs w:val="20"/>
        </w:rPr>
        <w:t xml:space="preserve">the parent company financial statements are not in agreement with the accounting records and returns; or  </w:t>
      </w:r>
    </w:p>
    <w:p w14:paraId="1BB9836D" w14:textId="77777777" w:rsidR="00E056A5" w:rsidRPr="00E056A5" w:rsidRDefault="00E056A5" w:rsidP="00E056A5">
      <w:pPr>
        <w:numPr>
          <w:ilvl w:val="0"/>
          <w:numId w:val="24"/>
        </w:numPr>
        <w:spacing w:after="120"/>
        <w:jc w:val="both"/>
        <w:rPr>
          <w:rFonts w:ascii="Verdana" w:hAnsi="Verdana"/>
          <w:sz w:val="20"/>
          <w:szCs w:val="20"/>
        </w:rPr>
      </w:pPr>
      <w:r w:rsidRPr="00E056A5">
        <w:rPr>
          <w:rFonts w:ascii="Verdana" w:hAnsi="Verdana"/>
          <w:sz w:val="20"/>
          <w:szCs w:val="20"/>
        </w:rPr>
        <w:t xml:space="preserve">certain disclosures of directors’ remuneration specified by law are not made; or  </w:t>
      </w:r>
    </w:p>
    <w:p w14:paraId="36F39D74" w14:textId="77777777" w:rsidR="00E056A5" w:rsidRPr="00E056A5" w:rsidRDefault="00E056A5" w:rsidP="00E056A5">
      <w:pPr>
        <w:numPr>
          <w:ilvl w:val="0"/>
          <w:numId w:val="24"/>
        </w:numPr>
        <w:spacing w:after="120"/>
        <w:jc w:val="both"/>
        <w:rPr>
          <w:rFonts w:ascii="Verdana" w:hAnsi="Verdana"/>
          <w:sz w:val="20"/>
          <w:szCs w:val="20"/>
        </w:rPr>
      </w:pPr>
      <w:r w:rsidRPr="00E056A5">
        <w:rPr>
          <w:rFonts w:ascii="Verdana" w:hAnsi="Verdana"/>
          <w:sz w:val="20"/>
          <w:szCs w:val="20"/>
        </w:rPr>
        <w:t>we have not received all the information and explanations we require for our audit.</w:t>
      </w:r>
    </w:p>
    <w:p w14:paraId="3AEC2F1A"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We have nothing to report in these respects.  </w:t>
      </w:r>
    </w:p>
    <w:p w14:paraId="11D7C89F" w14:textId="77777777" w:rsidR="00E056A5" w:rsidRPr="00E056A5" w:rsidRDefault="00E056A5" w:rsidP="00E056A5">
      <w:pPr>
        <w:spacing w:after="120"/>
        <w:rPr>
          <w:rFonts w:ascii="Verdana" w:hAnsi="Verdana"/>
          <w:b/>
          <w:sz w:val="20"/>
          <w:szCs w:val="20"/>
        </w:rPr>
      </w:pPr>
      <w:r w:rsidRPr="00E056A5">
        <w:rPr>
          <w:rFonts w:ascii="Verdana" w:hAnsi="Verdana"/>
          <w:b/>
          <w:sz w:val="20"/>
          <w:szCs w:val="20"/>
        </w:rPr>
        <w:t xml:space="preserve">Directors’ responsibilities  </w:t>
      </w:r>
    </w:p>
    <w:p w14:paraId="1E383CE0"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As explained more fully in their statement set out on page 13, the directors are responsible for: the preparation of the financial statements and for being satisfied that they give a true and fair view; such internal control as they determine is necessary to enable the preparation of financial statements that are free from material misstatement, whether due to fraud or error; assessing the group and parent company’s ability to continue as a going concern, disclosing, as applicable, matters related to going concern; and using the going concern basis of accounting unless they either intend to liquidate the group or the parent company or to cease operations, or have no realistic alternative but to do so.  </w:t>
      </w:r>
    </w:p>
    <w:p w14:paraId="6E84314B" w14:textId="77777777" w:rsidR="00E056A5" w:rsidRPr="00E056A5" w:rsidRDefault="00E056A5" w:rsidP="00E056A5">
      <w:pPr>
        <w:spacing w:after="120"/>
        <w:jc w:val="both"/>
        <w:rPr>
          <w:rFonts w:ascii="Verdana" w:hAnsi="Verdana"/>
          <w:b/>
          <w:sz w:val="20"/>
          <w:szCs w:val="20"/>
        </w:rPr>
      </w:pPr>
      <w:r w:rsidRPr="00E056A5">
        <w:rPr>
          <w:rFonts w:ascii="Verdana" w:hAnsi="Verdana"/>
          <w:b/>
          <w:sz w:val="20"/>
          <w:szCs w:val="20"/>
        </w:rPr>
        <w:t xml:space="preserve">Auditor’s responsibilities  </w:t>
      </w:r>
    </w:p>
    <w:p w14:paraId="6063F4DE" w14:textId="77777777" w:rsidR="00E056A5" w:rsidRPr="00E056A5" w:rsidRDefault="00E056A5" w:rsidP="00E056A5">
      <w:pPr>
        <w:pStyle w:val="Text"/>
        <w:rPr>
          <w:rFonts w:ascii="Verdana" w:hAnsi="Verdana"/>
        </w:rPr>
      </w:pPr>
      <w:r w:rsidRPr="00E056A5">
        <w:rPr>
          <w:rFonts w:ascii="Verdana" w:hAnsi="Verdana"/>
        </w:rPr>
        <w:t xml:space="preserve">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 financial statements.  </w:t>
      </w:r>
    </w:p>
    <w:p w14:paraId="75B5D4C4" w14:textId="77777777" w:rsidR="00E056A5" w:rsidRPr="00E056A5" w:rsidRDefault="00E056A5" w:rsidP="00E056A5">
      <w:pPr>
        <w:pStyle w:val="Text"/>
        <w:rPr>
          <w:rFonts w:ascii="Verdana" w:hAnsi="Verdana"/>
        </w:rPr>
      </w:pPr>
      <w:r w:rsidRPr="00E056A5">
        <w:rPr>
          <w:rFonts w:ascii="Verdana" w:hAnsi="Verdana"/>
        </w:rPr>
        <w:t xml:space="preserve">A fuller description of our responsibilities is provided on the FRC’s website at </w:t>
      </w:r>
      <w:hyperlink r:id="rId38" w:history="1">
        <w:r w:rsidRPr="00E056A5">
          <w:rPr>
            <w:rStyle w:val="Hyperlink"/>
            <w:rFonts w:ascii="Verdana" w:hAnsi="Verdana"/>
          </w:rPr>
          <w:t>www.frc.org.uk/auditorsresponsibilities</w:t>
        </w:r>
      </w:hyperlink>
      <w:r w:rsidRPr="00E056A5">
        <w:rPr>
          <w:rFonts w:ascii="Verdana" w:hAnsi="Verdana"/>
        </w:rPr>
        <w:t>.</w:t>
      </w:r>
    </w:p>
    <w:p w14:paraId="5BB06786" w14:textId="77777777" w:rsidR="00E056A5" w:rsidRPr="00E056A5" w:rsidRDefault="00E056A5" w:rsidP="00E056A5">
      <w:pPr>
        <w:pStyle w:val="Text"/>
        <w:rPr>
          <w:rFonts w:ascii="Verdana" w:hAnsi="Verdana"/>
          <w:b/>
        </w:rPr>
      </w:pPr>
      <w:r w:rsidRPr="00E056A5">
        <w:rPr>
          <w:rFonts w:ascii="Verdana" w:hAnsi="Verdana"/>
          <w:b/>
        </w:rPr>
        <w:t xml:space="preserve">The purpose of our audit work and to whom we owe our responsibilities  </w:t>
      </w:r>
    </w:p>
    <w:p w14:paraId="1980777E" w14:textId="77777777" w:rsidR="00E056A5" w:rsidRPr="00E056A5" w:rsidRDefault="00E056A5" w:rsidP="00E056A5">
      <w:pPr>
        <w:spacing w:after="120"/>
        <w:jc w:val="both"/>
        <w:rPr>
          <w:rFonts w:ascii="Verdana" w:hAnsi="Verdana"/>
          <w:sz w:val="20"/>
          <w:szCs w:val="20"/>
        </w:rPr>
      </w:pPr>
      <w:r w:rsidRPr="00E056A5">
        <w:rPr>
          <w:rFonts w:ascii="Verdana" w:hAnsi="Verdana"/>
          <w:sz w:val="20"/>
          <w:szCs w:val="20"/>
        </w:rPr>
        <w:t xml:space="preserve">This report is made solely to the company’s members, as a body, in accordance with Chapter 3 of Part 16 of the Companies Act 2006.  Our audit work has been undertaken so that we might state to the company’s members those matters we are required to state to them in an auditor’s report and for no other purpose.  To the fullest extent permitted by law, we do not accept or assume responsibility to anyone other than the company and the company’s members, as a body, for our audit work, for this report, or for the opinions we have formed.  </w:t>
      </w:r>
    </w:p>
    <w:p w14:paraId="7074E141" w14:textId="77777777" w:rsidR="00E056A5" w:rsidRPr="00E056A5" w:rsidRDefault="00E056A5" w:rsidP="00E056A5">
      <w:pPr>
        <w:spacing w:after="120"/>
        <w:jc w:val="both"/>
        <w:rPr>
          <w:rFonts w:ascii="Verdana" w:hAnsi="Verdana"/>
          <w:sz w:val="20"/>
          <w:szCs w:val="20"/>
        </w:rPr>
      </w:pPr>
    </w:p>
    <w:p w14:paraId="4EF27B90" w14:textId="005DA31D" w:rsidR="00E056A5" w:rsidRDefault="00E056A5" w:rsidP="00E056A5">
      <w:pPr>
        <w:autoSpaceDE w:val="0"/>
        <w:autoSpaceDN w:val="0"/>
        <w:adjustRightInd w:val="0"/>
        <w:spacing w:after="120"/>
        <w:jc w:val="both"/>
        <w:rPr>
          <w:rFonts w:ascii="Verdana" w:hAnsi="Verdana"/>
          <w:sz w:val="20"/>
          <w:szCs w:val="20"/>
        </w:rPr>
      </w:pPr>
    </w:p>
    <w:p w14:paraId="2347305B" w14:textId="646C374E" w:rsidR="00A4417E" w:rsidRDefault="00A4417E" w:rsidP="00E056A5">
      <w:pPr>
        <w:autoSpaceDE w:val="0"/>
        <w:autoSpaceDN w:val="0"/>
        <w:adjustRightInd w:val="0"/>
        <w:spacing w:after="120"/>
        <w:jc w:val="both"/>
        <w:rPr>
          <w:rFonts w:ascii="Verdana" w:hAnsi="Verdana"/>
          <w:sz w:val="20"/>
          <w:szCs w:val="20"/>
        </w:rPr>
      </w:pPr>
    </w:p>
    <w:p w14:paraId="269288B3" w14:textId="5B073EA6" w:rsidR="00A4417E" w:rsidRDefault="00A4417E" w:rsidP="00E056A5">
      <w:pPr>
        <w:autoSpaceDE w:val="0"/>
        <w:autoSpaceDN w:val="0"/>
        <w:adjustRightInd w:val="0"/>
        <w:spacing w:after="120"/>
        <w:jc w:val="both"/>
        <w:rPr>
          <w:rFonts w:ascii="Verdana" w:hAnsi="Verdana"/>
          <w:sz w:val="20"/>
          <w:szCs w:val="20"/>
        </w:rPr>
      </w:pPr>
    </w:p>
    <w:p w14:paraId="3FFB44CA" w14:textId="05370867" w:rsidR="00A4417E" w:rsidRDefault="00A4417E" w:rsidP="00E056A5">
      <w:pPr>
        <w:autoSpaceDE w:val="0"/>
        <w:autoSpaceDN w:val="0"/>
        <w:adjustRightInd w:val="0"/>
        <w:spacing w:after="120"/>
        <w:jc w:val="both"/>
        <w:rPr>
          <w:rFonts w:ascii="Verdana" w:hAnsi="Verdana"/>
          <w:sz w:val="20"/>
          <w:szCs w:val="20"/>
        </w:rPr>
      </w:pPr>
    </w:p>
    <w:p w14:paraId="2B4A1CCE" w14:textId="77777777" w:rsidR="00A4417E" w:rsidRPr="00E056A5" w:rsidRDefault="00A4417E" w:rsidP="00E056A5">
      <w:pPr>
        <w:autoSpaceDE w:val="0"/>
        <w:autoSpaceDN w:val="0"/>
        <w:adjustRightInd w:val="0"/>
        <w:spacing w:after="120"/>
        <w:jc w:val="both"/>
        <w:rPr>
          <w:rFonts w:ascii="Verdana" w:hAnsi="Verdana"/>
          <w:sz w:val="20"/>
          <w:szCs w:val="20"/>
        </w:rPr>
      </w:pPr>
    </w:p>
    <w:p w14:paraId="477B3461" w14:textId="77777777" w:rsidR="00E056A5" w:rsidRPr="00E056A5" w:rsidRDefault="00E056A5" w:rsidP="00E056A5">
      <w:pPr>
        <w:rPr>
          <w:rFonts w:ascii="Verdana" w:hAnsi="Verdana"/>
          <w:b/>
          <w:sz w:val="20"/>
          <w:szCs w:val="20"/>
        </w:rPr>
      </w:pPr>
      <w:r w:rsidRPr="00E056A5">
        <w:rPr>
          <w:rFonts w:ascii="Verdana" w:hAnsi="Verdana"/>
          <w:b/>
          <w:bCs/>
          <w:sz w:val="20"/>
          <w:szCs w:val="20"/>
          <w:lang w:eastAsia="en-GB"/>
        </w:rPr>
        <w:t>Jonathan Brown</w:t>
      </w:r>
      <w:r w:rsidRPr="00E056A5">
        <w:rPr>
          <w:rFonts w:ascii="Verdana" w:hAnsi="Verdana"/>
          <w:sz w:val="20"/>
          <w:szCs w:val="20"/>
        </w:rPr>
        <w:t xml:space="preserve"> </w:t>
      </w:r>
      <w:r w:rsidRPr="00E056A5">
        <w:rPr>
          <w:rFonts w:ascii="Verdana" w:hAnsi="Verdana"/>
          <w:b/>
          <w:sz w:val="20"/>
          <w:szCs w:val="20"/>
        </w:rPr>
        <w:t xml:space="preserve">(Senior Statutory Auditor)  </w:t>
      </w:r>
    </w:p>
    <w:p w14:paraId="5C954ABF" w14:textId="77777777" w:rsidR="00E056A5" w:rsidRPr="00E056A5" w:rsidRDefault="00E056A5" w:rsidP="00E056A5">
      <w:pPr>
        <w:rPr>
          <w:rFonts w:ascii="Verdana" w:hAnsi="Verdana"/>
          <w:b/>
          <w:sz w:val="20"/>
          <w:szCs w:val="20"/>
        </w:rPr>
      </w:pPr>
      <w:r w:rsidRPr="00E056A5">
        <w:rPr>
          <w:rFonts w:ascii="Verdana" w:hAnsi="Verdana"/>
          <w:b/>
          <w:sz w:val="20"/>
          <w:szCs w:val="20"/>
        </w:rPr>
        <w:t xml:space="preserve">for and on behalf of KPMG LLP, Statutory Auditor  </w:t>
      </w:r>
    </w:p>
    <w:p w14:paraId="66617599" w14:textId="77777777" w:rsidR="00E056A5" w:rsidRPr="00E056A5" w:rsidRDefault="00E056A5" w:rsidP="00E056A5">
      <w:pPr>
        <w:rPr>
          <w:rFonts w:ascii="Verdana" w:hAnsi="Verdana"/>
          <w:i/>
          <w:sz w:val="20"/>
          <w:szCs w:val="20"/>
        </w:rPr>
      </w:pPr>
      <w:r w:rsidRPr="00E056A5">
        <w:rPr>
          <w:rFonts w:ascii="Verdana" w:hAnsi="Verdana"/>
          <w:i/>
          <w:sz w:val="20"/>
          <w:szCs w:val="20"/>
        </w:rPr>
        <w:t xml:space="preserve">Chartered Accountants  </w:t>
      </w:r>
    </w:p>
    <w:p w14:paraId="43E96438" w14:textId="77777777" w:rsidR="00E056A5" w:rsidRPr="00E056A5" w:rsidRDefault="00E056A5" w:rsidP="00E056A5">
      <w:pPr>
        <w:jc w:val="both"/>
        <w:rPr>
          <w:rFonts w:ascii="Verdana" w:hAnsi="Verdana"/>
          <w:sz w:val="20"/>
          <w:szCs w:val="20"/>
        </w:rPr>
      </w:pPr>
      <w:r w:rsidRPr="00E056A5">
        <w:rPr>
          <w:rFonts w:ascii="Verdana" w:hAnsi="Verdana"/>
          <w:sz w:val="20"/>
          <w:szCs w:val="20"/>
        </w:rPr>
        <w:t>Regus, 4th Floor</w:t>
      </w:r>
    </w:p>
    <w:p w14:paraId="6BB698ED" w14:textId="77777777" w:rsidR="00E056A5" w:rsidRPr="00E056A5" w:rsidRDefault="00E056A5" w:rsidP="00E056A5">
      <w:pPr>
        <w:jc w:val="both"/>
        <w:rPr>
          <w:rFonts w:ascii="Verdana" w:hAnsi="Verdana"/>
          <w:sz w:val="20"/>
          <w:szCs w:val="20"/>
        </w:rPr>
      </w:pPr>
      <w:r w:rsidRPr="00E056A5">
        <w:rPr>
          <w:rFonts w:ascii="Verdana" w:hAnsi="Verdana"/>
          <w:sz w:val="20"/>
          <w:szCs w:val="20"/>
        </w:rPr>
        <w:t>Salt Quay House</w:t>
      </w:r>
    </w:p>
    <w:p w14:paraId="57159B1B" w14:textId="77777777" w:rsidR="00E056A5" w:rsidRPr="00E056A5" w:rsidRDefault="00E056A5" w:rsidP="00E056A5">
      <w:pPr>
        <w:jc w:val="both"/>
        <w:rPr>
          <w:rFonts w:ascii="Verdana" w:hAnsi="Verdana"/>
          <w:sz w:val="20"/>
          <w:szCs w:val="20"/>
        </w:rPr>
      </w:pPr>
      <w:r w:rsidRPr="00E056A5">
        <w:rPr>
          <w:rFonts w:ascii="Verdana" w:hAnsi="Verdana"/>
          <w:sz w:val="20"/>
          <w:szCs w:val="20"/>
        </w:rPr>
        <w:t>6 North East Quay</w:t>
      </w:r>
    </w:p>
    <w:p w14:paraId="72EC40EF" w14:textId="77777777" w:rsidR="00E056A5" w:rsidRPr="00E056A5" w:rsidRDefault="00E056A5" w:rsidP="00E056A5">
      <w:pPr>
        <w:jc w:val="both"/>
        <w:rPr>
          <w:rFonts w:ascii="Verdana" w:hAnsi="Verdana"/>
          <w:sz w:val="20"/>
          <w:szCs w:val="20"/>
        </w:rPr>
      </w:pPr>
      <w:r w:rsidRPr="00E056A5">
        <w:rPr>
          <w:rFonts w:ascii="Verdana" w:hAnsi="Verdana"/>
          <w:sz w:val="20"/>
          <w:szCs w:val="20"/>
        </w:rPr>
        <w:t>Plymouth</w:t>
      </w:r>
    </w:p>
    <w:p w14:paraId="6C8400C4" w14:textId="77777777" w:rsidR="00E056A5" w:rsidRPr="00E056A5" w:rsidRDefault="00E056A5" w:rsidP="00E056A5">
      <w:pPr>
        <w:jc w:val="both"/>
        <w:rPr>
          <w:rFonts w:ascii="Verdana" w:hAnsi="Verdana"/>
          <w:sz w:val="20"/>
          <w:szCs w:val="20"/>
        </w:rPr>
      </w:pPr>
      <w:r w:rsidRPr="00E056A5">
        <w:rPr>
          <w:rFonts w:ascii="Verdana" w:hAnsi="Verdana"/>
          <w:sz w:val="20"/>
          <w:szCs w:val="20"/>
        </w:rPr>
        <w:t>PL4 0HP</w:t>
      </w:r>
    </w:p>
    <w:p w14:paraId="229A3F8E" w14:textId="1F1E476E" w:rsidR="00FC1636" w:rsidRPr="00E056A5" w:rsidRDefault="00E056A5" w:rsidP="00E056A5">
      <w:pPr>
        <w:pStyle w:val="NormalWeb"/>
        <w:rPr>
          <w:rFonts w:ascii="Verdana" w:hAnsi="Verdana" w:cs="Arial"/>
          <w:color w:val="000000"/>
          <w:sz w:val="20"/>
          <w:szCs w:val="20"/>
        </w:rPr>
      </w:pPr>
      <w:r w:rsidRPr="00E056A5">
        <w:rPr>
          <w:rFonts w:ascii="Verdana" w:hAnsi="Verdana"/>
          <w:b/>
          <w:bCs/>
          <w:caps/>
          <w:sz w:val="20"/>
          <w:szCs w:val="20"/>
        </w:rPr>
        <w:br w:type="page"/>
      </w:r>
    </w:p>
    <w:p w14:paraId="7A34064E" w14:textId="7D5DA0C5" w:rsidR="00505711" w:rsidRPr="008D52F3" w:rsidRDefault="00505711" w:rsidP="00505711">
      <w:pPr>
        <w:rPr>
          <w:rFonts w:ascii="Verdana" w:hAnsi="Verdana" w:cs="Arial"/>
          <w:sz w:val="20"/>
          <w:szCs w:val="20"/>
        </w:rPr>
        <w:sectPr w:rsidR="00505711" w:rsidRPr="008D52F3">
          <w:headerReference w:type="even" r:id="rId39"/>
          <w:headerReference w:type="first" r:id="rId40"/>
          <w:pgSz w:w="11906" w:h="16838" w:code="9"/>
          <w:pgMar w:top="1440" w:right="1469" w:bottom="1440" w:left="1259" w:header="709" w:footer="709" w:gutter="0"/>
          <w:cols w:space="708"/>
          <w:titlePg/>
          <w:docGrid w:linePitch="360"/>
        </w:sectPr>
      </w:pPr>
    </w:p>
    <w:tbl>
      <w:tblPr>
        <w:tblW w:w="11185" w:type="dxa"/>
        <w:tblInd w:w="-851" w:type="dxa"/>
        <w:tblLook w:val="0000" w:firstRow="0" w:lastRow="0" w:firstColumn="0" w:lastColumn="0" w:noHBand="0" w:noVBand="0"/>
      </w:tblPr>
      <w:tblGrid>
        <w:gridCol w:w="842"/>
        <w:gridCol w:w="478"/>
        <w:gridCol w:w="828"/>
        <w:gridCol w:w="1368"/>
        <w:gridCol w:w="8"/>
        <w:gridCol w:w="1020"/>
        <w:gridCol w:w="16"/>
        <w:gridCol w:w="1086"/>
        <w:gridCol w:w="284"/>
        <w:gridCol w:w="186"/>
        <w:gridCol w:w="1090"/>
        <w:gridCol w:w="104"/>
        <w:gridCol w:w="1152"/>
        <w:gridCol w:w="340"/>
        <w:gridCol w:w="1017"/>
        <w:gridCol w:w="482"/>
        <w:gridCol w:w="860"/>
        <w:gridCol w:w="24"/>
      </w:tblGrid>
      <w:tr w:rsidR="0051251F" w:rsidRPr="008D52F3" w14:paraId="2E564D20" w14:textId="77777777" w:rsidTr="00806A48">
        <w:trPr>
          <w:gridAfter w:val="1"/>
          <w:wAfter w:w="24" w:type="dxa"/>
          <w:trHeight w:val="255"/>
        </w:trPr>
        <w:tc>
          <w:tcPr>
            <w:tcW w:w="842" w:type="dxa"/>
            <w:shd w:val="clear" w:color="auto" w:fill="auto"/>
            <w:noWrap/>
            <w:vAlign w:val="bottom"/>
          </w:tcPr>
          <w:p w14:paraId="0EA2EB32" w14:textId="77777777" w:rsidR="0051251F" w:rsidRPr="008D52F3" w:rsidRDefault="0051251F" w:rsidP="00B0413C">
            <w:pPr>
              <w:ind w:left="-101"/>
              <w:rPr>
                <w:rFonts w:ascii="Verdana" w:hAnsi="Verdana" w:cs="Arial"/>
                <w:sz w:val="20"/>
                <w:szCs w:val="20"/>
                <w:lang w:val="en-US"/>
              </w:rPr>
            </w:pPr>
          </w:p>
        </w:tc>
        <w:tc>
          <w:tcPr>
            <w:tcW w:w="1306" w:type="dxa"/>
            <w:gridSpan w:val="2"/>
            <w:shd w:val="clear" w:color="auto" w:fill="auto"/>
            <w:noWrap/>
            <w:vAlign w:val="bottom"/>
          </w:tcPr>
          <w:p w14:paraId="1B25869A" w14:textId="77777777" w:rsidR="0051251F" w:rsidRPr="008D52F3" w:rsidRDefault="0051251F" w:rsidP="00B0413C">
            <w:pPr>
              <w:ind w:left="-101"/>
              <w:rPr>
                <w:rFonts w:ascii="Verdana" w:hAnsi="Verdana" w:cs="Arial"/>
                <w:sz w:val="20"/>
                <w:szCs w:val="20"/>
                <w:lang w:val="en-US"/>
              </w:rPr>
            </w:pPr>
          </w:p>
        </w:tc>
        <w:tc>
          <w:tcPr>
            <w:tcW w:w="1368" w:type="dxa"/>
            <w:shd w:val="clear" w:color="auto" w:fill="auto"/>
            <w:noWrap/>
            <w:vAlign w:val="bottom"/>
          </w:tcPr>
          <w:p w14:paraId="09A98695" w14:textId="77777777" w:rsidR="0051251F" w:rsidRPr="008D52F3" w:rsidRDefault="0051251F" w:rsidP="00B0413C">
            <w:pPr>
              <w:ind w:left="-101"/>
              <w:rPr>
                <w:rFonts w:ascii="Verdana" w:hAnsi="Verdana" w:cs="Arial"/>
                <w:sz w:val="20"/>
                <w:szCs w:val="20"/>
                <w:lang w:val="en-US"/>
              </w:rPr>
            </w:pPr>
          </w:p>
        </w:tc>
        <w:tc>
          <w:tcPr>
            <w:tcW w:w="1028" w:type="dxa"/>
            <w:gridSpan w:val="2"/>
            <w:shd w:val="clear" w:color="auto" w:fill="auto"/>
            <w:noWrap/>
            <w:vAlign w:val="bottom"/>
          </w:tcPr>
          <w:p w14:paraId="479CC44A" w14:textId="77777777" w:rsidR="0051251F" w:rsidRPr="008D52F3" w:rsidRDefault="0051251F" w:rsidP="00B0413C">
            <w:pPr>
              <w:ind w:left="-101"/>
              <w:rPr>
                <w:rFonts w:ascii="Verdana" w:hAnsi="Verdana" w:cs="Arial"/>
                <w:sz w:val="20"/>
                <w:szCs w:val="20"/>
                <w:lang w:val="en-US"/>
              </w:rPr>
            </w:pPr>
          </w:p>
        </w:tc>
        <w:tc>
          <w:tcPr>
            <w:tcW w:w="1102" w:type="dxa"/>
            <w:gridSpan w:val="2"/>
            <w:shd w:val="clear" w:color="auto" w:fill="auto"/>
            <w:noWrap/>
            <w:vAlign w:val="bottom"/>
          </w:tcPr>
          <w:p w14:paraId="642333A1" w14:textId="46DFCFED" w:rsidR="0051251F" w:rsidRPr="008D52F3" w:rsidRDefault="0051251F" w:rsidP="00B0413C">
            <w:pPr>
              <w:ind w:left="-101"/>
              <w:jc w:val="center"/>
              <w:rPr>
                <w:rFonts w:ascii="Verdana" w:hAnsi="Verdana" w:cs="Arial"/>
                <w:sz w:val="20"/>
                <w:szCs w:val="20"/>
                <w:lang w:val="en-US"/>
              </w:rPr>
            </w:pPr>
            <w:r>
              <w:rPr>
                <w:rFonts w:ascii="Verdana" w:hAnsi="Verdana" w:cs="Arial"/>
                <w:sz w:val="20"/>
                <w:szCs w:val="20"/>
                <w:lang w:val="en-US"/>
              </w:rPr>
              <w:t>Note</w:t>
            </w:r>
            <w:r>
              <w:rPr>
                <w:rFonts w:ascii="Verdana" w:hAnsi="Verdana" w:cs="Arial"/>
                <w:sz w:val="20"/>
                <w:szCs w:val="20"/>
                <w:lang w:val="en-US"/>
              </w:rPr>
              <w:br/>
            </w:r>
            <w:r>
              <w:rPr>
                <w:rFonts w:ascii="Verdana" w:hAnsi="Verdana" w:cs="Arial"/>
                <w:sz w:val="20"/>
                <w:szCs w:val="20"/>
                <w:lang w:val="en-US"/>
              </w:rPr>
              <w:br/>
            </w:r>
            <w:r>
              <w:rPr>
                <w:rFonts w:ascii="Verdana" w:hAnsi="Verdana" w:cs="Arial"/>
                <w:sz w:val="20"/>
                <w:szCs w:val="20"/>
                <w:lang w:val="en-US"/>
              </w:rPr>
              <w:br/>
            </w:r>
          </w:p>
        </w:tc>
        <w:tc>
          <w:tcPr>
            <w:tcW w:w="284" w:type="dxa"/>
            <w:shd w:val="clear" w:color="auto" w:fill="auto"/>
            <w:noWrap/>
            <w:vAlign w:val="bottom"/>
          </w:tcPr>
          <w:p w14:paraId="3580A525" w14:textId="77777777" w:rsidR="0051251F" w:rsidRPr="008D52F3" w:rsidRDefault="0051251F" w:rsidP="00B362FD">
            <w:pPr>
              <w:rPr>
                <w:rFonts w:ascii="Verdana" w:hAnsi="Verdana" w:cs="Arial"/>
                <w:b/>
                <w:bCs/>
                <w:sz w:val="20"/>
                <w:szCs w:val="20"/>
                <w:lang w:val="en-US"/>
              </w:rPr>
            </w:pPr>
          </w:p>
        </w:tc>
        <w:tc>
          <w:tcPr>
            <w:tcW w:w="1276" w:type="dxa"/>
            <w:gridSpan w:val="2"/>
            <w:shd w:val="clear" w:color="auto" w:fill="auto"/>
            <w:noWrap/>
            <w:vAlign w:val="bottom"/>
          </w:tcPr>
          <w:p w14:paraId="234C475F" w14:textId="62EC3B35" w:rsidR="0051251F" w:rsidRPr="008D52F3" w:rsidRDefault="0051251F" w:rsidP="00312F32">
            <w:pPr>
              <w:jc w:val="right"/>
              <w:rPr>
                <w:rFonts w:ascii="Verdana" w:hAnsi="Verdana" w:cs="Arial"/>
                <w:b/>
                <w:bCs/>
                <w:sz w:val="20"/>
                <w:szCs w:val="20"/>
                <w:lang w:val="en-US"/>
              </w:rPr>
            </w:pPr>
            <w:r>
              <w:rPr>
                <w:rFonts w:ascii="Verdana" w:hAnsi="Verdana" w:cs="Arial"/>
                <w:b/>
                <w:bCs/>
                <w:sz w:val="20"/>
                <w:szCs w:val="20"/>
                <w:lang w:val="en-US"/>
              </w:rPr>
              <w:t xml:space="preserve">Year </w:t>
            </w:r>
            <w:r w:rsidR="0011367C">
              <w:rPr>
                <w:rFonts w:ascii="Verdana" w:hAnsi="Verdana" w:cs="Arial"/>
                <w:b/>
                <w:bCs/>
                <w:sz w:val="20"/>
                <w:szCs w:val="20"/>
                <w:lang w:val="en-US"/>
              </w:rPr>
              <w:t>to</w:t>
            </w:r>
            <w:r w:rsidR="0011367C">
              <w:rPr>
                <w:rFonts w:ascii="Verdana" w:hAnsi="Verdana" w:cs="Arial"/>
                <w:b/>
                <w:bCs/>
                <w:sz w:val="20"/>
                <w:szCs w:val="20"/>
                <w:lang w:val="en-US"/>
              </w:rPr>
              <w:br/>
            </w:r>
            <w:r w:rsidR="009D6DBF">
              <w:rPr>
                <w:rFonts w:ascii="Verdana" w:hAnsi="Verdana" w:cs="Arial"/>
                <w:b/>
                <w:bCs/>
                <w:sz w:val="20"/>
                <w:szCs w:val="20"/>
                <w:lang w:val="en-US"/>
              </w:rPr>
              <w:t>31/7/21</w:t>
            </w:r>
            <w:r>
              <w:rPr>
                <w:rFonts w:ascii="Verdana" w:hAnsi="Verdana" w:cs="Arial"/>
                <w:b/>
                <w:bCs/>
                <w:sz w:val="20"/>
                <w:szCs w:val="20"/>
                <w:lang w:val="en-US"/>
              </w:rPr>
              <w:br/>
              <w:t>Group</w:t>
            </w:r>
            <w:r>
              <w:rPr>
                <w:rFonts w:ascii="Verdana" w:hAnsi="Verdana" w:cs="Arial"/>
                <w:b/>
                <w:bCs/>
                <w:sz w:val="20"/>
                <w:szCs w:val="20"/>
                <w:lang w:val="en-US"/>
              </w:rPr>
              <w:br/>
              <w:t>£ (000)</w:t>
            </w:r>
          </w:p>
        </w:tc>
        <w:tc>
          <w:tcPr>
            <w:tcW w:w="1256" w:type="dxa"/>
            <w:gridSpan w:val="2"/>
            <w:shd w:val="clear" w:color="auto" w:fill="auto"/>
            <w:noWrap/>
            <w:vAlign w:val="bottom"/>
          </w:tcPr>
          <w:p w14:paraId="7357FB01" w14:textId="21AF4689" w:rsidR="00FE0B19" w:rsidRDefault="0011367C" w:rsidP="00EB23DB">
            <w:pPr>
              <w:jc w:val="right"/>
              <w:rPr>
                <w:rFonts w:ascii="Verdana" w:hAnsi="Verdana" w:cs="Arial"/>
                <w:b/>
                <w:bCs/>
                <w:sz w:val="20"/>
                <w:szCs w:val="20"/>
                <w:lang w:val="en-US"/>
              </w:rPr>
            </w:pPr>
            <w:r>
              <w:rPr>
                <w:rFonts w:ascii="Verdana" w:hAnsi="Verdana" w:cs="Arial"/>
                <w:b/>
                <w:bCs/>
                <w:sz w:val="20"/>
                <w:szCs w:val="20"/>
                <w:lang w:val="en-US"/>
              </w:rPr>
              <w:t>Year to</w:t>
            </w:r>
            <w:r>
              <w:rPr>
                <w:rFonts w:ascii="Verdana" w:hAnsi="Verdana" w:cs="Arial"/>
                <w:b/>
                <w:bCs/>
                <w:sz w:val="20"/>
                <w:szCs w:val="20"/>
                <w:lang w:val="en-US"/>
              </w:rPr>
              <w:br/>
            </w:r>
            <w:r w:rsidR="009D6DBF">
              <w:rPr>
                <w:rFonts w:ascii="Verdana" w:hAnsi="Verdana" w:cs="Arial"/>
                <w:b/>
                <w:bCs/>
                <w:sz w:val="20"/>
                <w:szCs w:val="20"/>
                <w:lang w:val="en-US"/>
              </w:rPr>
              <w:t>31/7/21</w:t>
            </w:r>
          </w:p>
          <w:p w14:paraId="405AD390" w14:textId="127F2CC4" w:rsidR="0051251F" w:rsidRDefault="00FE0B19" w:rsidP="00EB23DB">
            <w:pPr>
              <w:jc w:val="right"/>
              <w:rPr>
                <w:rFonts w:ascii="Verdana" w:hAnsi="Verdana" w:cs="Arial"/>
                <w:b/>
                <w:bCs/>
                <w:sz w:val="20"/>
                <w:szCs w:val="20"/>
                <w:lang w:val="en-US"/>
              </w:rPr>
            </w:pPr>
            <w:r>
              <w:rPr>
                <w:rFonts w:ascii="Verdana" w:hAnsi="Verdana" w:cs="Arial"/>
                <w:b/>
                <w:bCs/>
                <w:sz w:val="20"/>
                <w:szCs w:val="20"/>
                <w:lang w:val="en-US"/>
              </w:rPr>
              <w:t>Company</w:t>
            </w:r>
            <w:r>
              <w:rPr>
                <w:rFonts w:ascii="Verdana" w:hAnsi="Verdana" w:cs="Arial"/>
                <w:b/>
                <w:bCs/>
                <w:sz w:val="20"/>
                <w:szCs w:val="20"/>
                <w:lang w:val="en-US"/>
              </w:rPr>
              <w:br/>
              <w:t>£ (000)</w:t>
            </w:r>
          </w:p>
        </w:tc>
        <w:tc>
          <w:tcPr>
            <w:tcW w:w="1357" w:type="dxa"/>
            <w:gridSpan w:val="2"/>
            <w:shd w:val="clear" w:color="auto" w:fill="auto"/>
            <w:noWrap/>
            <w:vAlign w:val="bottom"/>
          </w:tcPr>
          <w:p w14:paraId="77732329" w14:textId="646A416B" w:rsidR="0051251F" w:rsidRPr="008D52F3" w:rsidRDefault="0051251F" w:rsidP="0051251F">
            <w:pPr>
              <w:jc w:val="right"/>
              <w:rPr>
                <w:rFonts w:ascii="Verdana" w:hAnsi="Verdana" w:cs="Arial"/>
                <w:b/>
                <w:bCs/>
                <w:sz w:val="20"/>
                <w:szCs w:val="20"/>
                <w:lang w:val="en-US"/>
              </w:rPr>
            </w:pPr>
            <w:r w:rsidRPr="008D52F3">
              <w:rPr>
                <w:rFonts w:ascii="Verdana" w:hAnsi="Verdana" w:cs="Arial"/>
                <w:b/>
                <w:bCs/>
                <w:sz w:val="20"/>
                <w:szCs w:val="20"/>
                <w:lang w:val="en-US"/>
              </w:rPr>
              <w:t>Year to</w:t>
            </w:r>
            <w:r w:rsidR="0011367C">
              <w:rPr>
                <w:rFonts w:ascii="Verdana" w:hAnsi="Verdana" w:cs="Arial"/>
                <w:b/>
                <w:bCs/>
                <w:sz w:val="20"/>
                <w:szCs w:val="20"/>
                <w:lang w:val="en-US"/>
              </w:rPr>
              <w:br/>
            </w:r>
            <w:r w:rsidR="009D6DBF">
              <w:rPr>
                <w:rFonts w:ascii="Verdana" w:hAnsi="Verdana" w:cs="Arial"/>
                <w:b/>
                <w:bCs/>
                <w:sz w:val="20"/>
                <w:szCs w:val="20"/>
                <w:lang w:val="en-US"/>
              </w:rPr>
              <w:t>31/7/20</w:t>
            </w:r>
            <w:r>
              <w:rPr>
                <w:rFonts w:ascii="Verdana" w:hAnsi="Verdana" w:cs="Arial"/>
                <w:b/>
                <w:bCs/>
                <w:sz w:val="20"/>
                <w:szCs w:val="20"/>
                <w:lang w:val="en-US"/>
              </w:rPr>
              <w:br/>
              <w:t>Group</w:t>
            </w:r>
            <w:r>
              <w:rPr>
                <w:rFonts w:ascii="Verdana" w:hAnsi="Verdana" w:cs="Arial"/>
                <w:b/>
                <w:bCs/>
                <w:sz w:val="20"/>
                <w:szCs w:val="20"/>
                <w:lang w:val="en-US"/>
              </w:rPr>
              <w:br/>
              <w:t>£ (000)</w:t>
            </w:r>
          </w:p>
        </w:tc>
        <w:tc>
          <w:tcPr>
            <w:tcW w:w="1342" w:type="dxa"/>
            <w:gridSpan w:val="2"/>
          </w:tcPr>
          <w:p w14:paraId="1718D2A9" w14:textId="09C9B632" w:rsidR="0051251F" w:rsidRDefault="0011367C" w:rsidP="00312F32">
            <w:pPr>
              <w:jc w:val="right"/>
              <w:rPr>
                <w:rFonts w:ascii="Verdana" w:hAnsi="Verdana" w:cs="Arial"/>
                <w:b/>
                <w:bCs/>
                <w:sz w:val="20"/>
                <w:szCs w:val="20"/>
                <w:lang w:val="en-US"/>
              </w:rPr>
            </w:pPr>
            <w:r>
              <w:rPr>
                <w:rFonts w:ascii="Verdana" w:hAnsi="Verdana" w:cs="Arial"/>
                <w:b/>
                <w:bCs/>
                <w:sz w:val="20"/>
                <w:szCs w:val="20"/>
                <w:lang w:val="en-US"/>
              </w:rPr>
              <w:t>Year to</w:t>
            </w:r>
            <w:r>
              <w:rPr>
                <w:rFonts w:ascii="Verdana" w:hAnsi="Verdana" w:cs="Arial"/>
                <w:b/>
                <w:bCs/>
                <w:sz w:val="20"/>
                <w:szCs w:val="20"/>
                <w:lang w:val="en-US"/>
              </w:rPr>
              <w:br/>
            </w:r>
            <w:r w:rsidR="009D6DBF">
              <w:rPr>
                <w:rFonts w:ascii="Verdana" w:hAnsi="Verdana" w:cs="Arial"/>
                <w:b/>
                <w:bCs/>
                <w:sz w:val="20"/>
                <w:szCs w:val="20"/>
                <w:lang w:val="en-US"/>
              </w:rPr>
              <w:t>31/7/20</w:t>
            </w:r>
            <w:r w:rsidR="0051251F">
              <w:rPr>
                <w:rFonts w:ascii="Verdana" w:hAnsi="Verdana" w:cs="Arial"/>
                <w:b/>
                <w:bCs/>
                <w:sz w:val="20"/>
                <w:szCs w:val="20"/>
                <w:lang w:val="en-US"/>
              </w:rPr>
              <w:br/>
              <w:t>Company</w:t>
            </w:r>
            <w:r w:rsidR="0051251F">
              <w:rPr>
                <w:rFonts w:ascii="Verdana" w:hAnsi="Verdana" w:cs="Arial"/>
                <w:b/>
                <w:bCs/>
                <w:sz w:val="20"/>
                <w:szCs w:val="20"/>
                <w:lang w:val="en-US"/>
              </w:rPr>
              <w:br/>
              <w:t>£ (000)</w:t>
            </w:r>
          </w:p>
        </w:tc>
      </w:tr>
      <w:tr w:rsidR="00770A70" w:rsidRPr="008D52F3" w14:paraId="7A340675" w14:textId="0586B1EB" w:rsidTr="00806A48">
        <w:trPr>
          <w:gridAfter w:val="1"/>
          <w:wAfter w:w="24" w:type="dxa"/>
          <w:trHeight w:val="255"/>
        </w:trPr>
        <w:tc>
          <w:tcPr>
            <w:tcW w:w="2148" w:type="dxa"/>
            <w:gridSpan w:val="3"/>
            <w:shd w:val="clear" w:color="auto" w:fill="auto"/>
            <w:noWrap/>
            <w:vAlign w:val="bottom"/>
          </w:tcPr>
          <w:p w14:paraId="7A34066D" w14:textId="1145599D" w:rsidR="00770A70" w:rsidRPr="008D52F3" w:rsidRDefault="00770A70" w:rsidP="00B0413C">
            <w:pPr>
              <w:ind w:left="-101"/>
              <w:rPr>
                <w:rFonts w:ascii="Verdana" w:hAnsi="Verdana" w:cs="Arial"/>
                <w:b/>
                <w:bCs/>
                <w:sz w:val="20"/>
                <w:szCs w:val="20"/>
              </w:rPr>
            </w:pPr>
            <w:r w:rsidRPr="008D52F3">
              <w:rPr>
                <w:rFonts w:ascii="Verdana" w:hAnsi="Verdana" w:cs="Arial"/>
                <w:b/>
                <w:bCs/>
                <w:sz w:val="20"/>
                <w:szCs w:val="20"/>
              </w:rPr>
              <w:t>Income</w:t>
            </w:r>
          </w:p>
        </w:tc>
        <w:tc>
          <w:tcPr>
            <w:tcW w:w="1376" w:type="dxa"/>
            <w:gridSpan w:val="2"/>
            <w:shd w:val="clear" w:color="auto" w:fill="auto"/>
            <w:noWrap/>
            <w:vAlign w:val="bottom"/>
          </w:tcPr>
          <w:p w14:paraId="7A34066E" w14:textId="77777777" w:rsidR="00770A70" w:rsidRPr="008D52F3" w:rsidRDefault="00770A70" w:rsidP="00B0413C">
            <w:pPr>
              <w:ind w:left="-101"/>
              <w:rPr>
                <w:rFonts w:ascii="Verdana" w:hAnsi="Verdana" w:cs="Arial"/>
                <w:sz w:val="20"/>
                <w:szCs w:val="20"/>
              </w:rPr>
            </w:pPr>
          </w:p>
        </w:tc>
        <w:tc>
          <w:tcPr>
            <w:tcW w:w="1036" w:type="dxa"/>
            <w:gridSpan w:val="2"/>
            <w:shd w:val="clear" w:color="auto" w:fill="auto"/>
            <w:noWrap/>
            <w:vAlign w:val="bottom"/>
          </w:tcPr>
          <w:p w14:paraId="7A34066F" w14:textId="77777777" w:rsidR="00770A70" w:rsidRPr="008D52F3" w:rsidRDefault="00770A70" w:rsidP="00B0413C">
            <w:pPr>
              <w:ind w:left="-101"/>
              <w:rPr>
                <w:rFonts w:ascii="Verdana" w:hAnsi="Verdana" w:cs="Arial"/>
                <w:sz w:val="20"/>
                <w:szCs w:val="20"/>
              </w:rPr>
            </w:pPr>
          </w:p>
        </w:tc>
        <w:tc>
          <w:tcPr>
            <w:tcW w:w="1086" w:type="dxa"/>
            <w:shd w:val="clear" w:color="auto" w:fill="auto"/>
            <w:noWrap/>
            <w:vAlign w:val="bottom"/>
          </w:tcPr>
          <w:p w14:paraId="7A340670" w14:textId="77777777" w:rsidR="00770A70" w:rsidRPr="008D52F3" w:rsidRDefault="00770A70" w:rsidP="00B0413C">
            <w:pPr>
              <w:ind w:left="-101"/>
              <w:rPr>
                <w:rFonts w:ascii="Verdana" w:hAnsi="Verdana" w:cs="Arial"/>
                <w:sz w:val="20"/>
                <w:szCs w:val="20"/>
              </w:rPr>
            </w:pPr>
          </w:p>
        </w:tc>
        <w:tc>
          <w:tcPr>
            <w:tcW w:w="284" w:type="dxa"/>
            <w:shd w:val="clear" w:color="auto" w:fill="auto"/>
            <w:noWrap/>
            <w:vAlign w:val="bottom"/>
          </w:tcPr>
          <w:p w14:paraId="7A340671" w14:textId="77777777" w:rsidR="00770A70" w:rsidRPr="008D52F3" w:rsidRDefault="00770A70">
            <w:pPr>
              <w:rPr>
                <w:rFonts w:ascii="Verdana" w:hAnsi="Verdana" w:cs="Arial"/>
                <w:sz w:val="20"/>
                <w:szCs w:val="20"/>
              </w:rPr>
            </w:pPr>
          </w:p>
        </w:tc>
        <w:tc>
          <w:tcPr>
            <w:tcW w:w="1276" w:type="dxa"/>
            <w:gridSpan w:val="2"/>
            <w:shd w:val="clear" w:color="auto" w:fill="auto"/>
            <w:noWrap/>
            <w:vAlign w:val="bottom"/>
          </w:tcPr>
          <w:p w14:paraId="7A340672" w14:textId="77777777" w:rsidR="00770A70" w:rsidRPr="008D52F3" w:rsidRDefault="00770A70">
            <w:pPr>
              <w:rPr>
                <w:rFonts w:ascii="Verdana" w:hAnsi="Verdana" w:cs="Arial"/>
                <w:sz w:val="20"/>
                <w:szCs w:val="20"/>
              </w:rPr>
            </w:pPr>
          </w:p>
        </w:tc>
        <w:tc>
          <w:tcPr>
            <w:tcW w:w="1256" w:type="dxa"/>
            <w:gridSpan w:val="2"/>
            <w:shd w:val="clear" w:color="auto" w:fill="auto"/>
            <w:noWrap/>
            <w:vAlign w:val="bottom"/>
          </w:tcPr>
          <w:p w14:paraId="7A340673" w14:textId="77777777" w:rsidR="00770A70" w:rsidRPr="008D52F3" w:rsidRDefault="00770A70">
            <w:pPr>
              <w:rPr>
                <w:rFonts w:ascii="Verdana" w:hAnsi="Verdana" w:cs="Arial"/>
                <w:sz w:val="20"/>
                <w:szCs w:val="20"/>
              </w:rPr>
            </w:pPr>
          </w:p>
        </w:tc>
        <w:tc>
          <w:tcPr>
            <w:tcW w:w="1357" w:type="dxa"/>
            <w:gridSpan w:val="2"/>
            <w:shd w:val="clear" w:color="auto" w:fill="auto"/>
            <w:noWrap/>
            <w:vAlign w:val="bottom"/>
          </w:tcPr>
          <w:p w14:paraId="7A340674" w14:textId="77777777" w:rsidR="00770A70" w:rsidRPr="008D52F3" w:rsidRDefault="00770A70">
            <w:pPr>
              <w:rPr>
                <w:rFonts w:ascii="Verdana" w:hAnsi="Verdana" w:cs="Arial"/>
                <w:sz w:val="20"/>
                <w:szCs w:val="20"/>
              </w:rPr>
            </w:pPr>
          </w:p>
        </w:tc>
        <w:tc>
          <w:tcPr>
            <w:tcW w:w="1342" w:type="dxa"/>
            <w:gridSpan w:val="2"/>
          </w:tcPr>
          <w:p w14:paraId="1B6440FE" w14:textId="77777777" w:rsidR="00770A70" w:rsidRPr="008D52F3" w:rsidRDefault="00770A70">
            <w:pPr>
              <w:rPr>
                <w:rFonts w:ascii="Verdana" w:hAnsi="Verdana" w:cs="Arial"/>
                <w:sz w:val="20"/>
                <w:szCs w:val="20"/>
              </w:rPr>
            </w:pPr>
          </w:p>
        </w:tc>
      </w:tr>
      <w:tr w:rsidR="001A54F6" w:rsidRPr="008D52F3" w14:paraId="7A34067D" w14:textId="70FD13A6" w:rsidTr="0000431F">
        <w:trPr>
          <w:gridAfter w:val="1"/>
          <w:wAfter w:w="24" w:type="dxa"/>
          <w:trHeight w:val="178"/>
        </w:trPr>
        <w:tc>
          <w:tcPr>
            <w:tcW w:w="3524" w:type="dxa"/>
            <w:gridSpan w:val="5"/>
            <w:shd w:val="clear" w:color="auto" w:fill="auto"/>
            <w:noWrap/>
            <w:vAlign w:val="bottom"/>
          </w:tcPr>
          <w:p w14:paraId="7A340676" w14:textId="688720D1" w:rsidR="001A54F6" w:rsidRPr="008D52F3" w:rsidRDefault="001A54F6" w:rsidP="001A54F6">
            <w:pPr>
              <w:ind w:left="-101"/>
              <w:rPr>
                <w:rFonts w:ascii="Verdana" w:hAnsi="Verdana" w:cs="Arial"/>
                <w:sz w:val="20"/>
                <w:szCs w:val="20"/>
              </w:rPr>
            </w:pPr>
            <w:r w:rsidRPr="008D52F3">
              <w:rPr>
                <w:rFonts w:ascii="Verdana" w:hAnsi="Verdana" w:cs="Arial"/>
                <w:sz w:val="20"/>
                <w:szCs w:val="20"/>
              </w:rPr>
              <w:t>Operating Income</w:t>
            </w:r>
          </w:p>
        </w:tc>
        <w:tc>
          <w:tcPr>
            <w:tcW w:w="1036" w:type="dxa"/>
            <w:gridSpan w:val="2"/>
            <w:shd w:val="clear" w:color="auto" w:fill="auto"/>
            <w:noWrap/>
            <w:vAlign w:val="bottom"/>
          </w:tcPr>
          <w:p w14:paraId="7A340677"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7A340678" w14:textId="77777777" w:rsidR="001A54F6" w:rsidRPr="008D52F3" w:rsidRDefault="001A54F6" w:rsidP="001A54F6">
            <w:pPr>
              <w:ind w:left="-101"/>
              <w:jc w:val="center"/>
              <w:rPr>
                <w:rFonts w:ascii="Verdana" w:hAnsi="Verdana" w:cs="Arial"/>
                <w:b/>
                <w:bCs/>
                <w:i/>
                <w:iCs/>
                <w:sz w:val="20"/>
                <w:szCs w:val="20"/>
              </w:rPr>
            </w:pPr>
            <w:r w:rsidRPr="008D52F3">
              <w:rPr>
                <w:rFonts w:ascii="Verdana" w:hAnsi="Verdana" w:cs="Arial"/>
                <w:b/>
                <w:bCs/>
                <w:i/>
                <w:iCs/>
                <w:sz w:val="20"/>
                <w:szCs w:val="20"/>
              </w:rPr>
              <w:t>2</w:t>
            </w:r>
          </w:p>
        </w:tc>
        <w:tc>
          <w:tcPr>
            <w:tcW w:w="284" w:type="dxa"/>
            <w:shd w:val="clear" w:color="auto" w:fill="auto"/>
            <w:noWrap/>
            <w:vAlign w:val="bottom"/>
          </w:tcPr>
          <w:p w14:paraId="7A340679" w14:textId="77777777" w:rsidR="001A54F6" w:rsidRPr="008D52F3" w:rsidRDefault="001A54F6" w:rsidP="001A54F6">
            <w:pPr>
              <w:rPr>
                <w:rFonts w:ascii="Verdana" w:hAnsi="Verdana" w:cs="Arial"/>
                <w:sz w:val="20"/>
                <w:szCs w:val="20"/>
              </w:rPr>
            </w:pPr>
          </w:p>
        </w:tc>
        <w:tc>
          <w:tcPr>
            <w:tcW w:w="1276" w:type="dxa"/>
            <w:gridSpan w:val="2"/>
            <w:shd w:val="clear" w:color="auto" w:fill="auto"/>
            <w:noWrap/>
            <w:vAlign w:val="bottom"/>
          </w:tcPr>
          <w:p w14:paraId="7A34067A" w14:textId="4947558E" w:rsidR="001A54F6" w:rsidRPr="008D52F3" w:rsidRDefault="00C97933" w:rsidP="00C97933">
            <w:pPr>
              <w:jc w:val="right"/>
              <w:rPr>
                <w:rFonts w:ascii="Verdana" w:hAnsi="Verdana" w:cs="Arial"/>
                <w:sz w:val="20"/>
                <w:szCs w:val="20"/>
              </w:rPr>
            </w:pPr>
            <w:r>
              <w:rPr>
                <w:rFonts w:ascii="Verdana" w:hAnsi="Verdana" w:cs="Arial"/>
                <w:sz w:val="20"/>
                <w:szCs w:val="20"/>
              </w:rPr>
              <w:t>31,</w:t>
            </w:r>
            <w:r w:rsidR="001A54F6">
              <w:rPr>
                <w:rFonts w:ascii="Verdana" w:hAnsi="Verdana" w:cs="Arial"/>
                <w:sz w:val="20"/>
                <w:szCs w:val="20"/>
              </w:rPr>
              <w:t>4</w:t>
            </w:r>
            <w:r>
              <w:rPr>
                <w:rFonts w:ascii="Verdana" w:hAnsi="Verdana" w:cs="Arial"/>
                <w:sz w:val="20"/>
                <w:szCs w:val="20"/>
              </w:rPr>
              <w:t>6</w:t>
            </w:r>
            <w:r w:rsidR="001A54F6">
              <w:rPr>
                <w:rFonts w:ascii="Verdana" w:hAnsi="Verdana" w:cs="Arial"/>
                <w:sz w:val="20"/>
                <w:szCs w:val="20"/>
              </w:rPr>
              <w:t>3</w:t>
            </w:r>
          </w:p>
        </w:tc>
        <w:tc>
          <w:tcPr>
            <w:tcW w:w="1256" w:type="dxa"/>
            <w:gridSpan w:val="2"/>
            <w:shd w:val="clear" w:color="auto" w:fill="auto"/>
            <w:noWrap/>
            <w:vAlign w:val="bottom"/>
          </w:tcPr>
          <w:p w14:paraId="7A34067B" w14:textId="00592D41" w:rsidR="001A54F6" w:rsidRPr="008D52F3" w:rsidRDefault="00C97933" w:rsidP="00C97933">
            <w:pPr>
              <w:jc w:val="right"/>
              <w:rPr>
                <w:rFonts w:ascii="Verdana" w:hAnsi="Verdana" w:cs="Arial"/>
                <w:sz w:val="20"/>
                <w:szCs w:val="20"/>
              </w:rPr>
            </w:pPr>
            <w:r>
              <w:rPr>
                <w:rFonts w:ascii="Verdana" w:hAnsi="Verdana" w:cs="Arial"/>
                <w:sz w:val="20"/>
                <w:szCs w:val="20"/>
              </w:rPr>
              <w:t>30</w:t>
            </w:r>
            <w:r w:rsidR="001A54F6">
              <w:rPr>
                <w:rFonts w:ascii="Verdana" w:hAnsi="Verdana" w:cs="Arial"/>
                <w:sz w:val="20"/>
                <w:szCs w:val="20"/>
              </w:rPr>
              <w:t>,</w:t>
            </w:r>
            <w:r>
              <w:rPr>
                <w:rFonts w:ascii="Verdana" w:hAnsi="Verdana" w:cs="Arial"/>
                <w:sz w:val="20"/>
                <w:szCs w:val="20"/>
              </w:rPr>
              <w:t>973</w:t>
            </w:r>
          </w:p>
        </w:tc>
        <w:tc>
          <w:tcPr>
            <w:tcW w:w="1357" w:type="dxa"/>
            <w:gridSpan w:val="2"/>
            <w:shd w:val="clear" w:color="auto" w:fill="auto"/>
            <w:noWrap/>
            <w:vAlign w:val="bottom"/>
          </w:tcPr>
          <w:p w14:paraId="7A34067C" w14:textId="348E8983" w:rsidR="001A54F6" w:rsidRPr="008D52F3" w:rsidRDefault="009D6DBF" w:rsidP="009D6DBF">
            <w:pPr>
              <w:jc w:val="right"/>
              <w:rPr>
                <w:rFonts w:ascii="Verdana" w:hAnsi="Verdana" w:cs="Arial"/>
                <w:sz w:val="20"/>
                <w:szCs w:val="20"/>
              </w:rPr>
            </w:pPr>
            <w:r>
              <w:rPr>
                <w:rFonts w:ascii="Verdana" w:hAnsi="Verdana" w:cs="Arial"/>
                <w:sz w:val="20"/>
                <w:szCs w:val="20"/>
              </w:rPr>
              <w:t>29</w:t>
            </w:r>
            <w:r w:rsidR="001A54F6">
              <w:rPr>
                <w:rFonts w:ascii="Verdana" w:hAnsi="Verdana" w:cs="Arial"/>
                <w:sz w:val="20"/>
                <w:szCs w:val="20"/>
              </w:rPr>
              <w:t>,3</w:t>
            </w:r>
            <w:r>
              <w:rPr>
                <w:rFonts w:ascii="Verdana" w:hAnsi="Verdana" w:cs="Arial"/>
                <w:sz w:val="20"/>
                <w:szCs w:val="20"/>
              </w:rPr>
              <w:t>43</w:t>
            </w:r>
          </w:p>
        </w:tc>
        <w:tc>
          <w:tcPr>
            <w:tcW w:w="1342" w:type="dxa"/>
            <w:gridSpan w:val="2"/>
            <w:vAlign w:val="bottom"/>
          </w:tcPr>
          <w:p w14:paraId="37E7B8BF" w14:textId="61DFBC77" w:rsidR="001A54F6" w:rsidRDefault="009D6DBF" w:rsidP="009D6DBF">
            <w:pPr>
              <w:jc w:val="right"/>
              <w:rPr>
                <w:rFonts w:ascii="Verdana" w:hAnsi="Verdana" w:cs="Arial"/>
                <w:sz w:val="20"/>
                <w:szCs w:val="20"/>
              </w:rPr>
            </w:pPr>
            <w:r>
              <w:rPr>
                <w:rFonts w:ascii="Verdana" w:hAnsi="Verdana" w:cs="Arial"/>
                <w:sz w:val="20"/>
                <w:szCs w:val="20"/>
              </w:rPr>
              <w:t>29</w:t>
            </w:r>
            <w:r w:rsidR="001A54F6">
              <w:rPr>
                <w:rFonts w:ascii="Verdana" w:hAnsi="Verdana" w:cs="Arial"/>
                <w:sz w:val="20"/>
                <w:szCs w:val="20"/>
              </w:rPr>
              <w:t>,</w:t>
            </w:r>
            <w:r>
              <w:rPr>
                <w:rFonts w:ascii="Verdana" w:hAnsi="Verdana" w:cs="Arial"/>
                <w:sz w:val="20"/>
                <w:szCs w:val="20"/>
              </w:rPr>
              <w:t>0</w:t>
            </w:r>
            <w:r w:rsidR="001A54F6">
              <w:rPr>
                <w:rFonts w:ascii="Verdana" w:hAnsi="Verdana" w:cs="Arial"/>
                <w:sz w:val="20"/>
                <w:szCs w:val="20"/>
              </w:rPr>
              <w:t>1</w:t>
            </w:r>
            <w:r>
              <w:rPr>
                <w:rFonts w:ascii="Verdana" w:hAnsi="Verdana" w:cs="Arial"/>
                <w:sz w:val="20"/>
                <w:szCs w:val="20"/>
              </w:rPr>
              <w:t>8</w:t>
            </w:r>
          </w:p>
        </w:tc>
      </w:tr>
      <w:tr w:rsidR="001A54F6" w:rsidRPr="008D52F3" w14:paraId="6DCB7838" w14:textId="77777777" w:rsidTr="0000431F">
        <w:trPr>
          <w:gridAfter w:val="1"/>
          <w:wAfter w:w="24" w:type="dxa"/>
          <w:trHeight w:val="178"/>
        </w:trPr>
        <w:tc>
          <w:tcPr>
            <w:tcW w:w="3524" w:type="dxa"/>
            <w:gridSpan w:val="5"/>
            <w:shd w:val="clear" w:color="auto" w:fill="auto"/>
            <w:noWrap/>
            <w:vAlign w:val="bottom"/>
          </w:tcPr>
          <w:p w14:paraId="4C8CB9FC" w14:textId="27D0B42A" w:rsidR="001A54F6" w:rsidRPr="008D52F3" w:rsidRDefault="001A54F6" w:rsidP="001A54F6">
            <w:pPr>
              <w:ind w:left="-101"/>
              <w:rPr>
                <w:rFonts w:ascii="Verdana" w:hAnsi="Verdana" w:cs="Arial"/>
                <w:sz w:val="20"/>
                <w:szCs w:val="20"/>
              </w:rPr>
            </w:pPr>
            <w:r w:rsidRPr="008D52F3">
              <w:rPr>
                <w:rFonts w:ascii="Verdana" w:hAnsi="Verdana" w:cs="Arial"/>
                <w:sz w:val="20"/>
                <w:szCs w:val="20"/>
              </w:rPr>
              <w:t>Investment Income</w:t>
            </w:r>
          </w:p>
        </w:tc>
        <w:tc>
          <w:tcPr>
            <w:tcW w:w="1036" w:type="dxa"/>
            <w:gridSpan w:val="2"/>
            <w:shd w:val="clear" w:color="auto" w:fill="auto"/>
            <w:noWrap/>
            <w:vAlign w:val="bottom"/>
          </w:tcPr>
          <w:p w14:paraId="4DC7D3A9"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060FCF71" w14:textId="76730C4F" w:rsidR="001A54F6" w:rsidRPr="008D52F3" w:rsidRDefault="001A54F6" w:rsidP="001A54F6">
            <w:pPr>
              <w:ind w:left="-101"/>
              <w:jc w:val="center"/>
              <w:rPr>
                <w:rFonts w:ascii="Verdana" w:hAnsi="Verdana" w:cs="Arial"/>
                <w:b/>
                <w:bCs/>
                <w:i/>
                <w:iCs/>
                <w:sz w:val="20"/>
                <w:szCs w:val="20"/>
              </w:rPr>
            </w:pPr>
            <w:r w:rsidRPr="008D52F3">
              <w:rPr>
                <w:rFonts w:ascii="Verdana" w:hAnsi="Verdana" w:cs="Arial"/>
                <w:b/>
                <w:bCs/>
                <w:i/>
                <w:iCs/>
                <w:sz w:val="20"/>
                <w:szCs w:val="20"/>
              </w:rPr>
              <w:t>3</w:t>
            </w:r>
          </w:p>
        </w:tc>
        <w:tc>
          <w:tcPr>
            <w:tcW w:w="284" w:type="dxa"/>
            <w:shd w:val="clear" w:color="auto" w:fill="auto"/>
            <w:noWrap/>
            <w:vAlign w:val="bottom"/>
          </w:tcPr>
          <w:p w14:paraId="2795DBBF" w14:textId="77777777" w:rsidR="001A54F6" w:rsidRPr="008D52F3" w:rsidRDefault="001A54F6" w:rsidP="001A54F6">
            <w:pPr>
              <w:rPr>
                <w:rFonts w:ascii="Verdana" w:hAnsi="Verdana" w:cs="Arial"/>
                <w:sz w:val="20"/>
                <w:szCs w:val="20"/>
              </w:rPr>
            </w:pPr>
          </w:p>
        </w:tc>
        <w:tc>
          <w:tcPr>
            <w:tcW w:w="1276" w:type="dxa"/>
            <w:gridSpan w:val="2"/>
            <w:tcBorders>
              <w:bottom w:val="single" w:sz="4" w:space="0" w:color="auto"/>
            </w:tcBorders>
            <w:shd w:val="clear" w:color="auto" w:fill="auto"/>
            <w:noWrap/>
            <w:vAlign w:val="bottom"/>
          </w:tcPr>
          <w:p w14:paraId="3B1C02FB" w14:textId="6F30C99D" w:rsidR="001A54F6" w:rsidRPr="008D52F3" w:rsidRDefault="00C97933" w:rsidP="00C97933">
            <w:pPr>
              <w:jc w:val="right"/>
              <w:rPr>
                <w:rFonts w:ascii="Verdana" w:hAnsi="Verdana" w:cs="Arial"/>
                <w:sz w:val="20"/>
                <w:szCs w:val="20"/>
              </w:rPr>
            </w:pPr>
            <w:r>
              <w:rPr>
                <w:rFonts w:ascii="Verdana" w:hAnsi="Verdana" w:cs="Arial"/>
                <w:sz w:val="20"/>
                <w:szCs w:val="20"/>
              </w:rPr>
              <w:t>3</w:t>
            </w:r>
          </w:p>
        </w:tc>
        <w:tc>
          <w:tcPr>
            <w:tcW w:w="1256" w:type="dxa"/>
            <w:gridSpan w:val="2"/>
            <w:tcBorders>
              <w:bottom w:val="single" w:sz="4" w:space="0" w:color="auto"/>
            </w:tcBorders>
            <w:shd w:val="clear" w:color="auto" w:fill="auto"/>
            <w:noWrap/>
            <w:vAlign w:val="bottom"/>
          </w:tcPr>
          <w:p w14:paraId="3CAB33CC" w14:textId="6EF28C6C" w:rsidR="001A54F6" w:rsidRDefault="00C97933" w:rsidP="001A54F6">
            <w:pPr>
              <w:jc w:val="right"/>
              <w:rPr>
                <w:rFonts w:ascii="Verdana" w:hAnsi="Verdana" w:cs="Arial"/>
                <w:sz w:val="20"/>
                <w:szCs w:val="20"/>
              </w:rPr>
            </w:pPr>
            <w:r>
              <w:rPr>
                <w:rFonts w:ascii="Verdana" w:hAnsi="Verdana" w:cs="Arial"/>
                <w:sz w:val="20"/>
                <w:szCs w:val="20"/>
              </w:rPr>
              <w:t>3</w:t>
            </w:r>
          </w:p>
        </w:tc>
        <w:tc>
          <w:tcPr>
            <w:tcW w:w="1357" w:type="dxa"/>
            <w:gridSpan w:val="2"/>
            <w:tcBorders>
              <w:bottom w:val="single" w:sz="4" w:space="0" w:color="auto"/>
            </w:tcBorders>
            <w:shd w:val="clear" w:color="auto" w:fill="auto"/>
            <w:noWrap/>
            <w:vAlign w:val="bottom"/>
          </w:tcPr>
          <w:p w14:paraId="0EEEE012" w14:textId="261B0513" w:rsidR="001A54F6" w:rsidRDefault="009D6DBF" w:rsidP="009D6DBF">
            <w:pPr>
              <w:jc w:val="right"/>
              <w:rPr>
                <w:rFonts w:ascii="Verdana" w:hAnsi="Verdana" w:cs="Arial"/>
                <w:sz w:val="20"/>
                <w:szCs w:val="20"/>
              </w:rPr>
            </w:pPr>
            <w:r>
              <w:rPr>
                <w:rFonts w:ascii="Verdana" w:hAnsi="Verdana" w:cs="Arial"/>
                <w:sz w:val="20"/>
                <w:szCs w:val="20"/>
              </w:rPr>
              <w:t>17</w:t>
            </w:r>
          </w:p>
        </w:tc>
        <w:tc>
          <w:tcPr>
            <w:tcW w:w="1342" w:type="dxa"/>
            <w:gridSpan w:val="2"/>
            <w:tcBorders>
              <w:bottom w:val="single" w:sz="4" w:space="0" w:color="auto"/>
            </w:tcBorders>
            <w:vAlign w:val="bottom"/>
          </w:tcPr>
          <w:p w14:paraId="7D16C689" w14:textId="22BDD1C3" w:rsidR="001A54F6" w:rsidRDefault="009D6DBF" w:rsidP="001A54F6">
            <w:pPr>
              <w:jc w:val="right"/>
              <w:rPr>
                <w:rFonts w:ascii="Verdana" w:hAnsi="Verdana" w:cs="Arial"/>
                <w:sz w:val="20"/>
                <w:szCs w:val="20"/>
              </w:rPr>
            </w:pPr>
            <w:r>
              <w:rPr>
                <w:rFonts w:ascii="Verdana" w:hAnsi="Verdana" w:cs="Arial"/>
                <w:sz w:val="20"/>
                <w:szCs w:val="20"/>
              </w:rPr>
              <w:t>17</w:t>
            </w:r>
          </w:p>
        </w:tc>
      </w:tr>
      <w:tr w:rsidR="001A54F6" w:rsidRPr="008D52F3" w14:paraId="36C5487E" w14:textId="77777777" w:rsidTr="0000431F">
        <w:trPr>
          <w:gridAfter w:val="1"/>
          <w:wAfter w:w="24" w:type="dxa"/>
          <w:trHeight w:val="178"/>
        </w:trPr>
        <w:tc>
          <w:tcPr>
            <w:tcW w:w="3524" w:type="dxa"/>
            <w:gridSpan w:val="5"/>
            <w:shd w:val="clear" w:color="auto" w:fill="auto"/>
            <w:noWrap/>
            <w:vAlign w:val="bottom"/>
          </w:tcPr>
          <w:p w14:paraId="3B397E27" w14:textId="034FC8FA" w:rsidR="001A54F6" w:rsidRDefault="001A54F6" w:rsidP="001A54F6">
            <w:pPr>
              <w:ind w:left="-101"/>
              <w:rPr>
                <w:rFonts w:ascii="Verdana" w:hAnsi="Verdana" w:cs="Arial"/>
                <w:sz w:val="20"/>
                <w:szCs w:val="20"/>
              </w:rPr>
            </w:pPr>
            <w:r w:rsidRPr="008D52F3">
              <w:rPr>
                <w:rFonts w:ascii="Verdana" w:hAnsi="Verdana" w:cs="Arial"/>
                <w:b/>
                <w:bCs/>
                <w:sz w:val="20"/>
                <w:szCs w:val="20"/>
              </w:rPr>
              <w:t>Total Income</w:t>
            </w:r>
          </w:p>
        </w:tc>
        <w:tc>
          <w:tcPr>
            <w:tcW w:w="1036" w:type="dxa"/>
            <w:gridSpan w:val="2"/>
            <w:shd w:val="clear" w:color="auto" w:fill="auto"/>
            <w:noWrap/>
            <w:vAlign w:val="bottom"/>
          </w:tcPr>
          <w:p w14:paraId="27A96F51"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2A204567" w14:textId="77777777" w:rsidR="001A54F6" w:rsidRPr="008D52F3" w:rsidRDefault="001A54F6" w:rsidP="001A54F6">
            <w:pPr>
              <w:ind w:left="-101"/>
              <w:jc w:val="center"/>
              <w:rPr>
                <w:rFonts w:ascii="Verdana" w:hAnsi="Verdana" w:cs="Arial"/>
                <w:b/>
                <w:bCs/>
                <w:i/>
                <w:iCs/>
                <w:sz w:val="20"/>
                <w:szCs w:val="20"/>
              </w:rPr>
            </w:pPr>
          </w:p>
        </w:tc>
        <w:tc>
          <w:tcPr>
            <w:tcW w:w="284" w:type="dxa"/>
            <w:shd w:val="clear" w:color="auto" w:fill="auto"/>
            <w:noWrap/>
            <w:vAlign w:val="bottom"/>
          </w:tcPr>
          <w:p w14:paraId="33134521" w14:textId="77777777" w:rsidR="001A54F6" w:rsidRPr="008D52F3" w:rsidRDefault="001A54F6" w:rsidP="001A54F6">
            <w:pPr>
              <w:rPr>
                <w:rFonts w:ascii="Verdana" w:hAnsi="Verdana" w:cs="Arial"/>
                <w:sz w:val="20"/>
                <w:szCs w:val="20"/>
              </w:rPr>
            </w:pPr>
          </w:p>
        </w:tc>
        <w:tc>
          <w:tcPr>
            <w:tcW w:w="1276" w:type="dxa"/>
            <w:gridSpan w:val="2"/>
            <w:tcBorders>
              <w:top w:val="single" w:sz="4" w:space="0" w:color="auto"/>
              <w:bottom w:val="single" w:sz="4" w:space="0" w:color="auto"/>
            </w:tcBorders>
            <w:shd w:val="clear" w:color="auto" w:fill="auto"/>
            <w:noWrap/>
            <w:vAlign w:val="bottom"/>
          </w:tcPr>
          <w:p w14:paraId="054FCC1F" w14:textId="5EBBFEA4" w:rsidR="001A54F6" w:rsidRPr="008D52F3" w:rsidRDefault="00C97933" w:rsidP="00C97933">
            <w:pPr>
              <w:jc w:val="right"/>
              <w:rPr>
                <w:rFonts w:ascii="Verdana" w:hAnsi="Verdana" w:cs="Arial"/>
                <w:sz w:val="20"/>
                <w:szCs w:val="20"/>
              </w:rPr>
            </w:pPr>
            <w:r>
              <w:rPr>
                <w:rFonts w:ascii="Verdana" w:hAnsi="Verdana" w:cs="Arial"/>
                <w:sz w:val="20"/>
                <w:szCs w:val="20"/>
              </w:rPr>
              <w:t>31</w:t>
            </w:r>
            <w:r w:rsidR="001A54F6">
              <w:rPr>
                <w:rFonts w:ascii="Verdana" w:hAnsi="Verdana" w:cs="Arial"/>
                <w:sz w:val="20"/>
                <w:szCs w:val="20"/>
              </w:rPr>
              <w:t>,</w:t>
            </w:r>
            <w:r>
              <w:rPr>
                <w:rFonts w:ascii="Verdana" w:hAnsi="Verdana" w:cs="Arial"/>
                <w:sz w:val="20"/>
                <w:szCs w:val="20"/>
              </w:rPr>
              <w:t>466</w:t>
            </w:r>
          </w:p>
        </w:tc>
        <w:tc>
          <w:tcPr>
            <w:tcW w:w="1256" w:type="dxa"/>
            <w:gridSpan w:val="2"/>
            <w:tcBorders>
              <w:top w:val="single" w:sz="4" w:space="0" w:color="auto"/>
              <w:bottom w:val="single" w:sz="4" w:space="0" w:color="auto"/>
            </w:tcBorders>
            <w:shd w:val="clear" w:color="auto" w:fill="auto"/>
            <w:noWrap/>
            <w:vAlign w:val="bottom"/>
          </w:tcPr>
          <w:p w14:paraId="61567F87" w14:textId="6DEAE0FE" w:rsidR="001A54F6" w:rsidRDefault="00C97933" w:rsidP="00C97933">
            <w:pPr>
              <w:jc w:val="right"/>
              <w:rPr>
                <w:rFonts w:ascii="Verdana" w:hAnsi="Verdana" w:cs="Arial"/>
                <w:sz w:val="20"/>
                <w:szCs w:val="20"/>
              </w:rPr>
            </w:pPr>
            <w:r>
              <w:rPr>
                <w:rFonts w:ascii="Verdana" w:hAnsi="Verdana" w:cs="Arial"/>
                <w:sz w:val="20"/>
                <w:szCs w:val="20"/>
              </w:rPr>
              <w:t>30</w:t>
            </w:r>
            <w:r w:rsidR="001A54F6">
              <w:rPr>
                <w:rFonts w:ascii="Verdana" w:hAnsi="Verdana" w:cs="Arial"/>
                <w:sz w:val="20"/>
                <w:szCs w:val="20"/>
              </w:rPr>
              <w:t>,</w:t>
            </w:r>
            <w:r>
              <w:rPr>
                <w:rFonts w:ascii="Verdana" w:hAnsi="Verdana" w:cs="Arial"/>
                <w:sz w:val="20"/>
                <w:szCs w:val="20"/>
              </w:rPr>
              <w:t>976</w:t>
            </w:r>
          </w:p>
        </w:tc>
        <w:tc>
          <w:tcPr>
            <w:tcW w:w="1357" w:type="dxa"/>
            <w:gridSpan w:val="2"/>
            <w:tcBorders>
              <w:top w:val="single" w:sz="4" w:space="0" w:color="auto"/>
              <w:bottom w:val="single" w:sz="4" w:space="0" w:color="auto"/>
            </w:tcBorders>
            <w:shd w:val="clear" w:color="auto" w:fill="auto"/>
            <w:noWrap/>
            <w:vAlign w:val="bottom"/>
          </w:tcPr>
          <w:p w14:paraId="4E6735B5" w14:textId="6DFDA1BE" w:rsidR="001A54F6" w:rsidRDefault="001A54F6" w:rsidP="009D6DBF">
            <w:pPr>
              <w:jc w:val="right"/>
              <w:rPr>
                <w:rFonts w:ascii="Verdana" w:hAnsi="Verdana" w:cs="Arial"/>
                <w:sz w:val="20"/>
                <w:szCs w:val="20"/>
              </w:rPr>
            </w:pPr>
            <w:r>
              <w:rPr>
                <w:rFonts w:ascii="Verdana" w:hAnsi="Verdana" w:cs="Arial"/>
                <w:sz w:val="20"/>
                <w:szCs w:val="20"/>
              </w:rPr>
              <w:t>2</w:t>
            </w:r>
            <w:r w:rsidR="009D6DBF">
              <w:rPr>
                <w:rFonts w:ascii="Verdana" w:hAnsi="Verdana" w:cs="Arial"/>
                <w:sz w:val="20"/>
                <w:szCs w:val="20"/>
              </w:rPr>
              <w:t>9</w:t>
            </w:r>
            <w:r>
              <w:rPr>
                <w:rFonts w:ascii="Verdana" w:hAnsi="Verdana" w:cs="Arial"/>
                <w:sz w:val="20"/>
                <w:szCs w:val="20"/>
              </w:rPr>
              <w:t>,</w:t>
            </w:r>
            <w:r w:rsidR="009D6DBF">
              <w:rPr>
                <w:rFonts w:ascii="Verdana" w:hAnsi="Verdana" w:cs="Arial"/>
                <w:sz w:val="20"/>
                <w:szCs w:val="20"/>
              </w:rPr>
              <w:t>360</w:t>
            </w:r>
          </w:p>
        </w:tc>
        <w:tc>
          <w:tcPr>
            <w:tcW w:w="1342" w:type="dxa"/>
            <w:gridSpan w:val="2"/>
            <w:tcBorders>
              <w:top w:val="single" w:sz="4" w:space="0" w:color="auto"/>
              <w:bottom w:val="single" w:sz="4" w:space="0" w:color="auto"/>
            </w:tcBorders>
            <w:vAlign w:val="bottom"/>
          </w:tcPr>
          <w:p w14:paraId="68844E86" w14:textId="2F808742" w:rsidR="001A54F6" w:rsidRDefault="009D6DBF" w:rsidP="009D6DBF">
            <w:pPr>
              <w:jc w:val="right"/>
              <w:rPr>
                <w:rFonts w:ascii="Verdana" w:hAnsi="Verdana" w:cs="Arial"/>
                <w:sz w:val="20"/>
                <w:szCs w:val="20"/>
              </w:rPr>
            </w:pPr>
            <w:r>
              <w:rPr>
                <w:rFonts w:ascii="Verdana" w:hAnsi="Verdana" w:cs="Arial"/>
                <w:sz w:val="20"/>
                <w:szCs w:val="20"/>
              </w:rPr>
              <w:t>29</w:t>
            </w:r>
            <w:r w:rsidR="001A54F6">
              <w:rPr>
                <w:rFonts w:ascii="Verdana" w:hAnsi="Verdana" w:cs="Arial"/>
                <w:sz w:val="20"/>
                <w:szCs w:val="20"/>
              </w:rPr>
              <w:t>,</w:t>
            </w:r>
            <w:r>
              <w:rPr>
                <w:rFonts w:ascii="Verdana" w:hAnsi="Verdana" w:cs="Arial"/>
                <w:sz w:val="20"/>
                <w:szCs w:val="20"/>
              </w:rPr>
              <w:t>03</w:t>
            </w:r>
            <w:r w:rsidR="001A54F6">
              <w:rPr>
                <w:rFonts w:ascii="Verdana" w:hAnsi="Verdana" w:cs="Arial"/>
                <w:sz w:val="20"/>
                <w:szCs w:val="20"/>
              </w:rPr>
              <w:t>5</w:t>
            </w:r>
          </w:p>
        </w:tc>
      </w:tr>
      <w:tr w:rsidR="00770A70" w:rsidRPr="008D52F3" w14:paraId="7A340698" w14:textId="279B0DA7" w:rsidTr="00E14E65">
        <w:trPr>
          <w:gridAfter w:val="1"/>
          <w:wAfter w:w="24" w:type="dxa"/>
          <w:trHeight w:val="255"/>
        </w:trPr>
        <w:tc>
          <w:tcPr>
            <w:tcW w:w="1320" w:type="dxa"/>
            <w:gridSpan w:val="2"/>
            <w:shd w:val="clear" w:color="auto" w:fill="auto"/>
            <w:noWrap/>
            <w:vAlign w:val="bottom"/>
          </w:tcPr>
          <w:p w14:paraId="7A34068F" w14:textId="77777777" w:rsidR="00770A70" w:rsidRPr="008D52F3" w:rsidRDefault="00770A70" w:rsidP="00B0413C">
            <w:pPr>
              <w:ind w:left="-101"/>
              <w:rPr>
                <w:rFonts w:ascii="Verdana" w:hAnsi="Verdana" w:cs="Arial"/>
                <w:sz w:val="20"/>
                <w:szCs w:val="20"/>
              </w:rPr>
            </w:pPr>
          </w:p>
        </w:tc>
        <w:tc>
          <w:tcPr>
            <w:tcW w:w="828" w:type="dxa"/>
            <w:shd w:val="clear" w:color="auto" w:fill="auto"/>
            <w:noWrap/>
            <w:vAlign w:val="bottom"/>
          </w:tcPr>
          <w:p w14:paraId="7A340690" w14:textId="77777777" w:rsidR="00770A70" w:rsidRPr="008D52F3" w:rsidRDefault="00770A70" w:rsidP="00B0413C">
            <w:pPr>
              <w:ind w:left="-101"/>
              <w:rPr>
                <w:rFonts w:ascii="Verdana" w:hAnsi="Verdana" w:cs="Arial"/>
                <w:sz w:val="20"/>
                <w:szCs w:val="20"/>
              </w:rPr>
            </w:pPr>
          </w:p>
        </w:tc>
        <w:tc>
          <w:tcPr>
            <w:tcW w:w="1376" w:type="dxa"/>
            <w:gridSpan w:val="2"/>
            <w:shd w:val="clear" w:color="auto" w:fill="auto"/>
            <w:noWrap/>
            <w:vAlign w:val="bottom"/>
          </w:tcPr>
          <w:p w14:paraId="7A340691" w14:textId="77777777" w:rsidR="00770A70" w:rsidRPr="008D52F3" w:rsidRDefault="00770A70" w:rsidP="00B0413C">
            <w:pPr>
              <w:ind w:left="-101"/>
              <w:rPr>
                <w:rFonts w:ascii="Verdana" w:hAnsi="Verdana" w:cs="Arial"/>
                <w:sz w:val="20"/>
                <w:szCs w:val="20"/>
              </w:rPr>
            </w:pPr>
          </w:p>
        </w:tc>
        <w:tc>
          <w:tcPr>
            <w:tcW w:w="1036" w:type="dxa"/>
            <w:gridSpan w:val="2"/>
            <w:shd w:val="clear" w:color="auto" w:fill="auto"/>
            <w:noWrap/>
            <w:vAlign w:val="bottom"/>
          </w:tcPr>
          <w:p w14:paraId="7A340692" w14:textId="77777777" w:rsidR="00770A70" w:rsidRPr="008D52F3" w:rsidRDefault="00770A70" w:rsidP="00B0413C">
            <w:pPr>
              <w:ind w:left="-101"/>
              <w:rPr>
                <w:rFonts w:ascii="Verdana" w:hAnsi="Verdana" w:cs="Arial"/>
                <w:sz w:val="20"/>
                <w:szCs w:val="20"/>
              </w:rPr>
            </w:pPr>
          </w:p>
        </w:tc>
        <w:tc>
          <w:tcPr>
            <w:tcW w:w="1086" w:type="dxa"/>
            <w:shd w:val="clear" w:color="auto" w:fill="auto"/>
            <w:noWrap/>
            <w:vAlign w:val="bottom"/>
          </w:tcPr>
          <w:p w14:paraId="7A340693" w14:textId="77777777" w:rsidR="00770A70" w:rsidRPr="008D52F3" w:rsidRDefault="00770A70" w:rsidP="00B0413C">
            <w:pPr>
              <w:ind w:left="-101"/>
              <w:rPr>
                <w:rFonts w:ascii="Verdana" w:hAnsi="Verdana" w:cs="Arial"/>
                <w:sz w:val="20"/>
                <w:szCs w:val="20"/>
              </w:rPr>
            </w:pPr>
          </w:p>
        </w:tc>
        <w:tc>
          <w:tcPr>
            <w:tcW w:w="284" w:type="dxa"/>
            <w:shd w:val="clear" w:color="auto" w:fill="auto"/>
            <w:noWrap/>
            <w:vAlign w:val="bottom"/>
          </w:tcPr>
          <w:p w14:paraId="7A340694" w14:textId="77777777" w:rsidR="00770A70" w:rsidRPr="008D52F3" w:rsidRDefault="00770A70">
            <w:pPr>
              <w:rPr>
                <w:rFonts w:ascii="Verdana" w:hAnsi="Verdana" w:cs="Arial"/>
                <w:sz w:val="20"/>
                <w:szCs w:val="20"/>
              </w:rPr>
            </w:pPr>
          </w:p>
        </w:tc>
        <w:tc>
          <w:tcPr>
            <w:tcW w:w="1276" w:type="dxa"/>
            <w:gridSpan w:val="2"/>
            <w:tcBorders>
              <w:top w:val="single" w:sz="4" w:space="0" w:color="auto"/>
            </w:tcBorders>
            <w:shd w:val="clear" w:color="auto" w:fill="auto"/>
            <w:noWrap/>
            <w:vAlign w:val="bottom"/>
          </w:tcPr>
          <w:p w14:paraId="7A340695" w14:textId="77777777" w:rsidR="00770A70" w:rsidRPr="008D52F3" w:rsidRDefault="00770A70">
            <w:pPr>
              <w:rPr>
                <w:rFonts w:ascii="Verdana" w:hAnsi="Verdana" w:cs="Arial"/>
                <w:sz w:val="20"/>
                <w:szCs w:val="20"/>
              </w:rPr>
            </w:pPr>
          </w:p>
        </w:tc>
        <w:tc>
          <w:tcPr>
            <w:tcW w:w="1256" w:type="dxa"/>
            <w:gridSpan w:val="2"/>
            <w:tcBorders>
              <w:top w:val="single" w:sz="4" w:space="0" w:color="auto"/>
            </w:tcBorders>
            <w:shd w:val="clear" w:color="auto" w:fill="auto"/>
            <w:noWrap/>
            <w:vAlign w:val="bottom"/>
          </w:tcPr>
          <w:p w14:paraId="7A340696" w14:textId="77777777" w:rsidR="00770A70" w:rsidRPr="008D52F3" w:rsidRDefault="00770A70">
            <w:pPr>
              <w:rPr>
                <w:rFonts w:ascii="Verdana" w:hAnsi="Verdana" w:cs="Arial"/>
                <w:sz w:val="20"/>
                <w:szCs w:val="20"/>
              </w:rPr>
            </w:pPr>
          </w:p>
        </w:tc>
        <w:tc>
          <w:tcPr>
            <w:tcW w:w="1357" w:type="dxa"/>
            <w:gridSpan w:val="2"/>
            <w:tcBorders>
              <w:top w:val="single" w:sz="4" w:space="0" w:color="auto"/>
            </w:tcBorders>
            <w:shd w:val="clear" w:color="auto" w:fill="auto"/>
            <w:noWrap/>
            <w:vAlign w:val="bottom"/>
          </w:tcPr>
          <w:p w14:paraId="7A340697" w14:textId="77777777" w:rsidR="00770A70" w:rsidRPr="008D52F3" w:rsidRDefault="00770A70">
            <w:pPr>
              <w:rPr>
                <w:rFonts w:ascii="Verdana" w:hAnsi="Verdana" w:cs="Arial"/>
                <w:sz w:val="20"/>
                <w:szCs w:val="20"/>
              </w:rPr>
            </w:pPr>
          </w:p>
        </w:tc>
        <w:tc>
          <w:tcPr>
            <w:tcW w:w="1342" w:type="dxa"/>
            <w:gridSpan w:val="2"/>
            <w:tcBorders>
              <w:top w:val="single" w:sz="4" w:space="0" w:color="auto"/>
            </w:tcBorders>
          </w:tcPr>
          <w:p w14:paraId="02678402" w14:textId="77777777" w:rsidR="00770A70" w:rsidRPr="008D52F3" w:rsidRDefault="00770A70">
            <w:pPr>
              <w:rPr>
                <w:rFonts w:ascii="Verdana" w:hAnsi="Verdana" w:cs="Arial"/>
                <w:sz w:val="20"/>
                <w:szCs w:val="20"/>
              </w:rPr>
            </w:pPr>
          </w:p>
        </w:tc>
      </w:tr>
      <w:tr w:rsidR="00770A70" w:rsidRPr="008D52F3" w14:paraId="7A3406A1" w14:textId="3DB8F7F3" w:rsidTr="00806A48">
        <w:trPr>
          <w:gridAfter w:val="1"/>
          <w:wAfter w:w="24" w:type="dxa"/>
          <w:trHeight w:val="255"/>
        </w:trPr>
        <w:tc>
          <w:tcPr>
            <w:tcW w:w="2148" w:type="dxa"/>
            <w:gridSpan w:val="3"/>
            <w:shd w:val="clear" w:color="auto" w:fill="auto"/>
            <w:noWrap/>
            <w:vAlign w:val="bottom"/>
          </w:tcPr>
          <w:p w14:paraId="7A340699" w14:textId="77777777" w:rsidR="00770A70" w:rsidRPr="008D52F3" w:rsidRDefault="00770A70" w:rsidP="00566A25">
            <w:pPr>
              <w:ind w:left="-101"/>
              <w:rPr>
                <w:rFonts w:ascii="Verdana" w:hAnsi="Verdana" w:cs="Arial"/>
                <w:b/>
                <w:bCs/>
                <w:sz w:val="20"/>
                <w:szCs w:val="20"/>
              </w:rPr>
            </w:pPr>
            <w:r w:rsidRPr="008D52F3">
              <w:rPr>
                <w:rFonts w:ascii="Verdana" w:hAnsi="Verdana" w:cs="Arial"/>
                <w:b/>
                <w:bCs/>
                <w:sz w:val="20"/>
                <w:szCs w:val="20"/>
              </w:rPr>
              <w:t>Expenditure</w:t>
            </w:r>
          </w:p>
        </w:tc>
        <w:tc>
          <w:tcPr>
            <w:tcW w:w="1376" w:type="dxa"/>
            <w:gridSpan w:val="2"/>
            <w:shd w:val="clear" w:color="auto" w:fill="auto"/>
            <w:noWrap/>
            <w:vAlign w:val="bottom"/>
          </w:tcPr>
          <w:p w14:paraId="7A34069A" w14:textId="77777777" w:rsidR="00770A70" w:rsidRPr="008D52F3" w:rsidRDefault="00770A70" w:rsidP="00566A25">
            <w:pPr>
              <w:ind w:left="-101"/>
              <w:rPr>
                <w:rFonts w:ascii="Verdana" w:hAnsi="Verdana" w:cs="Arial"/>
                <w:sz w:val="20"/>
                <w:szCs w:val="20"/>
              </w:rPr>
            </w:pPr>
          </w:p>
        </w:tc>
        <w:tc>
          <w:tcPr>
            <w:tcW w:w="1036" w:type="dxa"/>
            <w:gridSpan w:val="2"/>
            <w:shd w:val="clear" w:color="auto" w:fill="auto"/>
            <w:noWrap/>
            <w:vAlign w:val="bottom"/>
          </w:tcPr>
          <w:p w14:paraId="7A34069B" w14:textId="77777777" w:rsidR="00770A70" w:rsidRPr="008D52F3" w:rsidRDefault="00770A70" w:rsidP="00566A25">
            <w:pPr>
              <w:ind w:left="-101"/>
              <w:rPr>
                <w:rFonts w:ascii="Verdana" w:hAnsi="Verdana" w:cs="Arial"/>
                <w:sz w:val="20"/>
                <w:szCs w:val="20"/>
              </w:rPr>
            </w:pPr>
          </w:p>
        </w:tc>
        <w:tc>
          <w:tcPr>
            <w:tcW w:w="1086" w:type="dxa"/>
            <w:shd w:val="clear" w:color="auto" w:fill="auto"/>
            <w:noWrap/>
            <w:vAlign w:val="bottom"/>
          </w:tcPr>
          <w:p w14:paraId="7A34069C" w14:textId="77777777" w:rsidR="00770A70" w:rsidRPr="008D52F3" w:rsidRDefault="00770A70" w:rsidP="00566A25">
            <w:pPr>
              <w:ind w:left="-101"/>
              <w:rPr>
                <w:rFonts w:ascii="Verdana" w:hAnsi="Verdana" w:cs="Arial"/>
                <w:sz w:val="20"/>
                <w:szCs w:val="20"/>
              </w:rPr>
            </w:pPr>
          </w:p>
        </w:tc>
        <w:tc>
          <w:tcPr>
            <w:tcW w:w="284" w:type="dxa"/>
            <w:shd w:val="clear" w:color="auto" w:fill="auto"/>
            <w:noWrap/>
            <w:vAlign w:val="bottom"/>
          </w:tcPr>
          <w:p w14:paraId="7A34069D" w14:textId="77777777" w:rsidR="00770A70" w:rsidRPr="008D52F3" w:rsidRDefault="00770A70" w:rsidP="00566A25">
            <w:pPr>
              <w:rPr>
                <w:rFonts w:ascii="Verdana" w:hAnsi="Verdana" w:cs="Arial"/>
                <w:sz w:val="20"/>
                <w:szCs w:val="20"/>
              </w:rPr>
            </w:pPr>
          </w:p>
        </w:tc>
        <w:tc>
          <w:tcPr>
            <w:tcW w:w="1276" w:type="dxa"/>
            <w:gridSpan w:val="2"/>
            <w:shd w:val="clear" w:color="auto" w:fill="auto"/>
            <w:noWrap/>
            <w:vAlign w:val="bottom"/>
          </w:tcPr>
          <w:p w14:paraId="7A34069E" w14:textId="77777777" w:rsidR="00770A70" w:rsidRPr="008D52F3" w:rsidRDefault="00770A70" w:rsidP="00566A25">
            <w:pPr>
              <w:rPr>
                <w:rFonts w:ascii="Verdana" w:hAnsi="Verdana" w:cs="Arial"/>
                <w:sz w:val="20"/>
                <w:szCs w:val="20"/>
              </w:rPr>
            </w:pPr>
          </w:p>
        </w:tc>
        <w:tc>
          <w:tcPr>
            <w:tcW w:w="1256" w:type="dxa"/>
            <w:gridSpan w:val="2"/>
            <w:shd w:val="clear" w:color="auto" w:fill="auto"/>
            <w:noWrap/>
            <w:vAlign w:val="bottom"/>
          </w:tcPr>
          <w:p w14:paraId="7A34069F" w14:textId="77777777" w:rsidR="00770A70" w:rsidRPr="008D52F3" w:rsidRDefault="00770A70" w:rsidP="00566A25">
            <w:pPr>
              <w:rPr>
                <w:rFonts w:ascii="Verdana" w:hAnsi="Verdana" w:cs="Arial"/>
                <w:sz w:val="20"/>
                <w:szCs w:val="20"/>
              </w:rPr>
            </w:pPr>
          </w:p>
        </w:tc>
        <w:tc>
          <w:tcPr>
            <w:tcW w:w="1357" w:type="dxa"/>
            <w:gridSpan w:val="2"/>
            <w:shd w:val="clear" w:color="auto" w:fill="auto"/>
            <w:noWrap/>
            <w:vAlign w:val="bottom"/>
          </w:tcPr>
          <w:p w14:paraId="7A3406A0" w14:textId="77777777" w:rsidR="00770A70" w:rsidRPr="008D52F3" w:rsidRDefault="00770A70" w:rsidP="00566A25">
            <w:pPr>
              <w:rPr>
                <w:rFonts w:ascii="Verdana" w:hAnsi="Verdana" w:cs="Arial"/>
                <w:sz w:val="20"/>
                <w:szCs w:val="20"/>
              </w:rPr>
            </w:pPr>
          </w:p>
        </w:tc>
        <w:tc>
          <w:tcPr>
            <w:tcW w:w="1342" w:type="dxa"/>
            <w:gridSpan w:val="2"/>
          </w:tcPr>
          <w:p w14:paraId="7C0CF539" w14:textId="77777777" w:rsidR="00770A70" w:rsidRPr="008D52F3" w:rsidRDefault="00770A70" w:rsidP="00566A25">
            <w:pPr>
              <w:rPr>
                <w:rFonts w:ascii="Verdana" w:hAnsi="Verdana" w:cs="Arial"/>
                <w:sz w:val="20"/>
                <w:szCs w:val="20"/>
              </w:rPr>
            </w:pPr>
          </w:p>
        </w:tc>
      </w:tr>
      <w:tr w:rsidR="001A54F6" w:rsidRPr="008D52F3" w14:paraId="21A9E17B" w14:textId="77777777" w:rsidTr="001A54F6">
        <w:trPr>
          <w:gridAfter w:val="1"/>
          <w:wAfter w:w="24" w:type="dxa"/>
          <w:trHeight w:val="255"/>
        </w:trPr>
        <w:tc>
          <w:tcPr>
            <w:tcW w:w="2148" w:type="dxa"/>
            <w:gridSpan w:val="3"/>
            <w:shd w:val="clear" w:color="auto" w:fill="auto"/>
            <w:noWrap/>
            <w:vAlign w:val="bottom"/>
          </w:tcPr>
          <w:p w14:paraId="3162BB1D" w14:textId="4F387514" w:rsidR="001A54F6" w:rsidRPr="008D52F3" w:rsidRDefault="001A54F6" w:rsidP="001A54F6">
            <w:pPr>
              <w:ind w:left="-101"/>
              <w:rPr>
                <w:rFonts w:ascii="Verdana" w:hAnsi="Verdana" w:cs="Arial"/>
                <w:b/>
                <w:bCs/>
                <w:sz w:val="20"/>
                <w:szCs w:val="20"/>
              </w:rPr>
            </w:pPr>
            <w:r w:rsidRPr="008D52F3">
              <w:rPr>
                <w:rFonts w:ascii="Verdana" w:hAnsi="Verdana" w:cs="Arial"/>
                <w:sz w:val="20"/>
                <w:szCs w:val="20"/>
              </w:rPr>
              <w:t>Cost of Sales</w:t>
            </w:r>
          </w:p>
        </w:tc>
        <w:tc>
          <w:tcPr>
            <w:tcW w:w="1376" w:type="dxa"/>
            <w:gridSpan w:val="2"/>
            <w:shd w:val="clear" w:color="auto" w:fill="auto"/>
            <w:noWrap/>
            <w:vAlign w:val="bottom"/>
          </w:tcPr>
          <w:p w14:paraId="33B1286B" w14:textId="77777777" w:rsidR="001A54F6" w:rsidRPr="008D52F3" w:rsidRDefault="001A54F6" w:rsidP="001A54F6">
            <w:pPr>
              <w:ind w:left="-101"/>
              <w:rPr>
                <w:rFonts w:ascii="Verdana" w:hAnsi="Verdana" w:cs="Arial"/>
                <w:sz w:val="20"/>
                <w:szCs w:val="20"/>
              </w:rPr>
            </w:pPr>
          </w:p>
        </w:tc>
        <w:tc>
          <w:tcPr>
            <w:tcW w:w="1036" w:type="dxa"/>
            <w:gridSpan w:val="2"/>
            <w:shd w:val="clear" w:color="auto" w:fill="auto"/>
            <w:noWrap/>
            <w:vAlign w:val="bottom"/>
          </w:tcPr>
          <w:p w14:paraId="2E686564"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760682F8" w14:textId="7B1E164E" w:rsidR="001A54F6" w:rsidRPr="008D52F3" w:rsidRDefault="001A54F6" w:rsidP="001A54F6">
            <w:pPr>
              <w:ind w:left="-101"/>
              <w:jc w:val="center"/>
              <w:rPr>
                <w:rFonts w:ascii="Verdana" w:hAnsi="Verdana" w:cs="Arial"/>
                <w:sz w:val="20"/>
                <w:szCs w:val="20"/>
              </w:rPr>
            </w:pPr>
            <w:r w:rsidRPr="008D52F3">
              <w:rPr>
                <w:rFonts w:ascii="Verdana" w:hAnsi="Verdana" w:cs="Arial"/>
                <w:b/>
                <w:bCs/>
                <w:i/>
                <w:iCs/>
                <w:sz w:val="20"/>
                <w:szCs w:val="20"/>
              </w:rPr>
              <w:t>4</w:t>
            </w:r>
          </w:p>
        </w:tc>
        <w:tc>
          <w:tcPr>
            <w:tcW w:w="284" w:type="dxa"/>
            <w:shd w:val="clear" w:color="auto" w:fill="auto"/>
            <w:noWrap/>
            <w:vAlign w:val="bottom"/>
          </w:tcPr>
          <w:p w14:paraId="72DB5588" w14:textId="77777777" w:rsidR="001A54F6" w:rsidRPr="008D52F3" w:rsidRDefault="001A54F6" w:rsidP="001A54F6">
            <w:pPr>
              <w:rPr>
                <w:rFonts w:ascii="Verdana" w:hAnsi="Verdana" w:cs="Arial"/>
                <w:sz w:val="20"/>
                <w:szCs w:val="20"/>
              </w:rPr>
            </w:pPr>
          </w:p>
        </w:tc>
        <w:tc>
          <w:tcPr>
            <w:tcW w:w="1276" w:type="dxa"/>
            <w:gridSpan w:val="2"/>
            <w:shd w:val="clear" w:color="auto" w:fill="auto"/>
            <w:noWrap/>
            <w:vAlign w:val="bottom"/>
          </w:tcPr>
          <w:p w14:paraId="636D42E8" w14:textId="762C7F40" w:rsidR="001A54F6" w:rsidRPr="008D52F3" w:rsidRDefault="00C97933" w:rsidP="00C97933">
            <w:pPr>
              <w:jc w:val="right"/>
              <w:rPr>
                <w:rFonts w:ascii="Verdana" w:hAnsi="Verdana" w:cs="Arial"/>
                <w:sz w:val="20"/>
                <w:szCs w:val="20"/>
              </w:rPr>
            </w:pPr>
            <w:r>
              <w:rPr>
                <w:rFonts w:ascii="Verdana" w:hAnsi="Verdana" w:cs="Arial"/>
                <w:sz w:val="20"/>
                <w:szCs w:val="20"/>
              </w:rPr>
              <w:t>1,</w:t>
            </w:r>
            <w:r w:rsidR="00792F52">
              <w:rPr>
                <w:rFonts w:ascii="Verdana" w:hAnsi="Verdana" w:cs="Arial"/>
                <w:sz w:val="20"/>
                <w:szCs w:val="20"/>
              </w:rPr>
              <w:t>111</w:t>
            </w:r>
          </w:p>
        </w:tc>
        <w:tc>
          <w:tcPr>
            <w:tcW w:w="1256" w:type="dxa"/>
            <w:gridSpan w:val="2"/>
            <w:shd w:val="clear" w:color="auto" w:fill="auto"/>
            <w:noWrap/>
            <w:vAlign w:val="bottom"/>
          </w:tcPr>
          <w:p w14:paraId="71ACABE6" w14:textId="4047056E" w:rsidR="001A54F6" w:rsidRPr="008D52F3" w:rsidRDefault="00C97933" w:rsidP="001A54F6">
            <w:pPr>
              <w:jc w:val="right"/>
              <w:rPr>
                <w:rFonts w:ascii="Verdana" w:hAnsi="Verdana" w:cs="Arial"/>
                <w:sz w:val="20"/>
                <w:szCs w:val="20"/>
              </w:rPr>
            </w:pPr>
            <w:r>
              <w:rPr>
                <w:rFonts w:ascii="Verdana" w:hAnsi="Verdana" w:cs="Arial"/>
                <w:sz w:val="20"/>
                <w:szCs w:val="20"/>
              </w:rPr>
              <w:t>8</w:t>
            </w:r>
            <w:r w:rsidR="00792F52">
              <w:rPr>
                <w:rFonts w:ascii="Verdana" w:hAnsi="Verdana" w:cs="Arial"/>
                <w:sz w:val="20"/>
                <w:szCs w:val="20"/>
              </w:rPr>
              <w:t>13</w:t>
            </w:r>
          </w:p>
        </w:tc>
        <w:tc>
          <w:tcPr>
            <w:tcW w:w="1357" w:type="dxa"/>
            <w:gridSpan w:val="2"/>
            <w:shd w:val="clear" w:color="auto" w:fill="auto"/>
            <w:noWrap/>
            <w:vAlign w:val="bottom"/>
          </w:tcPr>
          <w:p w14:paraId="084B8CCC" w14:textId="5D1CB006" w:rsidR="001A54F6" w:rsidRPr="008D52F3" w:rsidRDefault="009D6DBF" w:rsidP="009D6DBF">
            <w:pPr>
              <w:jc w:val="right"/>
              <w:rPr>
                <w:rFonts w:ascii="Verdana" w:hAnsi="Verdana" w:cs="Arial"/>
                <w:sz w:val="20"/>
                <w:szCs w:val="20"/>
              </w:rPr>
            </w:pPr>
            <w:r>
              <w:rPr>
                <w:rFonts w:ascii="Verdana" w:hAnsi="Verdana" w:cs="Arial"/>
                <w:sz w:val="20"/>
                <w:szCs w:val="20"/>
              </w:rPr>
              <w:t>9</w:t>
            </w:r>
            <w:r w:rsidR="001A54F6">
              <w:rPr>
                <w:rFonts w:ascii="Verdana" w:hAnsi="Verdana" w:cs="Arial"/>
                <w:sz w:val="20"/>
                <w:szCs w:val="20"/>
              </w:rPr>
              <w:t>38</w:t>
            </w:r>
          </w:p>
        </w:tc>
        <w:tc>
          <w:tcPr>
            <w:tcW w:w="1342" w:type="dxa"/>
            <w:gridSpan w:val="2"/>
            <w:vAlign w:val="bottom"/>
          </w:tcPr>
          <w:p w14:paraId="5565137F" w14:textId="61305245" w:rsidR="001A54F6" w:rsidRPr="008D52F3" w:rsidRDefault="009D6DBF" w:rsidP="001A54F6">
            <w:pPr>
              <w:jc w:val="right"/>
              <w:rPr>
                <w:rFonts w:ascii="Verdana" w:hAnsi="Verdana" w:cs="Arial"/>
                <w:sz w:val="20"/>
                <w:szCs w:val="20"/>
              </w:rPr>
            </w:pPr>
            <w:r>
              <w:rPr>
                <w:rFonts w:ascii="Verdana" w:hAnsi="Verdana" w:cs="Arial"/>
                <w:sz w:val="20"/>
                <w:szCs w:val="20"/>
              </w:rPr>
              <w:t>771</w:t>
            </w:r>
          </w:p>
        </w:tc>
      </w:tr>
      <w:tr w:rsidR="001A54F6" w:rsidRPr="008D52F3" w14:paraId="7A3406B2" w14:textId="4372B8E8" w:rsidTr="001A54F6">
        <w:trPr>
          <w:gridAfter w:val="1"/>
          <w:wAfter w:w="24" w:type="dxa"/>
          <w:trHeight w:val="255"/>
        </w:trPr>
        <w:tc>
          <w:tcPr>
            <w:tcW w:w="3524" w:type="dxa"/>
            <w:gridSpan w:val="5"/>
            <w:shd w:val="clear" w:color="auto" w:fill="auto"/>
            <w:noWrap/>
            <w:vAlign w:val="bottom"/>
          </w:tcPr>
          <w:p w14:paraId="7A3406AB" w14:textId="1772EEB9" w:rsidR="001A54F6" w:rsidRPr="008D52F3" w:rsidRDefault="001A54F6" w:rsidP="001A54F6">
            <w:pPr>
              <w:ind w:left="-101"/>
              <w:rPr>
                <w:rFonts w:ascii="Verdana" w:hAnsi="Verdana" w:cs="Arial"/>
                <w:sz w:val="20"/>
                <w:szCs w:val="20"/>
              </w:rPr>
            </w:pPr>
            <w:r w:rsidRPr="008D52F3">
              <w:rPr>
                <w:rFonts w:ascii="Verdana" w:hAnsi="Verdana" w:cs="Arial"/>
                <w:sz w:val="20"/>
                <w:szCs w:val="20"/>
              </w:rPr>
              <w:t xml:space="preserve">Staff Costs </w:t>
            </w:r>
          </w:p>
        </w:tc>
        <w:tc>
          <w:tcPr>
            <w:tcW w:w="1036" w:type="dxa"/>
            <w:gridSpan w:val="2"/>
            <w:shd w:val="clear" w:color="auto" w:fill="auto"/>
            <w:noWrap/>
            <w:vAlign w:val="bottom"/>
          </w:tcPr>
          <w:p w14:paraId="7A3406AC"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7A3406AD" w14:textId="77777777" w:rsidR="001A54F6" w:rsidRPr="008D52F3" w:rsidRDefault="001A54F6" w:rsidP="001A54F6">
            <w:pPr>
              <w:ind w:left="-101"/>
              <w:jc w:val="center"/>
              <w:rPr>
                <w:rFonts w:ascii="Verdana" w:hAnsi="Verdana" w:cs="Arial"/>
                <w:b/>
                <w:bCs/>
                <w:i/>
                <w:iCs/>
                <w:sz w:val="20"/>
                <w:szCs w:val="20"/>
              </w:rPr>
            </w:pPr>
            <w:r w:rsidRPr="008D52F3">
              <w:rPr>
                <w:rFonts w:ascii="Verdana" w:hAnsi="Verdana" w:cs="Arial"/>
                <w:b/>
                <w:bCs/>
                <w:i/>
                <w:iCs/>
                <w:sz w:val="20"/>
                <w:szCs w:val="20"/>
              </w:rPr>
              <w:t>5</w:t>
            </w:r>
          </w:p>
        </w:tc>
        <w:tc>
          <w:tcPr>
            <w:tcW w:w="284" w:type="dxa"/>
            <w:shd w:val="clear" w:color="auto" w:fill="auto"/>
            <w:noWrap/>
            <w:vAlign w:val="bottom"/>
          </w:tcPr>
          <w:p w14:paraId="7A3406AE" w14:textId="77777777" w:rsidR="001A54F6" w:rsidRPr="008D52F3" w:rsidRDefault="001A54F6" w:rsidP="001A54F6">
            <w:pPr>
              <w:ind w:left="-392" w:right="-100"/>
              <w:jc w:val="right"/>
              <w:rPr>
                <w:rFonts w:ascii="Verdana" w:hAnsi="Verdana" w:cs="Arial"/>
                <w:sz w:val="20"/>
                <w:szCs w:val="20"/>
              </w:rPr>
            </w:pPr>
          </w:p>
        </w:tc>
        <w:tc>
          <w:tcPr>
            <w:tcW w:w="1276" w:type="dxa"/>
            <w:gridSpan w:val="2"/>
            <w:shd w:val="clear" w:color="auto" w:fill="auto"/>
            <w:noWrap/>
            <w:vAlign w:val="bottom"/>
          </w:tcPr>
          <w:p w14:paraId="7A3406AF" w14:textId="65160C87" w:rsidR="001A54F6" w:rsidRPr="008D52F3" w:rsidRDefault="001A54F6" w:rsidP="00C97933">
            <w:pPr>
              <w:jc w:val="right"/>
              <w:rPr>
                <w:rFonts w:ascii="Verdana" w:hAnsi="Verdana" w:cs="Arial"/>
                <w:sz w:val="20"/>
                <w:szCs w:val="20"/>
              </w:rPr>
            </w:pPr>
            <w:r>
              <w:rPr>
                <w:rFonts w:ascii="Verdana" w:hAnsi="Verdana" w:cs="Arial"/>
                <w:sz w:val="20"/>
                <w:szCs w:val="20"/>
              </w:rPr>
              <w:t>1</w:t>
            </w:r>
            <w:r w:rsidR="001E3160">
              <w:rPr>
                <w:rFonts w:ascii="Verdana" w:hAnsi="Verdana" w:cs="Arial"/>
                <w:sz w:val="20"/>
                <w:szCs w:val="20"/>
              </w:rPr>
              <w:t>4</w:t>
            </w:r>
            <w:r>
              <w:rPr>
                <w:rFonts w:ascii="Verdana" w:hAnsi="Verdana" w:cs="Arial"/>
                <w:sz w:val="20"/>
                <w:szCs w:val="20"/>
              </w:rPr>
              <w:t>,</w:t>
            </w:r>
            <w:r w:rsidR="001E3160">
              <w:rPr>
                <w:rFonts w:ascii="Verdana" w:hAnsi="Verdana" w:cs="Arial"/>
                <w:sz w:val="20"/>
                <w:szCs w:val="20"/>
              </w:rPr>
              <w:t>21</w:t>
            </w:r>
            <w:r w:rsidR="00C97933">
              <w:rPr>
                <w:rFonts w:ascii="Verdana" w:hAnsi="Verdana" w:cs="Arial"/>
                <w:sz w:val="20"/>
                <w:szCs w:val="20"/>
              </w:rPr>
              <w:t>5</w:t>
            </w:r>
          </w:p>
        </w:tc>
        <w:tc>
          <w:tcPr>
            <w:tcW w:w="1256" w:type="dxa"/>
            <w:gridSpan w:val="2"/>
            <w:shd w:val="clear" w:color="auto" w:fill="auto"/>
            <w:noWrap/>
            <w:vAlign w:val="bottom"/>
          </w:tcPr>
          <w:p w14:paraId="7A3406B0" w14:textId="0D497D32" w:rsidR="001A54F6" w:rsidRPr="008D52F3" w:rsidRDefault="00C97933" w:rsidP="004A3598">
            <w:pPr>
              <w:jc w:val="right"/>
              <w:rPr>
                <w:rFonts w:ascii="Verdana" w:hAnsi="Verdana" w:cs="Arial"/>
                <w:sz w:val="20"/>
                <w:szCs w:val="20"/>
              </w:rPr>
            </w:pPr>
            <w:r>
              <w:rPr>
                <w:rFonts w:ascii="Verdana" w:hAnsi="Verdana" w:cs="Arial"/>
                <w:sz w:val="20"/>
                <w:szCs w:val="20"/>
              </w:rPr>
              <w:t>1</w:t>
            </w:r>
            <w:r w:rsidR="001E3160">
              <w:rPr>
                <w:rFonts w:ascii="Verdana" w:hAnsi="Verdana" w:cs="Arial"/>
                <w:sz w:val="20"/>
                <w:szCs w:val="20"/>
              </w:rPr>
              <w:t>4</w:t>
            </w:r>
            <w:r>
              <w:rPr>
                <w:rFonts w:ascii="Verdana" w:hAnsi="Verdana" w:cs="Arial"/>
                <w:sz w:val="20"/>
                <w:szCs w:val="20"/>
              </w:rPr>
              <w:t>,</w:t>
            </w:r>
            <w:r w:rsidR="001E3160">
              <w:rPr>
                <w:rFonts w:ascii="Verdana" w:hAnsi="Verdana" w:cs="Arial"/>
                <w:sz w:val="20"/>
                <w:szCs w:val="20"/>
              </w:rPr>
              <w:t>09</w:t>
            </w:r>
            <w:r w:rsidR="00792F52">
              <w:rPr>
                <w:rFonts w:ascii="Verdana" w:hAnsi="Verdana" w:cs="Arial"/>
                <w:sz w:val="20"/>
                <w:szCs w:val="20"/>
              </w:rPr>
              <w:t>8</w:t>
            </w:r>
          </w:p>
        </w:tc>
        <w:tc>
          <w:tcPr>
            <w:tcW w:w="1357" w:type="dxa"/>
            <w:gridSpan w:val="2"/>
            <w:shd w:val="clear" w:color="auto" w:fill="auto"/>
            <w:noWrap/>
            <w:vAlign w:val="bottom"/>
          </w:tcPr>
          <w:p w14:paraId="7A3406B1" w14:textId="02738979" w:rsidR="001A54F6" w:rsidRPr="008D52F3" w:rsidRDefault="001A54F6" w:rsidP="009D6DBF">
            <w:pPr>
              <w:jc w:val="right"/>
              <w:rPr>
                <w:rFonts w:ascii="Verdana" w:hAnsi="Verdana" w:cs="Arial"/>
                <w:sz w:val="20"/>
                <w:szCs w:val="20"/>
              </w:rPr>
            </w:pPr>
            <w:r>
              <w:rPr>
                <w:rFonts w:ascii="Verdana" w:hAnsi="Verdana" w:cs="Arial"/>
                <w:sz w:val="20"/>
                <w:szCs w:val="20"/>
              </w:rPr>
              <w:t>1</w:t>
            </w:r>
            <w:r w:rsidR="009D6DBF">
              <w:rPr>
                <w:rFonts w:ascii="Verdana" w:hAnsi="Verdana" w:cs="Arial"/>
                <w:sz w:val="20"/>
                <w:szCs w:val="20"/>
              </w:rPr>
              <w:t>5</w:t>
            </w:r>
            <w:r>
              <w:rPr>
                <w:rFonts w:ascii="Verdana" w:hAnsi="Verdana" w:cs="Arial"/>
                <w:sz w:val="20"/>
                <w:szCs w:val="20"/>
              </w:rPr>
              <w:t>,</w:t>
            </w:r>
            <w:r w:rsidR="009D6DBF">
              <w:rPr>
                <w:rFonts w:ascii="Verdana" w:hAnsi="Verdana" w:cs="Arial"/>
                <w:sz w:val="20"/>
                <w:szCs w:val="20"/>
              </w:rPr>
              <w:t>141</w:t>
            </w:r>
          </w:p>
        </w:tc>
        <w:tc>
          <w:tcPr>
            <w:tcW w:w="1342" w:type="dxa"/>
            <w:gridSpan w:val="2"/>
            <w:vAlign w:val="bottom"/>
          </w:tcPr>
          <w:p w14:paraId="232C6929" w14:textId="6187F4F4" w:rsidR="001A54F6" w:rsidRDefault="009D6DBF" w:rsidP="0033745D">
            <w:pPr>
              <w:jc w:val="right"/>
              <w:rPr>
                <w:rFonts w:ascii="Verdana" w:hAnsi="Verdana" w:cs="Arial"/>
                <w:sz w:val="20"/>
                <w:szCs w:val="20"/>
              </w:rPr>
            </w:pPr>
            <w:r>
              <w:rPr>
                <w:rFonts w:ascii="Verdana" w:hAnsi="Verdana" w:cs="Arial"/>
                <w:sz w:val="20"/>
                <w:szCs w:val="20"/>
              </w:rPr>
              <w:t>15,066</w:t>
            </w:r>
          </w:p>
        </w:tc>
      </w:tr>
      <w:tr w:rsidR="001A54F6" w:rsidRPr="008D52F3" w14:paraId="7A3406BA" w14:textId="574E8F20" w:rsidTr="001A54F6">
        <w:trPr>
          <w:gridAfter w:val="1"/>
          <w:wAfter w:w="24" w:type="dxa"/>
          <w:trHeight w:val="255"/>
        </w:trPr>
        <w:tc>
          <w:tcPr>
            <w:tcW w:w="3524" w:type="dxa"/>
            <w:gridSpan w:val="5"/>
            <w:shd w:val="clear" w:color="auto" w:fill="auto"/>
            <w:noWrap/>
            <w:vAlign w:val="bottom"/>
          </w:tcPr>
          <w:p w14:paraId="7A3406B3" w14:textId="0AE2186B" w:rsidR="001A54F6" w:rsidRPr="008D52F3" w:rsidRDefault="001A54F6" w:rsidP="001A54F6">
            <w:pPr>
              <w:ind w:left="-101"/>
              <w:rPr>
                <w:rFonts w:ascii="Verdana" w:hAnsi="Verdana" w:cs="Arial"/>
                <w:sz w:val="20"/>
                <w:szCs w:val="20"/>
              </w:rPr>
            </w:pPr>
            <w:r w:rsidRPr="008D52F3">
              <w:rPr>
                <w:rFonts w:ascii="Verdana" w:hAnsi="Verdana" w:cs="Arial"/>
                <w:sz w:val="20"/>
                <w:szCs w:val="20"/>
              </w:rPr>
              <w:t>Other Operating Expenses</w:t>
            </w:r>
          </w:p>
        </w:tc>
        <w:tc>
          <w:tcPr>
            <w:tcW w:w="1036" w:type="dxa"/>
            <w:gridSpan w:val="2"/>
            <w:shd w:val="clear" w:color="auto" w:fill="auto"/>
            <w:noWrap/>
            <w:vAlign w:val="bottom"/>
          </w:tcPr>
          <w:p w14:paraId="7A3406B4"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7A3406B5" w14:textId="77777777" w:rsidR="001A54F6" w:rsidRPr="008D52F3" w:rsidRDefault="001A54F6" w:rsidP="001A54F6">
            <w:pPr>
              <w:ind w:left="-101"/>
              <w:jc w:val="center"/>
              <w:rPr>
                <w:rFonts w:ascii="Verdana" w:hAnsi="Verdana" w:cs="Arial"/>
                <w:b/>
                <w:bCs/>
                <w:i/>
                <w:iCs/>
                <w:sz w:val="20"/>
                <w:szCs w:val="20"/>
              </w:rPr>
            </w:pPr>
            <w:r w:rsidRPr="008D52F3">
              <w:rPr>
                <w:rFonts w:ascii="Verdana" w:hAnsi="Verdana" w:cs="Arial"/>
                <w:b/>
                <w:bCs/>
                <w:i/>
                <w:iCs/>
                <w:sz w:val="20"/>
                <w:szCs w:val="20"/>
              </w:rPr>
              <w:t>6</w:t>
            </w:r>
          </w:p>
        </w:tc>
        <w:tc>
          <w:tcPr>
            <w:tcW w:w="284" w:type="dxa"/>
            <w:shd w:val="clear" w:color="auto" w:fill="auto"/>
            <w:noWrap/>
            <w:vAlign w:val="bottom"/>
          </w:tcPr>
          <w:p w14:paraId="7A3406B6" w14:textId="77777777" w:rsidR="001A54F6" w:rsidRPr="008D52F3" w:rsidRDefault="001A54F6" w:rsidP="001A54F6">
            <w:pPr>
              <w:rPr>
                <w:rFonts w:ascii="Verdana" w:hAnsi="Verdana" w:cs="Arial"/>
                <w:sz w:val="20"/>
                <w:szCs w:val="20"/>
              </w:rPr>
            </w:pPr>
          </w:p>
        </w:tc>
        <w:tc>
          <w:tcPr>
            <w:tcW w:w="1276" w:type="dxa"/>
            <w:gridSpan w:val="2"/>
            <w:shd w:val="clear" w:color="auto" w:fill="auto"/>
            <w:noWrap/>
            <w:vAlign w:val="bottom"/>
          </w:tcPr>
          <w:p w14:paraId="7A3406B7" w14:textId="547092E9" w:rsidR="001A54F6" w:rsidRPr="008D52F3" w:rsidRDefault="00C97933" w:rsidP="00C97933">
            <w:pPr>
              <w:jc w:val="right"/>
              <w:rPr>
                <w:rFonts w:ascii="Verdana" w:hAnsi="Verdana" w:cs="Arial"/>
                <w:sz w:val="20"/>
                <w:szCs w:val="20"/>
              </w:rPr>
            </w:pPr>
            <w:r>
              <w:rPr>
                <w:rFonts w:ascii="Verdana" w:hAnsi="Verdana" w:cs="Arial"/>
                <w:sz w:val="20"/>
                <w:szCs w:val="20"/>
              </w:rPr>
              <w:t>13,22</w:t>
            </w:r>
            <w:r w:rsidR="00792F52">
              <w:rPr>
                <w:rFonts w:ascii="Verdana" w:hAnsi="Verdana" w:cs="Arial"/>
                <w:sz w:val="20"/>
                <w:szCs w:val="20"/>
              </w:rPr>
              <w:t>5</w:t>
            </w:r>
          </w:p>
        </w:tc>
        <w:tc>
          <w:tcPr>
            <w:tcW w:w="1256" w:type="dxa"/>
            <w:gridSpan w:val="2"/>
            <w:shd w:val="clear" w:color="auto" w:fill="auto"/>
            <w:noWrap/>
            <w:vAlign w:val="bottom"/>
          </w:tcPr>
          <w:p w14:paraId="7A3406B8" w14:textId="48D444C6" w:rsidR="001A54F6" w:rsidRPr="008D52F3" w:rsidRDefault="00C97933" w:rsidP="001A54F6">
            <w:pPr>
              <w:jc w:val="right"/>
              <w:rPr>
                <w:rFonts w:ascii="Verdana" w:hAnsi="Verdana" w:cs="Arial"/>
                <w:sz w:val="20"/>
                <w:szCs w:val="20"/>
              </w:rPr>
            </w:pPr>
            <w:r>
              <w:rPr>
                <w:rFonts w:ascii="Verdana" w:hAnsi="Verdana" w:cs="Arial"/>
                <w:sz w:val="20"/>
                <w:szCs w:val="20"/>
              </w:rPr>
              <w:t>13,15</w:t>
            </w:r>
            <w:r w:rsidR="00792F52">
              <w:rPr>
                <w:rFonts w:ascii="Verdana" w:hAnsi="Verdana" w:cs="Arial"/>
                <w:sz w:val="20"/>
                <w:szCs w:val="20"/>
              </w:rPr>
              <w:t>0</w:t>
            </w:r>
          </w:p>
        </w:tc>
        <w:tc>
          <w:tcPr>
            <w:tcW w:w="1357" w:type="dxa"/>
            <w:gridSpan w:val="2"/>
            <w:shd w:val="clear" w:color="auto" w:fill="auto"/>
            <w:noWrap/>
            <w:vAlign w:val="bottom"/>
          </w:tcPr>
          <w:p w14:paraId="7A3406B9" w14:textId="1B601015" w:rsidR="001A54F6" w:rsidRPr="008D52F3" w:rsidRDefault="001A54F6" w:rsidP="009D6DBF">
            <w:pPr>
              <w:jc w:val="right"/>
              <w:rPr>
                <w:rFonts w:ascii="Verdana" w:hAnsi="Verdana" w:cs="Arial"/>
                <w:sz w:val="20"/>
                <w:szCs w:val="20"/>
              </w:rPr>
            </w:pPr>
            <w:r>
              <w:rPr>
                <w:rFonts w:ascii="Verdana" w:hAnsi="Verdana" w:cs="Arial"/>
                <w:sz w:val="20"/>
                <w:szCs w:val="20"/>
              </w:rPr>
              <w:t>11,</w:t>
            </w:r>
            <w:r w:rsidR="009D6DBF">
              <w:rPr>
                <w:rFonts w:ascii="Verdana" w:hAnsi="Verdana" w:cs="Arial"/>
                <w:sz w:val="20"/>
                <w:szCs w:val="20"/>
              </w:rPr>
              <w:t>116</w:t>
            </w:r>
          </w:p>
        </w:tc>
        <w:tc>
          <w:tcPr>
            <w:tcW w:w="1342" w:type="dxa"/>
            <w:gridSpan w:val="2"/>
            <w:vAlign w:val="bottom"/>
          </w:tcPr>
          <w:p w14:paraId="7BD5AC3E" w14:textId="4072EFAB" w:rsidR="001A54F6" w:rsidRDefault="001A54F6" w:rsidP="009D6DBF">
            <w:pPr>
              <w:jc w:val="right"/>
              <w:rPr>
                <w:rFonts w:ascii="Verdana" w:hAnsi="Verdana" w:cs="Arial"/>
                <w:sz w:val="20"/>
                <w:szCs w:val="20"/>
              </w:rPr>
            </w:pPr>
            <w:r>
              <w:rPr>
                <w:rFonts w:ascii="Verdana" w:hAnsi="Verdana" w:cs="Arial"/>
                <w:sz w:val="20"/>
                <w:szCs w:val="20"/>
              </w:rPr>
              <w:t>11,</w:t>
            </w:r>
            <w:r w:rsidR="009D6DBF">
              <w:rPr>
                <w:rFonts w:ascii="Verdana" w:hAnsi="Verdana" w:cs="Arial"/>
                <w:sz w:val="20"/>
                <w:szCs w:val="20"/>
              </w:rPr>
              <w:t>032</w:t>
            </w:r>
          </w:p>
        </w:tc>
      </w:tr>
      <w:tr w:rsidR="001A54F6" w:rsidRPr="008D52F3" w14:paraId="7A3406C3" w14:textId="4543A332" w:rsidTr="001A54F6">
        <w:trPr>
          <w:gridAfter w:val="1"/>
          <w:wAfter w:w="24" w:type="dxa"/>
          <w:trHeight w:val="255"/>
        </w:trPr>
        <w:tc>
          <w:tcPr>
            <w:tcW w:w="2148" w:type="dxa"/>
            <w:gridSpan w:val="3"/>
            <w:shd w:val="clear" w:color="auto" w:fill="auto"/>
            <w:noWrap/>
            <w:vAlign w:val="bottom"/>
          </w:tcPr>
          <w:p w14:paraId="7A3406BB" w14:textId="462A381D" w:rsidR="001A54F6" w:rsidRPr="008D52F3" w:rsidRDefault="001A54F6" w:rsidP="001A54F6">
            <w:pPr>
              <w:ind w:left="-101"/>
              <w:rPr>
                <w:rFonts w:ascii="Verdana" w:hAnsi="Verdana" w:cs="Arial"/>
                <w:sz w:val="20"/>
                <w:szCs w:val="20"/>
              </w:rPr>
            </w:pPr>
            <w:r w:rsidRPr="008D52F3">
              <w:rPr>
                <w:rFonts w:ascii="Verdana" w:hAnsi="Verdana" w:cs="Arial"/>
                <w:sz w:val="20"/>
                <w:szCs w:val="20"/>
              </w:rPr>
              <w:t>Depreciation</w:t>
            </w:r>
          </w:p>
        </w:tc>
        <w:tc>
          <w:tcPr>
            <w:tcW w:w="1376" w:type="dxa"/>
            <w:gridSpan w:val="2"/>
            <w:shd w:val="clear" w:color="auto" w:fill="auto"/>
            <w:noWrap/>
            <w:vAlign w:val="bottom"/>
          </w:tcPr>
          <w:p w14:paraId="7A3406BC" w14:textId="77777777" w:rsidR="001A54F6" w:rsidRPr="008D52F3" w:rsidRDefault="001A54F6" w:rsidP="001A54F6">
            <w:pPr>
              <w:ind w:left="-101"/>
              <w:rPr>
                <w:rFonts w:ascii="Verdana" w:hAnsi="Verdana" w:cs="Arial"/>
                <w:sz w:val="20"/>
                <w:szCs w:val="20"/>
              </w:rPr>
            </w:pPr>
          </w:p>
        </w:tc>
        <w:tc>
          <w:tcPr>
            <w:tcW w:w="1036" w:type="dxa"/>
            <w:gridSpan w:val="2"/>
            <w:shd w:val="clear" w:color="auto" w:fill="auto"/>
            <w:noWrap/>
            <w:vAlign w:val="bottom"/>
          </w:tcPr>
          <w:p w14:paraId="7A3406BD"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7A3406BE" w14:textId="238D03DD" w:rsidR="001A54F6" w:rsidRPr="008D52F3" w:rsidRDefault="001A54F6" w:rsidP="001A54F6">
            <w:pPr>
              <w:ind w:left="-101"/>
              <w:jc w:val="center"/>
              <w:rPr>
                <w:rFonts w:ascii="Verdana" w:hAnsi="Verdana" w:cs="Arial"/>
                <w:b/>
                <w:bCs/>
                <w:i/>
                <w:iCs/>
                <w:sz w:val="20"/>
                <w:szCs w:val="20"/>
              </w:rPr>
            </w:pPr>
            <w:r>
              <w:rPr>
                <w:rFonts w:ascii="Verdana" w:hAnsi="Verdana" w:cs="Arial"/>
                <w:b/>
                <w:bCs/>
                <w:i/>
                <w:iCs/>
                <w:sz w:val="20"/>
                <w:szCs w:val="20"/>
              </w:rPr>
              <w:t>9</w:t>
            </w:r>
          </w:p>
        </w:tc>
        <w:tc>
          <w:tcPr>
            <w:tcW w:w="284" w:type="dxa"/>
            <w:shd w:val="clear" w:color="auto" w:fill="auto"/>
            <w:noWrap/>
            <w:vAlign w:val="bottom"/>
          </w:tcPr>
          <w:p w14:paraId="7A3406BF" w14:textId="77777777" w:rsidR="001A54F6" w:rsidRPr="008D52F3" w:rsidRDefault="001A54F6" w:rsidP="001A54F6">
            <w:pPr>
              <w:rPr>
                <w:rFonts w:ascii="Verdana" w:hAnsi="Verdana" w:cs="Arial"/>
                <w:sz w:val="20"/>
                <w:szCs w:val="20"/>
              </w:rPr>
            </w:pPr>
          </w:p>
        </w:tc>
        <w:tc>
          <w:tcPr>
            <w:tcW w:w="1276" w:type="dxa"/>
            <w:gridSpan w:val="2"/>
            <w:shd w:val="clear" w:color="auto" w:fill="auto"/>
            <w:noWrap/>
            <w:vAlign w:val="bottom"/>
          </w:tcPr>
          <w:p w14:paraId="7A3406C0" w14:textId="15EC95A3" w:rsidR="001A54F6" w:rsidRPr="008D52F3" w:rsidRDefault="001A54F6" w:rsidP="00C97933">
            <w:pPr>
              <w:jc w:val="right"/>
              <w:rPr>
                <w:rFonts w:ascii="Verdana" w:hAnsi="Verdana" w:cs="Arial"/>
                <w:sz w:val="20"/>
                <w:szCs w:val="20"/>
              </w:rPr>
            </w:pPr>
            <w:r>
              <w:rPr>
                <w:rFonts w:ascii="Verdana" w:hAnsi="Verdana" w:cs="Arial"/>
                <w:sz w:val="20"/>
                <w:szCs w:val="20"/>
              </w:rPr>
              <w:t>3,</w:t>
            </w:r>
            <w:r w:rsidR="00C97933">
              <w:rPr>
                <w:rFonts w:ascii="Verdana" w:hAnsi="Verdana" w:cs="Arial"/>
                <w:sz w:val="20"/>
                <w:szCs w:val="20"/>
              </w:rPr>
              <w:t>376</w:t>
            </w:r>
          </w:p>
        </w:tc>
        <w:tc>
          <w:tcPr>
            <w:tcW w:w="1256" w:type="dxa"/>
            <w:gridSpan w:val="2"/>
            <w:shd w:val="clear" w:color="auto" w:fill="auto"/>
            <w:noWrap/>
            <w:vAlign w:val="bottom"/>
          </w:tcPr>
          <w:p w14:paraId="7A3406C1" w14:textId="4BE6D34C" w:rsidR="001A54F6" w:rsidRPr="008D52F3" w:rsidRDefault="001A54F6" w:rsidP="00C97933">
            <w:pPr>
              <w:jc w:val="right"/>
              <w:rPr>
                <w:rFonts w:ascii="Verdana" w:hAnsi="Verdana" w:cs="Arial"/>
                <w:sz w:val="20"/>
                <w:szCs w:val="20"/>
              </w:rPr>
            </w:pPr>
            <w:r>
              <w:rPr>
                <w:rFonts w:ascii="Verdana" w:hAnsi="Verdana" w:cs="Arial"/>
                <w:sz w:val="20"/>
                <w:szCs w:val="20"/>
              </w:rPr>
              <w:t>3,3</w:t>
            </w:r>
            <w:r w:rsidR="00C97933">
              <w:rPr>
                <w:rFonts w:ascii="Verdana" w:hAnsi="Verdana" w:cs="Arial"/>
                <w:sz w:val="20"/>
                <w:szCs w:val="20"/>
              </w:rPr>
              <w:t>76</w:t>
            </w:r>
          </w:p>
        </w:tc>
        <w:tc>
          <w:tcPr>
            <w:tcW w:w="1357" w:type="dxa"/>
            <w:gridSpan w:val="2"/>
            <w:shd w:val="clear" w:color="auto" w:fill="auto"/>
            <w:noWrap/>
            <w:vAlign w:val="bottom"/>
          </w:tcPr>
          <w:p w14:paraId="7A3406C2" w14:textId="26DAFECB" w:rsidR="001A54F6" w:rsidRPr="008D52F3" w:rsidRDefault="009D6DBF" w:rsidP="009D6DBF">
            <w:pPr>
              <w:jc w:val="right"/>
              <w:rPr>
                <w:rFonts w:ascii="Verdana" w:hAnsi="Verdana" w:cs="Arial"/>
                <w:sz w:val="20"/>
                <w:szCs w:val="20"/>
              </w:rPr>
            </w:pPr>
            <w:r>
              <w:rPr>
                <w:rFonts w:ascii="Verdana" w:hAnsi="Verdana" w:cs="Arial"/>
                <w:sz w:val="20"/>
                <w:szCs w:val="20"/>
              </w:rPr>
              <w:t>3,</w:t>
            </w:r>
            <w:r w:rsidR="001A54F6">
              <w:rPr>
                <w:rFonts w:ascii="Verdana" w:hAnsi="Verdana" w:cs="Arial"/>
                <w:sz w:val="20"/>
                <w:szCs w:val="20"/>
              </w:rPr>
              <w:t>5</w:t>
            </w:r>
            <w:r>
              <w:rPr>
                <w:rFonts w:ascii="Verdana" w:hAnsi="Verdana" w:cs="Arial"/>
                <w:sz w:val="20"/>
                <w:szCs w:val="20"/>
              </w:rPr>
              <w:t>23</w:t>
            </w:r>
          </w:p>
        </w:tc>
        <w:tc>
          <w:tcPr>
            <w:tcW w:w="1342" w:type="dxa"/>
            <w:gridSpan w:val="2"/>
            <w:vAlign w:val="bottom"/>
          </w:tcPr>
          <w:p w14:paraId="4ED8960C" w14:textId="7C1D970A" w:rsidR="001A54F6" w:rsidRDefault="001A54F6" w:rsidP="009D6DBF">
            <w:pPr>
              <w:jc w:val="right"/>
              <w:rPr>
                <w:rFonts w:ascii="Verdana" w:hAnsi="Verdana" w:cs="Arial"/>
                <w:sz w:val="20"/>
                <w:szCs w:val="20"/>
              </w:rPr>
            </w:pPr>
            <w:r>
              <w:rPr>
                <w:rFonts w:ascii="Verdana" w:hAnsi="Verdana" w:cs="Arial"/>
                <w:sz w:val="20"/>
                <w:szCs w:val="20"/>
              </w:rPr>
              <w:t>3,52</w:t>
            </w:r>
            <w:r w:rsidR="009D6DBF">
              <w:rPr>
                <w:rFonts w:ascii="Verdana" w:hAnsi="Verdana" w:cs="Arial"/>
                <w:sz w:val="20"/>
                <w:szCs w:val="20"/>
              </w:rPr>
              <w:t>3</w:t>
            </w:r>
          </w:p>
        </w:tc>
      </w:tr>
      <w:tr w:rsidR="001A54F6" w:rsidRPr="008D52F3" w14:paraId="7A3406CB" w14:textId="2FF941AE" w:rsidTr="001A54F6">
        <w:trPr>
          <w:gridAfter w:val="1"/>
          <w:wAfter w:w="24" w:type="dxa"/>
          <w:trHeight w:val="255"/>
        </w:trPr>
        <w:tc>
          <w:tcPr>
            <w:tcW w:w="3524" w:type="dxa"/>
            <w:gridSpan w:val="5"/>
            <w:shd w:val="clear" w:color="auto" w:fill="auto"/>
            <w:noWrap/>
            <w:vAlign w:val="bottom"/>
          </w:tcPr>
          <w:p w14:paraId="7A3406C4" w14:textId="586E9308" w:rsidR="001A54F6" w:rsidRPr="008D52F3" w:rsidRDefault="001A54F6" w:rsidP="001A54F6">
            <w:pPr>
              <w:ind w:left="-101"/>
              <w:rPr>
                <w:rFonts w:ascii="Verdana" w:hAnsi="Verdana" w:cs="Arial"/>
                <w:sz w:val="20"/>
                <w:szCs w:val="20"/>
              </w:rPr>
            </w:pPr>
            <w:r w:rsidRPr="008D52F3">
              <w:rPr>
                <w:rFonts w:ascii="Verdana" w:hAnsi="Verdana" w:cs="Arial"/>
                <w:sz w:val="20"/>
                <w:szCs w:val="20"/>
              </w:rPr>
              <w:t>Interest Payable</w:t>
            </w:r>
          </w:p>
        </w:tc>
        <w:tc>
          <w:tcPr>
            <w:tcW w:w="1036" w:type="dxa"/>
            <w:gridSpan w:val="2"/>
            <w:shd w:val="clear" w:color="auto" w:fill="auto"/>
            <w:noWrap/>
            <w:vAlign w:val="bottom"/>
          </w:tcPr>
          <w:p w14:paraId="7A3406C5" w14:textId="77777777" w:rsidR="001A54F6" w:rsidRPr="008D52F3" w:rsidRDefault="001A54F6" w:rsidP="001A54F6">
            <w:pPr>
              <w:ind w:left="-101"/>
              <w:rPr>
                <w:rFonts w:ascii="Verdana" w:hAnsi="Verdana" w:cs="Arial"/>
                <w:sz w:val="20"/>
                <w:szCs w:val="20"/>
              </w:rPr>
            </w:pPr>
          </w:p>
        </w:tc>
        <w:tc>
          <w:tcPr>
            <w:tcW w:w="1086" w:type="dxa"/>
            <w:shd w:val="clear" w:color="auto" w:fill="auto"/>
            <w:noWrap/>
            <w:vAlign w:val="bottom"/>
          </w:tcPr>
          <w:p w14:paraId="7A3406C6" w14:textId="77777777" w:rsidR="001A54F6" w:rsidRPr="008D52F3" w:rsidRDefault="001A54F6" w:rsidP="001A54F6">
            <w:pPr>
              <w:ind w:left="-101"/>
              <w:jc w:val="center"/>
              <w:rPr>
                <w:rFonts w:ascii="Verdana" w:hAnsi="Verdana" w:cs="Arial"/>
                <w:b/>
                <w:bCs/>
                <w:i/>
                <w:iCs/>
                <w:sz w:val="20"/>
                <w:szCs w:val="20"/>
              </w:rPr>
            </w:pPr>
            <w:r w:rsidRPr="008D52F3">
              <w:rPr>
                <w:rFonts w:ascii="Verdana" w:hAnsi="Verdana" w:cs="Arial"/>
                <w:b/>
                <w:bCs/>
                <w:i/>
                <w:iCs/>
                <w:sz w:val="20"/>
                <w:szCs w:val="20"/>
              </w:rPr>
              <w:t>7</w:t>
            </w:r>
          </w:p>
        </w:tc>
        <w:tc>
          <w:tcPr>
            <w:tcW w:w="284" w:type="dxa"/>
            <w:shd w:val="clear" w:color="auto" w:fill="auto"/>
            <w:noWrap/>
            <w:vAlign w:val="bottom"/>
          </w:tcPr>
          <w:p w14:paraId="7A3406C7" w14:textId="77777777" w:rsidR="001A54F6" w:rsidRPr="008D52F3" w:rsidRDefault="001A54F6" w:rsidP="001A54F6">
            <w:pPr>
              <w:rPr>
                <w:rFonts w:ascii="Verdana" w:hAnsi="Verdana" w:cs="Arial"/>
                <w:sz w:val="20"/>
                <w:szCs w:val="20"/>
              </w:rPr>
            </w:pPr>
          </w:p>
        </w:tc>
        <w:tc>
          <w:tcPr>
            <w:tcW w:w="1276" w:type="dxa"/>
            <w:gridSpan w:val="2"/>
            <w:tcBorders>
              <w:bottom w:val="single" w:sz="4" w:space="0" w:color="auto"/>
            </w:tcBorders>
            <w:shd w:val="clear" w:color="auto" w:fill="auto"/>
            <w:noWrap/>
            <w:vAlign w:val="bottom"/>
          </w:tcPr>
          <w:p w14:paraId="7A3406C8" w14:textId="4881AAA7" w:rsidR="001A54F6" w:rsidRPr="008D52F3" w:rsidRDefault="004A3598" w:rsidP="00C97933">
            <w:pPr>
              <w:jc w:val="right"/>
              <w:rPr>
                <w:rFonts w:ascii="Verdana" w:hAnsi="Verdana" w:cs="Arial"/>
                <w:sz w:val="20"/>
                <w:szCs w:val="20"/>
              </w:rPr>
            </w:pPr>
            <w:r>
              <w:rPr>
                <w:rFonts w:ascii="Verdana" w:hAnsi="Verdana" w:cs="Arial"/>
                <w:sz w:val="20"/>
                <w:szCs w:val="20"/>
              </w:rPr>
              <w:t>1,</w:t>
            </w:r>
            <w:r w:rsidR="001E3160">
              <w:rPr>
                <w:rFonts w:ascii="Verdana" w:hAnsi="Verdana" w:cs="Arial"/>
                <w:sz w:val="20"/>
                <w:szCs w:val="20"/>
              </w:rPr>
              <w:t>784</w:t>
            </w:r>
          </w:p>
        </w:tc>
        <w:tc>
          <w:tcPr>
            <w:tcW w:w="1256" w:type="dxa"/>
            <w:gridSpan w:val="2"/>
            <w:tcBorders>
              <w:bottom w:val="single" w:sz="4" w:space="0" w:color="auto"/>
            </w:tcBorders>
            <w:shd w:val="clear" w:color="auto" w:fill="auto"/>
            <w:noWrap/>
            <w:vAlign w:val="bottom"/>
          </w:tcPr>
          <w:p w14:paraId="7A3406C9" w14:textId="5DDEE61D" w:rsidR="001A54F6" w:rsidRPr="008D52F3" w:rsidRDefault="001A54F6" w:rsidP="00C97933">
            <w:pPr>
              <w:jc w:val="right"/>
              <w:rPr>
                <w:rFonts w:ascii="Verdana" w:hAnsi="Verdana" w:cs="Arial"/>
                <w:sz w:val="20"/>
                <w:szCs w:val="20"/>
              </w:rPr>
            </w:pPr>
            <w:r>
              <w:rPr>
                <w:rFonts w:ascii="Verdana" w:hAnsi="Verdana" w:cs="Arial"/>
                <w:sz w:val="20"/>
                <w:szCs w:val="20"/>
              </w:rPr>
              <w:t>1,</w:t>
            </w:r>
            <w:r w:rsidR="001E3160">
              <w:rPr>
                <w:rFonts w:ascii="Verdana" w:hAnsi="Verdana" w:cs="Arial"/>
                <w:sz w:val="20"/>
                <w:szCs w:val="20"/>
              </w:rPr>
              <w:t>784</w:t>
            </w:r>
          </w:p>
        </w:tc>
        <w:tc>
          <w:tcPr>
            <w:tcW w:w="1357" w:type="dxa"/>
            <w:gridSpan w:val="2"/>
            <w:tcBorders>
              <w:bottom w:val="single" w:sz="4" w:space="0" w:color="auto"/>
            </w:tcBorders>
            <w:shd w:val="clear" w:color="auto" w:fill="auto"/>
            <w:noWrap/>
            <w:vAlign w:val="bottom"/>
          </w:tcPr>
          <w:p w14:paraId="7A3406CA" w14:textId="69FD082B" w:rsidR="001A54F6" w:rsidRPr="008D52F3" w:rsidRDefault="009D6DBF" w:rsidP="009D6DBF">
            <w:pPr>
              <w:jc w:val="right"/>
              <w:rPr>
                <w:rFonts w:ascii="Verdana" w:hAnsi="Verdana" w:cs="Arial"/>
                <w:sz w:val="20"/>
                <w:szCs w:val="20"/>
              </w:rPr>
            </w:pPr>
            <w:r>
              <w:rPr>
                <w:rFonts w:ascii="Verdana" w:hAnsi="Verdana" w:cs="Arial"/>
                <w:sz w:val="20"/>
                <w:szCs w:val="20"/>
              </w:rPr>
              <w:t>1</w:t>
            </w:r>
            <w:r w:rsidR="001A54F6" w:rsidRPr="008D52F3">
              <w:rPr>
                <w:rFonts w:ascii="Verdana" w:hAnsi="Verdana" w:cs="Arial"/>
                <w:sz w:val="20"/>
                <w:szCs w:val="20"/>
              </w:rPr>
              <w:t>,</w:t>
            </w:r>
            <w:r w:rsidR="001A54F6">
              <w:rPr>
                <w:rFonts w:ascii="Verdana" w:hAnsi="Verdana" w:cs="Arial"/>
                <w:sz w:val="20"/>
                <w:szCs w:val="20"/>
              </w:rPr>
              <w:t>9</w:t>
            </w:r>
            <w:r>
              <w:rPr>
                <w:rFonts w:ascii="Verdana" w:hAnsi="Verdana" w:cs="Arial"/>
                <w:sz w:val="20"/>
                <w:szCs w:val="20"/>
              </w:rPr>
              <w:t>58</w:t>
            </w:r>
          </w:p>
        </w:tc>
        <w:tc>
          <w:tcPr>
            <w:tcW w:w="1342" w:type="dxa"/>
            <w:gridSpan w:val="2"/>
            <w:tcBorders>
              <w:bottom w:val="single" w:sz="4" w:space="0" w:color="auto"/>
            </w:tcBorders>
            <w:vAlign w:val="bottom"/>
          </w:tcPr>
          <w:p w14:paraId="08598A34" w14:textId="5E9BFBE5" w:rsidR="001A54F6" w:rsidRPr="008D52F3" w:rsidRDefault="009D6DBF" w:rsidP="009D6DBF">
            <w:pPr>
              <w:jc w:val="right"/>
              <w:rPr>
                <w:rFonts w:ascii="Verdana" w:hAnsi="Verdana" w:cs="Arial"/>
                <w:sz w:val="20"/>
                <w:szCs w:val="20"/>
              </w:rPr>
            </w:pPr>
            <w:r>
              <w:rPr>
                <w:rFonts w:ascii="Verdana" w:hAnsi="Verdana" w:cs="Arial"/>
                <w:sz w:val="20"/>
                <w:szCs w:val="20"/>
              </w:rPr>
              <w:t>1</w:t>
            </w:r>
            <w:r w:rsidR="001A54F6">
              <w:rPr>
                <w:rFonts w:ascii="Verdana" w:hAnsi="Verdana" w:cs="Arial"/>
                <w:sz w:val="20"/>
                <w:szCs w:val="20"/>
              </w:rPr>
              <w:t>,9</w:t>
            </w:r>
            <w:r>
              <w:rPr>
                <w:rFonts w:ascii="Verdana" w:hAnsi="Verdana" w:cs="Arial"/>
                <w:sz w:val="20"/>
                <w:szCs w:val="20"/>
              </w:rPr>
              <w:t>58</w:t>
            </w:r>
          </w:p>
        </w:tc>
      </w:tr>
      <w:tr w:rsidR="001A54F6" w:rsidRPr="008D52F3" w14:paraId="7A3406D5" w14:textId="5F16B655" w:rsidTr="00E14E65">
        <w:trPr>
          <w:gridAfter w:val="1"/>
          <w:wAfter w:w="24" w:type="dxa"/>
          <w:trHeight w:val="255"/>
        </w:trPr>
        <w:tc>
          <w:tcPr>
            <w:tcW w:w="4560" w:type="dxa"/>
            <w:gridSpan w:val="7"/>
            <w:shd w:val="clear" w:color="auto" w:fill="auto"/>
            <w:noWrap/>
            <w:vAlign w:val="bottom"/>
          </w:tcPr>
          <w:p w14:paraId="7A3406CF" w14:textId="3CDDEC93" w:rsidR="001A54F6" w:rsidRPr="00806A48" w:rsidRDefault="001A54F6" w:rsidP="001A54F6">
            <w:pPr>
              <w:ind w:left="-101"/>
              <w:rPr>
                <w:rFonts w:ascii="Verdana" w:hAnsi="Verdana" w:cs="Arial"/>
                <w:b/>
                <w:sz w:val="20"/>
                <w:szCs w:val="20"/>
              </w:rPr>
            </w:pPr>
            <w:r w:rsidRPr="00806A48">
              <w:rPr>
                <w:rFonts w:ascii="Verdana" w:hAnsi="Verdana" w:cs="Arial"/>
                <w:b/>
                <w:sz w:val="20"/>
                <w:szCs w:val="20"/>
              </w:rPr>
              <w:t>Total Expenditure</w:t>
            </w:r>
          </w:p>
        </w:tc>
        <w:tc>
          <w:tcPr>
            <w:tcW w:w="1086" w:type="dxa"/>
            <w:shd w:val="clear" w:color="auto" w:fill="auto"/>
            <w:noWrap/>
            <w:vAlign w:val="bottom"/>
          </w:tcPr>
          <w:p w14:paraId="7A3406D0" w14:textId="77777777" w:rsidR="001A54F6" w:rsidRPr="008D52F3" w:rsidRDefault="001A54F6" w:rsidP="001A54F6">
            <w:pPr>
              <w:ind w:left="-101"/>
              <w:rPr>
                <w:rFonts w:ascii="Verdana" w:hAnsi="Verdana" w:cs="Arial"/>
                <w:sz w:val="20"/>
                <w:szCs w:val="20"/>
              </w:rPr>
            </w:pPr>
          </w:p>
        </w:tc>
        <w:tc>
          <w:tcPr>
            <w:tcW w:w="284" w:type="dxa"/>
            <w:shd w:val="clear" w:color="auto" w:fill="auto"/>
            <w:noWrap/>
            <w:vAlign w:val="bottom"/>
          </w:tcPr>
          <w:p w14:paraId="7A3406D1" w14:textId="77777777" w:rsidR="001A54F6" w:rsidRPr="008D52F3" w:rsidRDefault="001A54F6" w:rsidP="001A54F6">
            <w:pPr>
              <w:rPr>
                <w:rFonts w:ascii="Verdana" w:hAnsi="Verdana" w:cs="Arial"/>
                <w:sz w:val="20"/>
                <w:szCs w:val="20"/>
              </w:rPr>
            </w:pPr>
          </w:p>
        </w:tc>
        <w:tc>
          <w:tcPr>
            <w:tcW w:w="1276" w:type="dxa"/>
            <w:gridSpan w:val="2"/>
            <w:tcBorders>
              <w:top w:val="single" w:sz="4" w:space="0" w:color="auto"/>
              <w:bottom w:val="single" w:sz="4" w:space="0" w:color="auto"/>
            </w:tcBorders>
            <w:shd w:val="clear" w:color="auto" w:fill="auto"/>
            <w:noWrap/>
            <w:vAlign w:val="bottom"/>
          </w:tcPr>
          <w:p w14:paraId="7A3406D2" w14:textId="5ADD3493" w:rsidR="001A54F6" w:rsidRPr="008D52F3" w:rsidRDefault="004A3598" w:rsidP="00C97933">
            <w:pPr>
              <w:jc w:val="right"/>
              <w:rPr>
                <w:rFonts w:ascii="Verdana" w:hAnsi="Verdana" w:cs="Arial"/>
                <w:sz w:val="20"/>
                <w:szCs w:val="20"/>
              </w:rPr>
            </w:pPr>
            <w:r>
              <w:rPr>
                <w:rFonts w:ascii="Verdana" w:hAnsi="Verdana" w:cs="Arial"/>
                <w:sz w:val="20"/>
                <w:szCs w:val="20"/>
              </w:rPr>
              <w:t>3</w:t>
            </w:r>
            <w:r w:rsidR="001E3160">
              <w:rPr>
                <w:rFonts w:ascii="Verdana" w:hAnsi="Verdana" w:cs="Arial"/>
                <w:sz w:val="20"/>
                <w:szCs w:val="20"/>
              </w:rPr>
              <w:t>3</w:t>
            </w:r>
            <w:r w:rsidR="001A54F6">
              <w:rPr>
                <w:rFonts w:ascii="Verdana" w:hAnsi="Verdana" w:cs="Arial"/>
                <w:sz w:val="20"/>
                <w:szCs w:val="20"/>
              </w:rPr>
              <w:t>,</w:t>
            </w:r>
            <w:r w:rsidR="001E3160">
              <w:rPr>
                <w:rFonts w:ascii="Verdana" w:hAnsi="Verdana" w:cs="Arial"/>
                <w:sz w:val="20"/>
                <w:szCs w:val="20"/>
              </w:rPr>
              <w:t>711</w:t>
            </w:r>
          </w:p>
        </w:tc>
        <w:tc>
          <w:tcPr>
            <w:tcW w:w="1256" w:type="dxa"/>
            <w:gridSpan w:val="2"/>
            <w:tcBorders>
              <w:top w:val="single" w:sz="4" w:space="0" w:color="auto"/>
              <w:bottom w:val="single" w:sz="4" w:space="0" w:color="auto"/>
            </w:tcBorders>
            <w:shd w:val="clear" w:color="auto" w:fill="auto"/>
            <w:noWrap/>
            <w:vAlign w:val="bottom"/>
          </w:tcPr>
          <w:p w14:paraId="7A3406D3" w14:textId="56523841" w:rsidR="001A54F6" w:rsidRPr="008D52F3" w:rsidRDefault="001A54F6" w:rsidP="00C97933">
            <w:pPr>
              <w:jc w:val="right"/>
              <w:rPr>
                <w:rFonts w:ascii="Verdana" w:hAnsi="Verdana" w:cs="Arial"/>
                <w:sz w:val="20"/>
                <w:szCs w:val="20"/>
              </w:rPr>
            </w:pPr>
            <w:r>
              <w:rPr>
                <w:rFonts w:ascii="Verdana" w:hAnsi="Verdana" w:cs="Arial"/>
                <w:sz w:val="20"/>
                <w:szCs w:val="20"/>
              </w:rPr>
              <w:t>3</w:t>
            </w:r>
            <w:r w:rsidR="001E3160">
              <w:rPr>
                <w:rFonts w:ascii="Verdana" w:hAnsi="Verdana" w:cs="Arial"/>
                <w:sz w:val="20"/>
                <w:szCs w:val="20"/>
              </w:rPr>
              <w:t>3</w:t>
            </w:r>
            <w:r>
              <w:rPr>
                <w:rFonts w:ascii="Verdana" w:hAnsi="Verdana" w:cs="Arial"/>
                <w:sz w:val="20"/>
                <w:szCs w:val="20"/>
              </w:rPr>
              <w:t>,</w:t>
            </w:r>
            <w:r w:rsidR="00C97933">
              <w:rPr>
                <w:rFonts w:ascii="Verdana" w:hAnsi="Verdana" w:cs="Arial"/>
                <w:sz w:val="20"/>
                <w:szCs w:val="20"/>
              </w:rPr>
              <w:t>2</w:t>
            </w:r>
            <w:r w:rsidR="001E3160">
              <w:rPr>
                <w:rFonts w:ascii="Verdana" w:hAnsi="Verdana" w:cs="Arial"/>
                <w:sz w:val="20"/>
                <w:szCs w:val="20"/>
              </w:rPr>
              <w:t>21</w:t>
            </w:r>
          </w:p>
        </w:tc>
        <w:tc>
          <w:tcPr>
            <w:tcW w:w="1357" w:type="dxa"/>
            <w:gridSpan w:val="2"/>
            <w:tcBorders>
              <w:top w:val="single" w:sz="4" w:space="0" w:color="auto"/>
              <w:bottom w:val="single" w:sz="4" w:space="0" w:color="auto"/>
            </w:tcBorders>
            <w:shd w:val="clear" w:color="auto" w:fill="auto"/>
            <w:noWrap/>
            <w:vAlign w:val="bottom"/>
          </w:tcPr>
          <w:p w14:paraId="7A3406D4" w14:textId="4500A621" w:rsidR="001A54F6" w:rsidRPr="008D52F3" w:rsidRDefault="001A54F6" w:rsidP="009D6DBF">
            <w:pPr>
              <w:jc w:val="right"/>
              <w:rPr>
                <w:rFonts w:ascii="Verdana" w:hAnsi="Verdana" w:cs="Arial"/>
                <w:sz w:val="20"/>
                <w:szCs w:val="20"/>
              </w:rPr>
            </w:pPr>
            <w:r>
              <w:rPr>
                <w:rFonts w:ascii="Verdana" w:hAnsi="Verdana" w:cs="Arial"/>
                <w:sz w:val="20"/>
                <w:szCs w:val="20"/>
              </w:rPr>
              <w:t>32,</w:t>
            </w:r>
            <w:r w:rsidR="009D6DBF">
              <w:rPr>
                <w:rFonts w:ascii="Verdana" w:hAnsi="Verdana" w:cs="Arial"/>
                <w:sz w:val="20"/>
                <w:szCs w:val="20"/>
              </w:rPr>
              <w:t>676</w:t>
            </w:r>
          </w:p>
        </w:tc>
        <w:tc>
          <w:tcPr>
            <w:tcW w:w="1342" w:type="dxa"/>
            <w:gridSpan w:val="2"/>
            <w:tcBorders>
              <w:top w:val="single" w:sz="4" w:space="0" w:color="auto"/>
              <w:bottom w:val="single" w:sz="4" w:space="0" w:color="auto"/>
            </w:tcBorders>
          </w:tcPr>
          <w:p w14:paraId="055DCCEC" w14:textId="25438048" w:rsidR="001A54F6" w:rsidRDefault="001A54F6" w:rsidP="009D6DBF">
            <w:pPr>
              <w:jc w:val="right"/>
              <w:rPr>
                <w:rFonts w:ascii="Verdana" w:hAnsi="Verdana" w:cs="Arial"/>
                <w:sz w:val="20"/>
                <w:szCs w:val="20"/>
              </w:rPr>
            </w:pPr>
            <w:r>
              <w:rPr>
                <w:rFonts w:ascii="Verdana" w:hAnsi="Verdana" w:cs="Arial"/>
                <w:sz w:val="20"/>
                <w:szCs w:val="20"/>
              </w:rPr>
              <w:t>3</w:t>
            </w:r>
            <w:r w:rsidR="009D6DBF">
              <w:rPr>
                <w:rFonts w:ascii="Verdana" w:hAnsi="Verdana" w:cs="Arial"/>
                <w:sz w:val="20"/>
                <w:szCs w:val="20"/>
              </w:rPr>
              <w:t>2</w:t>
            </w:r>
            <w:r>
              <w:rPr>
                <w:rFonts w:ascii="Verdana" w:hAnsi="Verdana" w:cs="Arial"/>
                <w:sz w:val="20"/>
                <w:szCs w:val="20"/>
              </w:rPr>
              <w:t>,</w:t>
            </w:r>
            <w:r w:rsidR="009D6DBF">
              <w:rPr>
                <w:rFonts w:ascii="Verdana" w:hAnsi="Verdana" w:cs="Arial"/>
                <w:sz w:val="20"/>
                <w:szCs w:val="20"/>
              </w:rPr>
              <w:t>350</w:t>
            </w:r>
          </w:p>
        </w:tc>
      </w:tr>
      <w:tr w:rsidR="00806A48" w:rsidRPr="008D52F3" w14:paraId="71DE561C" w14:textId="77777777" w:rsidTr="00E14E65">
        <w:trPr>
          <w:gridAfter w:val="1"/>
          <w:wAfter w:w="24" w:type="dxa"/>
          <w:trHeight w:val="255"/>
        </w:trPr>
        <w:tc>
          <w:tcPr>
            <w:tcW w:w="1320" w:type="dxa"/>
            <w:gridSpan w:val="2"/>
            <w:shd w:val="clear" w:color="auto" w:fill="auto"/>
            <w:noWrap/>
            <w:vAlign w:val="bottom"/>
          </w:tcPr>
          <w:p w14:paraId="3BBA30F4" w14:textId="77777777" w:rsidR="00806A48" w:rsidRPr="008D52F3" w:rsidRDefault="00806A48" w:rsidP="00566A25">
            <w:pPr>
              <w:ind w:left="-101"/>
              <w:rPr>
                <w:rFonts w:ascii="Verdana" w:hAnsi="Verdana" w:cs="Arial"/>
                <w:sz w:val="20"/>
                <w:szCs w:val="20"/>
              </w:rPr>
            </w:pPr>
          </w:p>
        </w:tc>
        <w:tc>
          <w:tcPr>
            <w:tcW w:w="828" w:type="dxa"/>
            <w:shd w:val="clear" w:color="auto" w:fill="auto"/>
            <w:noWrap/>
            <w:vAlign w:val="bottom"/>
          </w:tcPr>
          <w:p w14:paraId="70F4C26D" w14:textId="77777777" w:rsidR="00806A48" w:rsidRPr="008D52F3" w:rsidRDefault="00806A48" w:rsidP="00566A25">
            <w:pPr>
              <w:ind w:left="-101"/>
              <w:rPr>
                <w:rFonts w:ascii="Verdana" w:hAnsi="Verdana" w:cs="Arial"/>
                <w:sz w:val="20"/>
                <w:szCs w:val="20"/>
              </w:rPr>
            </w:pPr>
          </w:p>
        </w:tc>
        <w:tc>
          <w:tcPr>
            <w:tcW w:w="1376" w:type="dxa"/>
            <w:gridSpan w:val="2"/>
            <w:shd w:val="clear" w:color="auto" w:fill="auto"/>
            <w:noWrap/>
            <w:vAlign w:val="bottom"/>
          </w:tcPr>
          <w:p w14:paraId="78D3BBDE" w14:textId="77777777" w:rsidR="00806A48" w:rsidRPr="008D52F3" w:rsidRDefault="00806A48" w:rsidP="00566A25">
            <w:pPr>
              <w:ind w:left="-101"/>
              <w:rPr>
                <w:rFonts w:ascii="Verdana" w:hAnsi="Verdana" w:cs="Arial"/>
                <w:sz w:val="20"/>
                <w:szCs w:val="20"/>
              </w:rPr>
            </w:pPr>
          </w:p>
        </w:tc>
        <w:tc>
          <w:tcPr>
            <w:tcW w:w="1036" w:type="dxa"/>
            <w:gridSpan w:val="2"/>
            <w:shd w:val="clear" w:color="auto" w:fill="auto"/>
            <w:noWrap/>
            <w:vAlign w:val="bottom"/>
          </w:tcPr>
          <w:p w14:paraId="6DDB1F9E" w14:textId="77777777" w:rsidR="00806A48" w:rsidRPr="008D52F3" w:rsidRDefault="00806A48" w:rsidP="00566A25">
            <w:pPr>
              <w:ind w:left="-101"/>
              <w:rPr>
                <w:rFonts w:ascii="Verdana" w:hAnsi="Verdana" w:cs="Arial"/>
                <w:sz w:val="20"/>
                <w:szCs w:val="20"/>
              </w:rPr>
            </w:pPr>
          </w:p>
        </w:tc>
        <w:tc>
          <w:tcPr>
            <w:tcW w:w="1086" w:type="dxa"/>
            <w:shd w:val="clear" w:color="auto" w:fill="auto"/>
            <w:noWrap/>
            <w:vAlign w:val="bottom"/>
          </w:tcPr>
          <w:p w14:paraId="0A58E6DD" w14:textId="77777777" w:rsidR="00806A48" w:rsidRPr="008D52F3" w:rsidRDefault="00806A48" w:rsidP="00566A25">
            <w:pPr>
              <w:ind w:left="-101"/>
              <w:rPr>
                <w:rFonts w:ascii="Verdana" w:hAnsi="Verdana" w:cs="Arial"/>
                <w:sz w:val="20"/>
                <w:szCs w:val="20"/>
              </w:rPr>
            </w:pPr>
          </w:p>
        </w:tc>
        <w:tc>
          <w:tcPr>
            <w:tcW w:w="284" w:type="dxa"/>
            <w:shd w:val="clear" w:color="auto" w:fill="auto"/>
            <w:noWrap/>
            <w:vAlign w:val="bottom"/>
          </w:tcPr>
          <w:p w14:paraId="0F9D6682" w14:textId="77777777" w:rsidR="00806A48" w:rsidRPr="008D52F3" w:rsidRDefault="00806A48" w:rsidP="00566A25">
            <w:pPr>
              <w:rPr>
                <w:rFonts w:ascii="Verdana" w:hAnsi="Verdana" w:cs="Arial"/>
                <w:sz w:val="20"/>
                <w:szCs w:val="20"/>
              </w:rPr>
            </w:pPr>
          </w:p>
        </w:tc>
        <w:tc>
          <w:tcPr>
            <w:tcW w:w="1276" w:type="dxa"/>
            <w:gridSpan w:val="2"/>
            <w:shd w:val="clear" w:color="auto" w:fill="auto"/>
            <w:noWrap/>
            <w:vAlign w:val="bottom"/>
          </w:tcPr>
          <w:p w14:paraId="247241E0" w14:textId="77777777" w:rsidR="00806A48" w:rsidRPr="008D52F3" w:rsidRDefault="00806A48" w:rsidP="00566A25">
            <w:pPr>
              <w:jc w:val="right"/>
              <w:rPr>
                <w:rFonts w:ascii="Verdana" w:hAnsi="Verdana" w:cs="Arial"/>
                <w:sz w:val="20"/>
                <w:szCs w:val="20"/>
              </w:rPr>
            </w:pPr>
          </w:p>
        </w:tc>
        <w:tc>
          <w:tcPr>
            <w:tcW w:w="1256" w:type="dxa"/>
            <w:gridSpan w:val="2"/>
            <w:shd w:val="clear" w:color="auto" w:fill="auto"/>
            <w:noWrap/>
            <w:vAlign w:val="bottom"/>
          </w:tcPr>
          <w:p w14:paraId="4E55EE23" w14:textId="77777777" w:rsidR="00806A48" w:rsidRDefault="00806A48" w:rsidP="00566A25">
            <w:pPr>
              <w:jc w:val="right"/>
              <w:rPr>
                <w:rFonts w:ascii="Verdana" w:hAnsi="Verdana" w:cs="Arial"/>
                <w:sz w:val="20"/>
                <w:szCs w:val="20"/>
              </w:rPr>
            </w:pPr>
          </w:p>
        </w:tc>
        <w:tc>
          <w:tcPr>
            <w:tcW w:w="1357" w:type="dxa"/>
            <w:gridSpan w:val="2"/>
            <w:shd w:val="clear" w:color="auto" w:fill="auto"/>
            <w:noWrap/>
            <w:vAlign w:val="bottom"/>
          </w:tcPr>
          <w:p w14:paraId="519DA4A8" w14:textId="77777777" w:rsidR="00806A48" w:rsidRDefault="00806A48" w:rsidP="00566A25">
            <w:pPr>
              <w:jc w:val="right"/>
              <w:rPr>
                <w:rFonts w:ascii="Verdana" w:hAnsi="Verdana" w:cs="Arial"/>
                <w:sz w:val="20"/>
                <w:szCs w:val="20"/>
              </w:rPr>
            </w:pPr>
          </w:p>
        </w:tc>
        <w:tc>
          <w:tcPr>
            <w:tcW w:w="1342" w:type="dxa"/>
            <w:gridSpan w:val="2"/>
          </w:tcPr>
          <w:p w14:paraId="27C2A91C" w14:textId="77777777" w:rsidR="00806A48" w:rsidRDefault="00806A48" w:rsidP="00566A25">
            <w:pPr>
              <w:jc w:val="right"/>
              <w:rPr>
                <w:rFonts w:ascii="Verdana" w:hAnsi="Verdana" w:cs="Arial"/>
                <w:sz w:val="20"/>
                <w:szCs w:val="20"/>
              </w:rPr>
            </w:pPr>
          </w:p>
        </w:tc>
      </w:tr>
      <w:tr w:rsidR="009537D2" w:rsidRPr="008D52F3" w14:paraId="5A31AE92" w14:textId="77777777" w:rsidTr="00413A96">
        <w:trPr>
          <w:gridAfter w:val="1"/>
          <w:wAfter w:w="24" w:type="dxa"/>
          <w:trHeight w:val="255"/>
        </w:trPr>
        <w:tc>
          <w:tcPr>
            <w:tcW w:w="5646" w:type="dxa"/>
            <w:gridSpan w:val="8"/>
            <w:shd w:val="clear" w:color="auto" w:fill="auto"/>
            <w:noWrap/>
            <w:vAlign w:val="bottom"/>
          </w:tcPr>
          <w:p w14:paraId="006666D3" w14:textId="5CB6EB4D" w:rsidR="009537D2" w:rsidRPr="008D52F3" w:rsidRDefault="009537D2" w:rsidP="003D7871">
            <w:pPr>
              <w:ind w:left="-101"/>
              <w:rPr>
                <w:rFonts w:ascii="Verdana" w:hAnsi="Verdana" w:cs="Arial"/>
                <w:sz w:val="20"/>
                <w:szCs w:val="20"/>
              </w:rPr>
            </w:pPr>
            <w:r>
              <w:rPr>
                <w:rFonts w:ascii="Verdana" w:hAnsi="Verdana" w:cs="Arial"/>
                <w:b/>
                <w:sz w:val="20"/>
                <w:szCs w:val="20"/>
              </w:rPr>
              <w:t>Deficit before other Gains and Losses</w:t>
            </w:r>
          </w:p>
        </w:tc>
        <w:tc>
          <w:tcPr>
            <w:tcW w:w="284" w:type="dxa"/>
            <w:shd w:val="clear" w:color="auto" w:fill="auto"/>
            <w:noWrap/>
            <w:vAlign w:val="bottom"/>
          </w:tcPr>
          <w:p w14:paraId="73834B4C" w14:textId="77777777" w:rsidR="009537D2" w:rsidRPr="008D52F3" w:rsidRDefault="009537D2" w:rsidP="00566A25">
            <w:pPr>
              <w:rPr>
                <w:rFonts w:ascii="Verdana" w:hAnsi="Verdana" w:cs="Arial"/>
                <w:sz w:val="20"/>
                <w:szCs w:val="20"/>
              </w:rPr>
            </w:pPr>
          </w:p>
        </w:tc>
        <w:tc>
          <w:tcPr>
            <w:tcW w:w="1276" w:type="dxa"/>
            <w:gridSpan w:val="2"/>
            <w:shd w:val="clear" w:color="auto" w:fill="auto"/>
            <w:noWrap/>
            <w:vAlign w:val="bottom"/>
          </w:tcPr>
          <w:p w14:paraId="0EEC879E" w14:textId="763FA764" w:rsidR="009537D2" w:rsidRPr="002D7AC9" w:rsidRDefault="001A54F6" w:rsidP="00C97933">
            <w:pPr>
              <w:jc w:val="right"/>
              <w:rPr>
                <w:rFonts w:ascii="Verdana" w:hAnsi="Verdana" w:cs="Arial"/>
                <w:b/>
                <w:sz w:val="20"/>
                <w:szCs w:val="20"/>
              </w:rPr>
            </w:pPr>
            <w:r>
              <w:rPr>
                <w:rFonts w:ascii="Verdana" w:hAnsi="Verdana" w:cs="Arial"/>
                <w:b/>
                <w:sz w:val="20"/>
                <w:szCs w:val="20"/>
              </w:rPr>
              <w:t>(</w:t>
            </w:r>
            <w:r w:rsidR="001E3160">
              <w:rPr>
                <w:rFonts w:ascii="Verdana" w:hAnsi="Verdana" w:cs="Arial"/>
                <w:b/>
                <w:sz w:val="20"/>
                <w:szCs w:val="20"/>
              </w:rPr>
              <w:t>2,245</w:t>
            </w:r>
            <w:r>
              <w:rPr>
                <w:rFonts w:ascii="Verdana" w:hAnsi="Verdana" w:cs="Arial"/>
                <w:b/>
                <w:sz w:val="20"/>
                <w:szCs w:val="20"/>
              </w:rPr>
              <w:t>)</w:t>
            </w:r>
          </w:p>
        </w:tc>
        <w:tc>
          <w:tcPr>
            <w:tcW w:w="1256" w:type="dxa"/>
            <w:gridSpan w:val="2"/>
            <w:shd w:val="clear" w:color="auto" w:fill="auto"/>
            <w:noWrap/>
            <w:vAlign w:val="bottom"/>
          </w:tcPr>
          <w:p w14:paraId="231B7491" w14:textId="2C645F2C" w:rsidR="009537D2" w:rsidRPr="002D7AC9" w:rsidRDefault="004A3598" w:rsidP="00C97933">
            <w:pPr>
              <w:jc w:val="right"/>
              <w:rPr>
                <w:rFonts w:ascii="Verdana" w:hAnsi="Verdana" w:cs="Arial"/>
                <w:b/>
                <w:sz w:val="20"/>
                <w:szCs w:val="20"/>
              </w:rPr>
            </w:pPr>
            <w:r>
              <w:rPr>
                <w:rFonts w:ascii="Verdana" w:hAnsi="Verdana" w:cs="Arial"/>
                <w:b/>
                <w:sz w:val="20"/>
                <w:szCs w:val="20"/>
              </w:rPr>
              <w:t>(</w:t>
            </w:r>
            <w:r w:rsidR="001E3160">
              <w:rPr>
                <w:rFonts w:ascii="Verdana" w:hAnsi="Verdana" w:cs="Arial"/>
                <w:b/>
                <w:sz w:val="20"/>
                <w:szCs w:val="20"/>
              </w:rPr>
              <w:t>2,245</w:t>
            </w:r>
            <w:r w:rsidR="00303801">
              <w:rPr>
                <w:rFonts w:ascii="Verdana" w:hAnsi="Verdana" w:cs="Arial"/>
                <w:b/>
                <w:sz w:val="20"/>
                <w:szCs w:val="20"/>
              </w:rPr>
              <w:t>)</w:t>
            </w:r>
          </w:p>
        </w:tc>
        <w:tc>
          <w:tcPr>
            <w:tcW w:w="1357" w:type="dxa"/>
            <w:gridSpan w:val="2"/>
            <w:shd w:val="clear" w:color="auto" w:fill="auto"/>
            <w:noWrap/>
            <w:vAlign w:val="bottom"/>
          </w:tcPr>
          <w:p w14:paraId="6F53B30B" w14:textId="639A5E55" w:rsidR="009537D2" w:rsidRPr="002D7AC9" w:rsidRDefault="009D6DBF" w:rsidP="001A54F6">
            <w:pPr>
              <w:jc w:val="right"/>
              <w:rPr>
                <w:rFonts w:ascii="Verdana" w:hAnsi="Verdana" w:cs="Arial"/>
                <w:b/>
                <w:sz w:val="20"/>
                <w:szCs w:val="20"/>
              </w:rPr>
            </w:pPr>
            <w:r>
              <w:rPr>
                <w:rFonts w:ascii="Verdana" w:hAnsi="Verdana" w:cs="Arial"/>
                <w:b/>
                <w:sz w:val="20"/>
                <w:szCs w:val="20"/>
              </w:rPr>
              <w:t>(3,316)</w:t>
            </w:r>
          </w:p>
        </w:tc>
        <w:tc>
          <w:tcPr>
            <w:tcW w:w="1342" w:type="dxa"/>
            <w:gridSpan w:val="2"/>
          </w:tcPr>
          <w:p w14:paraId="79089B10" w14:textId="023D9E05" w:rsidR="009537D2" w:rsidRPr="002D7AC9" w:rsidRDefault="0000431F" w:rsidP="009D6DBF">
            <w:pPr>
              <w:jc w:val="right"/>
              <w:rPr>
                <w:rFonts w:ascii="Verdana" w:hAnsi="Verdana" w:cs="Arial"/>
                <w:b/>
                <w:sz w:val="20"/>
                <w:szCs w:val="20"/>
              </w:rPr>
            </w:pPr>
            <w:r>
              <w:rPr>
                <w:rFonts w:ascii="Verdana" w:hAnsi="Verdana" w:cs="Arial"/>
                <w:b/>
                <w:sz w:val="20"/>
                <w:szCs w:val="20"/>
              </w:rPr>
              <w:t>(</w:t>
            </w:r>
            <w:r w:rsidR="009D6DBF">
              <w:rPr>
                <w:rFonts w:ascii="Verdana" w:hAnsi="Verdana" w:cs="Arial"/>
                <w:b/>
                <w:sz w:val="20"/>
                <w:szCs w:val="20"/>
              </w:rPr>
              <w:t>3,315</w:t>
            </w:r>
            <w:r>
              <w:rPr>
                <w:rFonts w:ascii="Verdana" w:hAnsi="Verdana" w:cs="Arial"/>
                <w:b/>
                <w:sz w:val="20"/>
                <w:szCs w:val="20"/>
              </w:rPr>
              <w:t>)</w:t>
            </w:r>
          </w:p>
        </w:tc>
      </w:tr>
      <w:tr w:rsidR="002D7AC9" w:rsidRPr="008D52F3" w14:paraId="3A6B386A" w14:textId="77777777" w:rsidTr="002D7AC9">
        <w:trPr>
          <w:gridAfter w:val="1"/>
          <w:wAfter w:w="24" w:type="dxa"/>
          <w:trHeight w:val="255"/>
        </w:trPr>
        <w:tc>
          <w:tcPr>
            <w:tcW w:w="4560" w:type="dxa"/>
            <w:gridSpan w:val="7"/>
            <w:shd w:val="clear" w:color="auto" w:fill="auto"/>
            <w:noWrap/>
            <w:vAlign w:val="bottom"/>
          </w:tcPr>
          <w:p w14:paraId="06B05FFC" w14:textId="0A72E664" w:rsidR="002D7AC9" w:rsidRDefault="00112A9B" w:rsidP="003D7871">
            <w:pPr>
              <w:ind w:left="-101"/>
              <w:rPr>
                <w:rFonts w:ascii="Verdana" w:hAnsi="Verdana" w:cs="Arial"/>
                <w:sz w:val="20"/>
                <w:szCs w:val="20"/>
              </w:rPr>
            </w:pPr>
            <w:r>
              <w:rPr>
                <w:rFonts w:ascii="Verdana" w:hAnsi="Verdana" w:cs="Arial"/>
                <w:sz w:val="20"/>
                <w:szCs w:val="20"/>
              </w:rPr>
              <w:t>Losses</w:t>
            </w:r>
            <w:r w:rsidR="002D7AC9">
              <w:rPr>
                <w:rFonts w:ascii="Verdana" w:hAnsi="Verdana" w:cs="Arial"/>
                <w:sz w:val="20"/>
                <w:szCs w:val="20"/>
              </w:rPr>
              <w:t xml:space="preserve"> on Disposal of Fixed Assets</w:t>
            </w:r>
          </w:p>
        </w:tc>
        <w:tc>
          <w:tcPr>
            <w:tcW w:w="1086" w:type="dxa"/>
            <w:shd w:val="clear" w:color="auto" w:fill="auto"/>
            <w:noWrap/>
            <w:vAlign w:val="bottom"/>
          </w:tcPr>
          <w:p w14:paraId="375EED23" w14:textId="77777777" w:rsidR="002D7AC9" w:rsidRPr="008D52F3" w:rsidRDefault="002D7AC9" w:rsidP="00566A25">
            <w:pPr>
              <w:ind w:left="-101"/>
              <w:rPr>
                <w:rFonts w:ascii="Verdana" w:hAnsi="Verdana" w:cs="Arial"/>
                <w:sz w:val="20"/>
                <w:szCs w:val="20"/>
              </w:rPr>
            </w:pPr>
          </w:p>
        </w:tc>
        <w:tc>
          <w:tcPr>
            <w:tcW w:w="284" w:type="dxa"/>
            <w:shd w:val="clear" w:color="auto" w:fill="auto"/>
            <w:noWrap/>
            <w:vAlign w:val="bottom"/>
          </w:tcPr>
          <w:p w14:paraId="4FBC2018" w14:textId="77777777" w:rsidR="002D7AC9" w:rsidRPr="008D52F3" w:rsidRDefault="002D7AC9" w:rsidP="00566A25">
            <w:pPr>
              <w:rPr>
                <w:rFonts w:ascii="Verdana" w:hAnsi="Verdana" w:cs="Arial"/>
                <w:sz w:val="20"/>
                <w:szCs w:val="20"/>
              </w:rPr>
            </w:pPr>
          </w:p>
        </w:tc>
        <w:tc>
          <w:tcPr>
            <w:tcW w:w="1276" w:type="dxa"/>
            <w:gridSpan w:val="2"/>
            <w:tcBorders>
              <w:bottom w:val="single" w:sz="4" w:space="0" w:color="auto"/>
            </w:tcBorders>
            <w:shd w:val="clear" w:color="auto" w:fill="auto"/>
            <w:noWrap/>
            <w:vAlign w:val="bottom"/>
          </w:tcPr>
          <w:p w14:paraId="7F282463" w14:textId="6C1BE842" w:rsidR="002D7AC9" w:rsidRPr="008D52F3" w:rsidRDefault="00610118" w:rsidP="00C97933">
            <w:pPr>
              <w:jc w:val="right"/>
              <w:rPr>
                <w:rFonts w:ascii="Verdana" w:hAnsi="Verdana" w:cs="Arial"/>
                <w:sz w:val="20"/>
                <w:szCs w:val="20"/>
              </w:rPr>
            </w:pPr>
            <w:r>
              <w:rPr>
                <w:rFonts w:ascii="Verdana" w:hAnsi="Verdana" w:cs="Arial"/>
                <w:sz w:val="20"/>
                <w:szCs w:val="20"/>
              </w:rPr>
              <w:t>(</w:t>
            </w:r>
            <w:r w:rsidR="00C97933">
              <w:rPr>
                <w:rFonts w:ascii="Verdana" w:hAnsi="Verdana" w:cs="Arial"/>
                <w:sz w:val="20"/>
                <w:szCs w:val="20"/>
              </w:rPr>
              <w:t>2</w:t>
            </w:r>
            <w:r>
              <w:rPr>
                <w:rFonts w:ascii="Verdana" w:hAnsi="Verdana" w:cs="Arial"/>
                <w:sz w:val="20"/>
                <w:szCs w:val="20"/>
              </w:rPr>
              <w:t>)</w:t>
            </w:r>
          </w:p>
        </w:tc>
        <w:tc>
          <w:tcPr>
            <w:tcW w:w="1256" w:type="dxa"/>
            <w:gridSpan w:val="2"/>
            <w:tcBorders>
              <w:bottom w:val="single" w:sz="4" w:space="0" w:color="auto"/>
            </w:tcBorders>
            <w:shd w:val="clear" w:color="auto" w:fill="auto"/>
            <w:noWrap/>
            <w:vAlign w:val="bottom"/>
          </w:tcPr>
          <w:p w14:paraId="4208EAD7" w14:textId="7A2DA3E4" w:rsidR="002D7AC9" w:rsidRDefault="00610118" w:rsidP="00C97933">
            <w:pPr>
              <w:jc w:val="right"/>
              <w:rPr>
                <w:rFonts w:ascii="Verdana" w:hAnsi="Verdana" w:cs="Arial"/>
                <w:sz w:val="20"/>
                <w:szCs w:val="20"/>
              </w:rPr>
            </w:pPr>
            <w:r>
              <w:rPr>
                <w:rFonts w:ascii="Verdana" w:hAnsi="Verdana" w:cs="Arial"/>
                <w:sz w:val="20"/>
                <w:szCs w:val="20"/>
              </w:rPr>
              <w:t>(</w:t>
            </w:r>
            <w:r w:rsidR="00C97933">
              <w:rPr>
                <w:rFonts w:ascii="Verdana" w:hAnsi="Verdana" w:cs="Arial"/>
                <w:sz w:val="20"/>
                <w:szCs w:val="20"/>
              </w:rPr>
              <w:t>2</w:t>
            </w:r>
            <w:r>
              <w:rPr>
                <w:rFonts w:ascii="Verdana" w:hAnsi="Verdana" w:cs="Arial"/>
                <w:sz w:val="20"/>
                <w:szCs w:val="20"/>
              </w:rPr>
              <w:t>)</w:t>
            </w:r>
          </w:p>
        </w:tc>
        <w:tc>
          <w:tcPr>
            <w:tcW w:w="1357" w:type="dxa"/>
            <w:gridSpan w:val="2"/>
            <w:tcBorders>
              <w:bottom w:val="single" w:sz="4" w:space="0" w:color="auto"/>
            </w:tcBorders>
            <w:shd w:val="clear" w:color="auto" w:fill="auto"/>
            <w:noWrap/>
            <w:vAlign w:val="bottom"/>
          </w:tcPr>
          <w:p w14:paraId="6B262420" w14:textId="0F28130B" w:rsidR="002D7AC9" w:rsidRDefault="0000431F" w:rsidP="009D6DBF">
            <w:pPr>
              <w:jc w:val="right"/>
              <w:rPr>
                <w:rFonts w:ascii="Verdana" w:hAnsi="Verdana" w:cs="Arial"/>
                <w:sz w:val="20"/>
                <w:szCs w:val="20"/>
              </w:rPr>
            </w:pPr>
            <w:r>
              <w:rPr>
                <w:rFonts w:ascii="Verdana" w:hAnsi="Verdana" w:cs="Arial"/>
                <w:sz w:val="20"/>
                <w:szCs w:val="20"/>
              </w:rPr>
              <w:t>(</w:t>
            </w:r>
            <w:r w:rsidR="009D6DBF">
              <w:rPr>
                <w:rFonts w:ascii="Verdana" w:hAnsi="Verdana" w:cs="Arial"/>
                <w:sz w:val="20"/>
                <w:szCs w:val="20"/>
              </w:rPr>
              <w:t>6</w:t>
            </w:r>
            <w:r w:rsidR="001A54F6">
              <w:rPr>
                <w:rFonts w:ascii="Verdana" w:hAnsi="Verdana" w:cs="Arial"/>
                <w:sz w:val="20"/>
                <w:szCs w:val="20"/>
              </w:rPr>
              <w:t>3</w:t>
            </w:r>
            <w:r>
              <w:rPr>
                <w:rFonts w:ascii="Verdana" w:hAnsi="Verdana" w:cs="Arial"/>
                <w:sz w:val="20"/>
                <w:szCs w:val="20"/>
              </w:rPr>
              <w:t>)</w:t>
            </w:r>
          </w:p>
        </w:tc>
        <w:tc>
          <w:tcPr>
            <w:tcW w:w="1342" w:type="dxa"/>
            <w:gridSpan w:val="2"/>
            <w:tcBorders>
              <w:bottom w:val="single" w:sz="4" w:space="0" w:color="auto"/>
            </w:tcBorders>
          </w:tcPr>
          <w:p w14:paraId="3144E0A7" w14:textId="1D9CCCF4" w:rsidR="002D7AC9" w:rsidRDefault="0000431F" w:rsidP="009D6DBF">
            <w:pPr>
              <w:jc w:val="right"/>
              <w:rPr>
                <w:rFonts w:ascii="Verdana" w:hAnsi="Verdana" w:cs="Arial"/>
                <w:sz w:val="20"/>
                <w:szCs w:val="20"/>
              </w:rPr>
            </w:pPr>
            <w:r>
              <w:rPr>
                <w:rFonts w:ascii="Verdana" w:hAnsi="Verdana" w:cs="Arial"/>
                <w:sz w:val="20"/>
                <w:szCs w:val="20"/>
              </w:rPr>
              <w:t>(</w:t>
            </w:r>
            <w:r w:rsidR="009D6DBF">
              <w:rPr>
                <w:rFonts w:ascii="Verdana" w:hAnsi="Verdana" w:cs="Arial"/>
                <w:sz w:val="20"/>
                <w:szCs w:val="20"/>
              </w:rPr>
              <w:t>6</w:t>
            </w:r>
            <w:r w:rsidR="001A54F6">
              <w:rPr>
                <w:rFonts w:ascii="Verdana" w:hAnsi="Verdana" w:cs="Arial"/>
                <w:sz w:val="20"/>
                <w:szCs w:val="20"/>
              </w:rPr>
              <w:t>3</w:t>
            </w:r>
            <w:r>
              <w:rPr>
                <w:rFonts w:ascii="Verdana" w:hAnsi="Verdana" w:cs="Arial"/>
                <w:sz w:val="20"/>
                <w:szCs w:val="20"/>
              </w:rPr>
              <w:t>)</w:t>
            </w:r>
          </w:p>
        </w:tc>
      </w:tr>
      <w:tr w:rsidR="00566A25" w:rsidRPr="008D52F3" w14:paraId="7A3406DB" w14:textId="6322B4B0" w:rsidTr="00E14E65">
        <w:trPr>
          <w:gridAfter w:val="1"/>
          <w:wAfter w:w="24" w:type="dxa"/>
          <w:trHeight w:val="255"/>
        </w:trPr>
        <w:tc>
          <w:tcPr>
            <w:tcW w:w="7206" w:type="dxa"/>
            <w:gridSpan w:val="11"/>
            <w:shd w:val="clear" w:color="auto" w:fill="auto"/>
            <w:noWrap/>
            <w:vAlign w:val="bottom"/>
          </w:tcPr>
          <w:p w14:paraId="7A3406D8" w14:textId="5F5AAC76" w:rsidR="00566A25" w:rsidRPr="008D52F3" w:rsidRDefault="009537D2" w:rsidP="003D7871">
            <w:pPr>
              <w:ind w:left="-101"/>
              <w:rPr>
                <w:rFonts w:ascii="Verdana" w:hAnsi="Verdana" w:cs="Arial"/>
                <w:sz w:val="20"/>
                <w:szCs w:val="20"/>
              </w:rPr>
            </w:pPr>
            <w:r>
              <w:rPr>
                <w:rFonts w:ascii="Verdana" w:hAnsi="Verdana" w:cs="Arial"/>
                <w:b/>
                <w:bCs/>
                <w:sz w:val="20"/>
                <w:szCs w:val="20"/>
              </w:rPr>
              <w:t>Deficit</w:t>
            </w:r>
            <w:r w:rsidR="00566A25" w:rsidRPr="008D52F3">
              <w:rPr>
                <w:rFonts w:ascii="Verdana" w:hAnsi="Verdana" w:cs="Arial"/>
                <w:b/>
                <w:bCs/>
                <w:sz w:val="20"/>
                <w:szCs w:val="20"/>
              </w:rPr>
              <w:t xml:space="preserve"> on Continuing Operations </w:t>
            </w:r>
            <w:r w:rsidR="00B560F5">
              <w:rPr>
                <w:rFonts w:ascii="Verdana" w:hAnsi="Verdana" w:cs="Arial"/>
                <w:b/>
                <w:bCs/>
                <w:sz w:val="20"/>
                <w:szCs w:val="20"/>
              </w:rPr>
              <w:t xml:space="preserve">Before and </w:t>
            </w:r>
          </w:p>
        </w:tc>
        <w:tc>
          <w:tcPr>
            <w:tcW w:w="1256" w:type="dxa"/>
            <w:gridSpan w:val="2"/>
            <w:shd w:val="clear" w:color="auto" w:fill="auto"/>
            <w:noWrap/>
            <w:vAlign w:val="bottom"/>
          </w:tcPr>
          <w:p w14:paraId="7A3406D9" w14:textId="77777777" w:rsidR="00566A25" w:rsidRPr="008D52F3" w:rsidRDefault="00566A25" w:rsidP="00566A25">
            <w:pPr>
              <w:jc w:val="right"/>
              <w:rPr>
                <w:rFonts w:ascii="Verdana" w:hAnsi="Verdana" w:cs="Arial"/>
                <w:sz w:val="20"/>
                <w:szCs w:val="20"/>
              </w:rPr>
            </w:pPr>
          </w:p>
        </w:tc>
        <w:tc>
          <w:tcPr>
            <w:tcW w:w="1357" w:type="dxa"/>
            <w:gridSpan w:val="2"/>
            <w:shd w:val="clear" w:color="auto" w:fill="auto"/>
            <w:noWrap/>
            <w:vAlign w:val="bottom"/>
          </w:tcPr>
          <w:p w14:paraId="7A3406DA" w14:textId="77777777" w:rsidR="00566A25" w:rsidRPr="008D52F3" w:rsidRDefault="00566A25" w:rsidP="00566A25">
            <w:pPr>
              <w:jc w:val="right"/>
              <w:rPr>
                <w:rFonts w:ascii="Verdana" w:hAnsi="Verdana" w:cs="Arial"/>
                <w:sz w:val="20"/>
                <w:szCs w:val="20"/>
              </w:rPr>
            </w:pPr>
          </w:p>
        </w:tc>
        <w:tc>
          <w:tcPr>
            <w:tcW w:w="1342" w:type="dxa"/>
            <w:gridSpan w:val="2"/>
          </w:tcPr>
          <w:p w14:paraId="457A9D1A" w14:textId="77777777" w:rsidR="00566A25" w:rsidRPr="008D52F3" w:rsidRDefault="00566A25" w:rsidP="00566A25">
            <w:pPr>
              <w:jc w:val="right"/>
              <w:rPr>
                <w:rFonts w:ascii="Verdana" w:hAnsi="Verdana" w:cs="Arial"/>
                <w:sz w:val="20"/>
                <w:szCs w:val="20"/>
              </w:rPr>
            </w:pPr>
          </w:p>
        </w:tc>
      </w:tr>
      <w:tr w:rsidR="00566A25" w:rsidRPr="008D52F3" w14:paraId="7A3406E0" w14:textId="3E2BF6AA" w:rsidTr="00E14E65">
        <w:trPr>
          <w:gridAfter w:val="1"/>
          <w:wAfter w:w="24" w:type="dxa"/>
          <w:trHeight w:val="270"/>
        </w:trPr>
        <w:tc>
          <w:tcPr>
            <w:tcW w:w="5930" w:type="dxa"/>
            <w:gridSpan w:val="9"/>
            <w:shd w:val="clear" w:color="auto" w:fill="auto"/>
            <w:noWrap/>
            <w:vAlign w:val="bottom"/>
          </w:tcPr>
          <w:p w14:paraId="7A3406DC" w14:textId="5D9874B7" w:rsidR="00566A25" w:rsidRPr="008D52F3" w:rsidRDefault="00566A25" w:rsidP="00B560F5">
            <w:pPr>
              <w:ind w:left="-101"/>
              <w:rPr>
                <w:rFonts w:ascii="Verdana" w:hAnsi="Verdana" w:cs="Arial"/>
                <w:sz w:val="20"/>
                <w:szCs w:val="20"/>
              </w:rPr>
            </w:pPr>
            <w:r w:rsidRPr="008D52F3">
              <w:rPr>
                <w:rFonts w:ascii="Verdana" w:hAnsi="Verdana" w:cs="Arial"/>
                <w:b/>
                <w:bCs/>
                <w:sz w:val="20"/>
                <w:szCs w:val="20"/>
              </w:rPr>
              <w:t>After Tax</w:t>
            </w:r>
          </w:p>
        </w:tc>
        <w:tc>
          <w:tcPr>
            <w:tcW w:w="1276" w:type="dxa"/>
            <w:gridSpan w:val="2"/>
            <w:tcBorders>
              <w:bottom w:val="single" w:sz="4" w:space="0" w:color="auto"/>
            </w:tcBorders>
            <w:shd w:val="clear" w:color="auto" w:fill="auto"/>
            <w:noWrap/>
            <w:vAlign w:val="bottom"/>
          </w:tcPr>
          <w:p w14:paraId="7A3406DD" w14:textId="5185F2A6" w:rsidR="00566A25" w:rsidRPr="008D52F3" w:rsidRDefault="00303801" w:rsidP="00C97933">
            <w:pPr>
              <w:jc w:val="right"/>
              <w:rPr>
                <w:rFonts w:ascii="Verdana" w:hAnsi="Verdana" w:cs="Arial"/>
                <w:sz w:val="20"/>
                <w:szCs w:val="20"/>
              </w:rPr>
            </w:pPr>
            <w:r>
              <w:rPr>
                <w:rFonts w:ascii="Verdana" w:hAnsi="Verdana" w:cs="Arial"/>
                <w:sz w:val="20"/>
                <w:szCs w:val="20"/>
              </w:rPr>
              <w:t>(</w:t>
            </w:r>
            <w:r w:rsidR="001E3160">
              <w:rPr>
                <w:rFonts w:ascii="Verdana" w:hAnsi="Verdana" w:cs="Arial"/>
                <w:sz w:val="20"/>
                <w:szCs w:val="20"/>
              </w:rPr>
              <w:t>2,247</w:t>
            </w:r>
            <w:r w:rsidR="001A54F6">
              <w:rPr>
                <w:rFonts w:ascii="Verdana" w:hAnsi="Verdana" w:cs="Arial"/>
                <w:sz w:val="20"/>
                <w:szCs w:val="20"/>
              </w:rPr>
              <w:t>)</w:t>
            </w:r>
          </w:p>
        </w:tc>
        <w:tc>
          <w:tcPr>
            <w:tcW w:w="1256" w:type="dxa"/>
            <w:gridSpan w:val="2"/>
            <w:tcBorders>
              <w:bottom w:val="single" w:sz="4" w:space="0" w:color="auto"/>
            </w:tcBorders>
            <w:shd w:val="clear" w:color="auto" w:fill="auto"/>
            <w:noWrap/>
            <w:vAlign w:val="bottom"/>
          </w:tcPr>
          <w:p w14:paraId="7A3406DE" w14:textId="48712E61" w:rsidR="00566A25" w:rsidRPr="008D52F3" w:rsidRDefault="00303801" w:rsidP="00C97933">
            <w:pPr>
              <w:jc w:val="right"/>
              <w:rPr>
                <w:rFonts w:ascii="Verdana" w:hAnsi="Verdana" w:cs="Arial"/>
                <w:sz w:val="20"/>
                <w:szCs w:val="20"/>
              </w:rPr>
            </w:pPr>
            <w:r>
              <w:rPr>
                <w:rFonts w:ascii="Verdana" w:hAnsi="Verdana" w:cs="Arial"/>
                <w:sz w:val="20"/>
                <w:szCs w:val="20"/>
              </w:rPr>
              <w:t>(</w:t>
            </w:r>
            <w:r w:rsidR="001E3160">
              <w:rPr>
                <w:rFonts w:ascii="Verdana" w:hAnsi="Verdana" w:cs="Arial"/>
                <w:sz w:val="20"/>
                <w:szCs w:val="20"/>
              </w:rPr>
              <w:t>2,247</w:t>
            </w:r>
            <w:r>
              <w:rPr>
                <w:rFonts w:ascii="Verdana" w:hAnsi="Verdana" w:cs="Arial"/>
                <w:sz w:val="20"/>
                <w:szCs w:val="20"/>
              </w:rPr>
              <w:t>)</w:t>
            </w:r>
          </w:p>
        </w:tc>
        <w:tc>
          <w:tcPr>
            <w:tcW w:w="1357" w:type="dxa"/>
            <w:gridSpan w:val="2"/>
            <w:tcBorders>
              <w:bottom w:val="single" w:sz="4" w:space="0" w:color="auto"/>
            </w:tcBorders>
            <w:shd w:val="clear" w:color="auto" w:fill="auto"/>
            <w:noWrap/>
            <w:vAlign w:val="bottom"/>
          </w:tcPr>
          <w:p w14:paraId="7A3406DF" w14:textId="0E287133" w:rsidR="00566A25" w:rsidRPr="008D52F3" w:rsidRDefault="0000431F" w:rsidP="009D6DBF">
            <w:pPr>
              <w:jc w:val="right"/>
              <w:rPr>
                <w:rFonts w:ascii="Verdana" w:hAnsi="Verdana" w:cs="Arial"/>
                <w:sz w:val="20"/>
                <w:szCs w:val="20"/>
              </w:rPr>
            </w:pPr>
            <w:r>
              <w:rPr>
                <w:rFonts w:ascii="Verdana" w:hAnsi="Verdana" w:cs="Arial"/>
                <w:sz w:val="20"/>
                <w:szCs w:val="20"/>
              </w:rPr>
              <w:t>(</w:t>
            </w:r>
            <w:r w:rsidR="001A54F6">
              <w:rPr>
                <w:rFonts w:ascii="Verdana" w:hAnsi="Verdana" w:cs="Arial"/>
                <w:sz w:val="20"/>
                <w:szCs w:val="20"/>
              </w:rPr>
              <w:t>3</w:t>
            </w:r>
            <w:r w:rsidR="009D6DBF">
              <w:rPr>
                <w:rFonts w:ascii="Verdana" w:hAnsi="Verdana" w:cs="Arial"/>
                <w:sz w:val="20"/>
                <w:szCs w:val="20"/>
              </w:rPr>
              <w:t>,379</w:t>
            </w:r>
            <w:r>
              <w:rPr>
                <w:rFonts w:ascii="Verdana" w:hAnsi="Verdana" w:cs="Arial"/>
                <w:sz w:val="20"/>
                <w:szCs w:val="20"/>
              </w:rPr>
              <w:t>)</w:t>
            </w:r>
          </w:p>
        </w:tc>
        <w:tc>
          <w:tcPr>
            <w:tcW w:w="1342" w:type="dxa"/>
            <w:gridSpan w:val="2"/>
            <w:tcBorders>
              <w:bottom w:val="single" w:sz="4" w:space="0" w:color="auto"/>
            </w:tcBorders>
          </w:tcPr>
          <w:p w14:paraId="37A29CD8" w14:textId="5112ACA0" w:rsidR="00566A25" w:rsidRDefault="0000431F" w:rsidP="009D6DBF">
            <w:pPr>
              <w:jc w:val="right"/>
              <w:rPr>
                <w:rFonts w:ascii="Verdana" w:hAnsi="Verdana" w:cs="Arial"/>
                <w:sz w:val="20"/>
                <w:szCs w:val="20"/>
              </w:rPr>
            </w:pPr>
            <w:r>
              <w:rPr>
                <w:rFonts w:ascii="Verdana" w:hAnsi="Verdana" w:cs="Arial"/>
                <w:sz w:val="20"/>
                <w:szCs w:val="20"/>
              </w:rPr>
              <w:t>(</w:t>
            </w:r>
            <w:r w:rsidR="001A54F6">
              <w:rPr>
                <w:rFonts w:ascii="Verdana" w:hAnsi="Verdana" w:cs="Arial"/>
                <w:sz w:val="20"/>
                <w:szCs w:val="20"/>
              </w:rPr>
              <w:t>3</w:t>
            </w:r>
            <w:r w:rsidR="009D6DBF">
              <w:rPr>
                <w:rFonts w:ascii="Verdana" w:hAnsi="Verdana" w:cs="Arial"/>
                <w:sz w:val="20"/>
                <w:szCs w:val="20"/>
              </w:rPr>
              <w:t>,</w:t>
            </w:r>
            <w:r w:rsidR="001A54F6">
              <w:rPr>
                <w:rFonts w:ascii="Verdana" w:hAnsi="Verdana" w:cs="Arial"/>
                <w:sz w:val="20"/>
                <w:szCs w:val="20"/>
              </w:rPr>
              <w:t>3</w:t>
            </w:r>
            <w:r w:rsidR="009D6DBF">
              <w:rPr>
                <w:rFonts w:ascii="Verdana" w:hAnsi="Verdana" w:cs="Arial"/>
                <w:sz w:val="20"/>
                <w:szCs w:val="20"/>
              </w:rPr>
              <w:t>78</w:t>
            </w:r>
            <w:r>
              <w:rPr>
                <w:rFonts w:ascii="Verdana" w:hAnsi="Verdana" w:cs="Arial"/>
                <w:sz w:val="20"/>
                <w:szCs w:val="20"/>
              </w:rPr>
              <w:t>)</w:t>
            </w:r>
          </w:p>
        </w:tc>
      </w:tr>
      <w:tr w:rsidR="00566A25" w:rsidRPr="008D52F3" w14:paraId="0CFCE647" w14:textId="0145D41C" w:rsidTr="00E14E65">
        <w:trPr>
          <w:gridAfter w:val="1"/>
          <w:wAfter w:w="24" w:type="dxa"/>
          <w:trHeight w:val="270"/>
        </w:trPr>
        <w:tc>
          <w:tcPr>
            <w:tcW w:w="5930" w:type="dxa"/>
            <w:gridSpan w:val="9"/>
            <w:shd w:val="clear" w:color="auto" w:fill="auto"/>
            <w:noWrap/>
            <w:vAlign w:val="bottom"/>
          </w:tcPr>
          <w:p w14:paraId="22BE2544" w14:textId="0CA46038" w:rsidR="00566A25" w:rsidRDefault="009537D2" w:rsidP="003D7871">
            <w:pPr>
              <w:ind w:left="-101"/>
              <w:rPr>
                <w:rFonts w:ascii="Verdana" w:hAnsi="Verdana" w:cs="Arial"/>
                <w:sz w:val="20"/>
                <w:szCs w:val="20"/>
                <w:lang w:val="en-US"/>
              </w:rPr>
            </w:pPr>
            <w:r>
              <w:rPr>
                <w:rFonts w:ascii="Verdana" w:hAnsi="Verdana" w:cs="Arial"/>
                <w:b/>
                <w:sz w:val="20"/>
                <w:szCs w:val="20"/>
              </w:rPr>
              <w:t>Deficit</w:t>
            </w:r>
            <w:r w:rsidR="00566A25" w:rsidRPr="008D52F3">
              <w:rPr>
                <w:rFonts w:ascii="Verdana" w:hAnsi="Verdana" w:cs="Arial"/>
                <w:b/>
                <w:sz w:val="20"/>
                <w:szCs w:val="20"/>
              </w:rPr>
              <w:t xml:space="preserve"> for the Year</w:t>
            </w:r>
          </w:p>
        </w:tc>
        <w:tc>
          <w:tcPr>
            <w:tcW w:w="1276" w:type="dxa"/>
            <w:gridSpan w:val="2"/>
            <w:tcBorders>
              <w:top w:val="single" w:sz="4" w:space="0" w:color="auto"/>
            </w:tcBorders>
            <w:shd w:val="clear" w:color="auto" w:fill="auto"/>
            <w:noWrap/>
            <w:vAlign w:val="bottom"/>
          </w:tcPr>
          <w:p w14:paraId="73A85B78" w14:textId="05722D2B" w:rsidR="00566A25" w:rsidRPr="00352CBE" w:rsidRDefault="00303801" w:rsidP="00C97933">
            <w:pPr>
              <w:jc w:val="right"/>
              <w:rPr>
                <w:rFonts w:ascii="Verdana" w:hAnsi="Verdana" w:cs="Arial"/>
                <w:b/>
                <w:sz w:val="20"/>
                <w:szCs w:val="20"/>
              </w:rPr>
            </w:pPr>
            <w:r>
              <w:rPr>
                <w:rFonts w:ascii="Verdana" w:hAnsi="Verdana" w:cs="Arial"/>
                <w:b/>
                <w:sz w:val="20"/>
                <w:szCs w:val="20"/>
              </w:rPr>
              <w:t>(</w:t>
            </w:r>
            <w:r w:rsidR="001E3160">
              <w:rPr>
                <w:rFonts w:ascii="Verdana" w:hAnsi="Verdana" w:cs="Arial"/>
                <w:b/>
                <w:sz w:val="20"/>
                <w:szCs w:val="20"/>
              </w:rPr>
              <w:t>2,247</w:t>
            </w:r>
            <w:r>
              <w:rPr>
                <w:rFonts w:ascii="Verdana" w:hAnsi="Verdana" w:cs="Arial"/>
                <w:b/>
                <w:sz w:val="20"/>
                <w:szCs w:val="20"/>
              </w:rPr>
              <w:t>)</w:t>
            </w:r>
          </w:p>
        </w:tc>
        <w:tc>
          <w:tcPr>
            <w:tcW w:w="1256" w:type="dxa"/>
            <w:gridSpan w:val="2"/>
            <w:tcBorders>
              <w:top w:val="single" w:sz="4" w:space="0" w:color="auto"/>
            </w:tcBorders>
            <w:shd w:val="clear" w:color="auto" w:fill="auto"/>
            <w:noWrap/>
            <w:vAlign w:val="bottom"/>
          </w:tcPr>
          <w:p w14:paraId="1CCA0C86" w14:textId="0DB8D13B" w:rsidR="00566A25" w:rsidRPr="00352CBE" w:rsidRDefault="00303801" w:rsidP="00C97933">
            <w:pPr>
              <w:jc w:val="right"/>
              <w:rPr>
                <w:rFonts w:ascii="Verdana" w:hAnsi="Verdana" w:cs="Arial"/>
                <w:b/>
                <w:sz w:val="20"/>
                <w:szCs w:val="20"/>
              </w:rPr>
            </w:pPr>
            <w:r>
              <w:rPr>
                <w:rFonts w:ascii="Verdana" w:hAnsi="Verdana" w:cs="Arial"/>
                <w:b/>
                <w:sz w:val="20"/>
                <w:szCs w:val="20"/>
              </w:rPr>
              <w:t>(</w:t>
            </w:r>
            <w:r w:rsidR="001E3160">
              <w:rPr>
                <w:rFonts w:ascii="Verdana" w:hAnsi="Verdana" w:cs="Arial"/>
                <w:b/>
                <w:sz w:val="20"/>
                <w:szCs w:val="20"/>
              </w:rPr>
              <w:t>2,247</w:t>
            </w:r>
            <w:r>
              <w:rPr>
                <w:rFonts w:ascii="Verdana" w:hAnsi="Verdana" w:cs="Arial"/>
                <w:b/>
                <w:sz w:val="20"/>
                <w:szCs w:val="20"/>
              </w:rPr>
              <w:t>)</w:t>
            </w:r>
          </w:p>
        </w:tc>
        <w:tc>
          <w:tcPr>
            <w:tcW w:w="1357" w:type="dxa"/>
            <w:gridSpan w:val="2"/>
            <w:tcBorders>
              <w:top w:val="single" w:sz="4" w:space="0" w:color="auto"/>
            </w:tcBorders>
            <w:shd w:val="clear" w:color="auto" w:fill="auto"/>
            <w:noWrap/>
            <w:vAlign w:val="bottom"/>
          </w:tcPr>
          <w:p w14:paraId="0E4F22F6" w14:textId="4B78AB90" w:rsidR="00566A25" w:rsidRPr="00CF4F1C" w:rsidRDefault="0000431F" w:rsidP="009D6DBF">
            <w:pPr>
              <w:jc w:val="right"/>
              <w:rPr>
                <w:rFonts w:ascii="Verdana" w:hAnsi="Verdana" w:cs="Arial"/>
                <w:b/>
                <w:sz w:val="20"/>
                <w:szCs w:val="20"/>
              </w:rPr>
            </w:pPr>
            <w:r>
              <w:rPr>
                <w:rFonts w:ascii="Verdana" w:hAnsi="Verdana" w:cs="Arial"/>
                <w:b/>
                <w:sz w:val="20"/>
                <w:szCs w:val="20"/>
              </w:rPr>
              <w:t>(</w:t>
            </w:r>
            <w:r w:rsidR="001A54F6">
              <w:rPr>
                <w:rFonts w:ascii="Verdana" w:hAnsi="Verdana" w:cs="Arial"/>
                <w:b/>
                <w:sz w:val="20"/>
                <w:szCs w:val="20"/>
              </w:rPr>
              <w:t>3</w:t>
            </w:r>
            <w:r w:rsidR="009D6DBF">
              <w:rPr>
                <w:rFonts w:ascii="Verdana" w:hAnsi="Verdana" w:cs="Arial"/>
                <w:b/>
                <w:sz w:val="20"/>
                <w:szCs w:val="20"/>
              </w:rPr>
              <w:t>,379)</w:t>
            </w:r>
          </w:p>
        </w:tc>
        <w:tc>
          <w:tcPr>
            <w:tcW w:w="1342" w:type="dxa"/>
            <w:gridSpan w:val="2"/>
            <w:tcBorders>
              <w:top w:val="single" w:sz="4" w:space="0" w:color="auto"/>
            </w:tcBorders>
          </w:tcPr>
          <w:p w14:paraId="6EE6EEAA" w14:textId="13D0C86C" w:rsidR="00566A25" w:rsidRDefault="0000431F" w:rsidP="009D6DBF">
            <w:pPr>
              <w:jc w:val="right"/>
              <w:rPr>
                <w:rFonts w:ascii="Verdana" w:hAnsi="Verdana" w:cs="Arial"/>
                <w:b/>
                <w:sz w:val="20"/>
                <w:szCs w:val="20"/>
              </w:rPr>
            </w:pPr>
            <w:r>
              <w:rPr>
                <w:rFonts w:ascii="Verdana" w:hAnsi="Verdana" w:cs="Arial"/>
                <w:b/>
                <w:sz w:val="20"/>
                <w:szCs w:val="20"/>
              </w:rPr>
              <w:t>(</w:t>
            </w:r>
            <w:r w:rsidR="009D6DBF">
              <w:rPr>
                <w:rFonts w:ascii="Verdana" w:hAnsi="Verdana" w:cs="Arial"/>
                <w:b/>
                <w:sz w:val="20"/>
                <w:szCs w:val="20"/>
              </w:rPr>
              <w:t>3,</w:t>
            </w:r>
            <w:r w:rsidR="001A54F6">
              <w:rPr>
                <w:rFonts w:ascii="Verdana" w:hAnsi="Verdana" w:cs="Arial"/>
                <w:b/>
                <w:sz w:val="20"/>
                <w:szCs w:val="20"/>
              </w:rPr>
              <w:t>3</w:t>
            </w:r>
            <w:r w:rsidR="009D6DBF">
              <w:rPr>
                <w:rFonts w:ascii="Verdana" w:hAnsi="Verdana" w:cs="Arial"/>
                <w:b/>
                <w:sz w:val="20"/>
                <w:szCs w:val="20"/>
              </w:rPr>
              <w:t>78</w:t>
            </w:r>
            <w:r>
              <w:rPr>
                <w:rFonts w:ascii="Verdana" w:hAnsi="Verdana" w:cs="Arial"/>
                <w:b/>
                <w:sz w:val="20"/>
                <w:szCs w:val="20"/>
              </w:rPr>
              <w:t>)</w:t>
            </w:r>
          </w:p>
        </w:tc>
      </w:tr>
      <w:tr w:rsidR="00566A25" w:rsidRPr="008D52F3" w14:paraId="55C9F25F" w14:textId="21C20562" w:rsidTr="00806A48">
        <w:trPr>
          <w:gridAfter w:val="1"/>
          <w:wAfter w:w="24" w:type="dxa"/>
          <w:trHeight w:val="270"/>
        </w:trPr>
        <w:tc>
          <w:tcPr>
            <w:tcW w:w="5930" w:type="dxa"/>
            <w:gridSpan w:val="9"/>
            <w:shd w:val="clear" w:color="auto" w:fill="auto"/>
            <w:noWrap/>
            <w:vAlign w:val="bottom"/>
          </w:tcPr>
          <w:p w14:paraId="6A151C82" w14:textId="5FA4CC8B" w:rsidR="00566A25" w:rsidRPr="008D52F3" w:rsidRDefault="00566A25" w:rsidP="004A3598">
            <w:pPr>
              <w:ind w:left="-101"/>
              <w:rPr>
                <w:rFonts w:ascii="Verdana" w:hAnsi="Verdana" w:cs="Arial"/>
                <w:b/>
                <w:bCs/>
                <w:sz w:val="20"/>
                <w:szCs w:val="20"/>
              </w:rPr>
            </w:pPr>
            <w:r w:rsidRPr="008D52F3">
              <w:rPr>
                <w:rFonts w:ascii="Verdana" w:hAnsi="Verdana" w:cs="Arial"/>
                <w:sz w:val="20"/>
                <w:szCs w:val="20"/>
                <w:lang w:val="en-US"/>
              </w:rPr>
              <w:t xml:space="preserve">Actuarial </w:t>
            </w:r>
            <w:r w:rsidR="003D7871">
              <w:rPr>
                <w:rFonts w:ascii="Verdana" w:hAnsi="Verdana" w:cs="Arial"/>
                <w:sz w:val="20"/>
                <w:szCs w:val="20"/>
                <w:lang w:val="en-US"/>
              </w:rPr>
              <w:t>loss</w:t>
            </w:r>
            <w:r w:rsidRPr="008D52F3">
              <w:rPr>
                <w:rFonts w:ascii="Verdana" w:hAnsi="Verdana" w:cs="Arial"/>
                <w:sz w:val="20"/>
                <w:szCs w:val="20"/>
                <w:lang w:val="en-US"/>
              </w:rPr>
              <w:t xml:space="preserve"> in respect of pension scheme</w:t>
            </w:r>
          </w:p>
        </w:tc>
        <w:tc>
          <w:tcPr>
            <w:tcW w:w="1276" w:type="dxa"/>
            <w:gridSpan w:val="2"/>
            <w:shd w:val="clear" w:color="auto" w:fill="auto"/>
            <w:noWrap/>
            <w:vAlign w:val="bottom"/>
          </w:tcPr>
          <w:p w14:paraId="46F3A807" w14:textId="1D0931B0" w:rsidR="00566A25" w:rsidRDefault="00303801" w:rsidP="00C97933">
            <w:pPr>
              <w:jc w:val="right"/>
              <w:rPr>
                <w:rFonts w:ascii="Verdana" w:hAnsi="Verdana" w:cs="Arial"/>
                <w:sz w:val="20"/>
                <w:szCs w:val="20"/>
              </w:rPr>
            </w:pPr>
            <w:r>
              <w:rPr>
                <w:rFonts w:ascii="Verdana" w:hAnsi="Verdana" w:cs="Arial"/>
                <w:sz w:val="20"/>
                <w:szCs w:val="20"/>
              </w:rPr>
              <w:t>(</w:t>
            </w:r>
            <w:r w:rsidR="001E3160">
              <w:rPr>
                <w:rFonts w:ascii="Verdana" w:hAnsi="Verdana" w:cs="Arial"/>
                <w:sz w:val="20"/>
                <w:szCs w:val="20"/>
              </w:rPr>
              <w:t>3,525</w:t>
            </w:r>
            <w:r>
              <w:rPr>
                <w:rFonts w:ascii="Verdana" w:hAnsi="Verdana" w:cs="Arial"/>
                <w:sz w:val="20"/>
                <w:szCs w:val="20"/>
              </w:rPr>
              <w:t>)</w:t>
            </w:r>
          </w:p>
        </w:tc>
        <w:tc>
          <w:tcPr>
            <w:tcW w:w="1256" w:type="dxa"/>
            <w:gridSpan w:val="2"/>
            <w:shd w:val="clear" w:color="auto" w:fill="auto"/>
            <w:noWrap/>
            <w:vAlign w:val="bottom"/>
          </w:tcPr>
          <w:p w14:paraId="0C81F79A" w14:textId="2F3A2915" w:rsidR="00566A25" w:rsidRPr="008D52F3" w:rsidRDefault="00303801" w:rsidP="00C97933">
            <w:pPr>
              <w:jc w:val="right"/>
              <w:rPr>
                <w:rFonts w:ascii="Verdana" w:hAnsi="Verdana" w:cs="Arial"/>
                <w:sz w:val="20"/>
                <w:szCs w:val="20"/>
              </w:rPr>
            </w:pPr>
            <w:r>
              <w:rPr>
                <w:rFonts w:ascii="Verdana" w:hAnsi="Verdana" w:cs="Arial"/>
                <w:sz w:val="20"/>
                <w:szCs w:val="20"/>
              </w:rPr>
              <w:t>(</w:t>
            </w:r>
            <w:r w:rsidR="001E3160">
              <w:rPr>
                <w:rFonts w:ascii="Verdana" w:hAnsi="Verdana" w:cs="Arial"/>
                <w:sz w:val="20"/>
                <w:szCs w:val="20"/>
              </w:rPr>
              <w:t>3,525</w:t>
            </w:r>
            <w:r>
              <w:rPr>
                <w:rFonts w:ascii="Verdana" w:hAnsi="Verdana" w:cs="Arial"/>
                <w:sz w:val="20"/>
                <w:szCs w:val="20"/>
              </w:rPr>
              <w:t>)</w:t>
            </w:r>
          </w:p>
        </w:tc>
        <w:tc>
          <w:tcPr>
            <w:tcW w:w="1357" w:type="dxa"/>
            <w:gridSpan w:val="2"/>
            <w:shd w:val="clear" w:color="auto" w:fill="auto"/>
            <w:noWrap/>
            <w:vAlign w:val="bottom"/>
          </w:tcPr>
          <w:p w14:paraId="7104875D" w14:textId="7E0AAC9A" w:rsidR="00566A25" w:rsidRDefault="001A54F6" w:rsidP="009D6DBF">
            <w:pPr>
              <w:jc w:val="right"/>
              <w:rPr>
                <w:rFonts w:ascii="Verdana" w:hAnsi="Verdana" w:cs="Arial"/>
                <w:sz w:val="20"/>
                <w:szCs w:val="20"/>
              </w:rPr>
            </w:pPr>
            <w:r>
              <w:rPr>
                <w:rFonts w:ascii="Verdana" w:hAnsi="Verdana" w:cs="Arial"/>
                <w:sz w:val="20"/>
                <w:szCs w:val="20"/>
              </w:rPr>
              <w:t>(6</w:t>
            </w:r>
            <w:r w:rsidR="009D6DBF">
              <w:rPr>
                <w:rFonts w:ascii="Verdana" w:hAnsi="Verdana" w:cs="Arial"/>
                <w:sz w:val="20"/>
                <w:szCs w:val="20"/>
              </w:rPr>
              <w:t>,353</w:t>
            </w:r>
            <w:r>
              <w:rPr>
                <w:rFonts w:ascii="Verdana" w:hAnsi="Verdana" w:cs="Arial"/>
                <w:sz w:val="20"/>
                <w:szCs w:val="20"/>
              </w:rPr>
              <w:t>)</w:t>
            </w:r>
          </w:p>
        </w:tc>
        <w:tc>
          <w:tcPr>
            <w:tcW w:w="1342" w:type="dxa"/>
            <w:gridSpan w:val="2"/>
          </w:tcPr>
          <w:p w14:paraId="2B555400" w14:textId="0004C510" w:rsidR="00566A25" w:rsidRDefault="001A54F6" w:rsidP="009D6DBF">
            <w:pPr>
              <w:jc w:val="right"/>
              <w:rPr>
                <w:rFonts w:ascii="Verdana" w:hAnsi="Verdana" w:cs="Arial"/>
                <w:sz w:val="20"/>
                <w:szCs w:val="20"/>
              </w:rPr>
            </w:pPr>
            <w:r>
              <w:rPr>
                <w:rFonts w:ascii="Verdana" w:hAnsi="Verdana" w:cs="Arial"/>
                <w:sz w:val="20"/>
                <w:szCs w:val="20"/>
              </w:rPr>
              <w:t>(6</w:t>
            </w:r>
            <w:r w:rsidR="009D6DBF">
              <w:rPr>
                <w:rFonts w:ascii="Verdana" w:hAnsi="Verdana" w:cs="Arial"/>
                <w:sz w:val="20"/>
                <w:szCs w:val="20"/>
              </w:rPr>
              <w:t>,353</w:t>
            </w:r>
            <w:r>
              <w:rPr>
                <w:rFonts w:ascii="Verdana" w:hAnsi="Verdana" w:cs="Arial"/>
                <w:sz w:val="20"/>
                <w:szCs w:val="20"/>
              </w:rPr>
              <w:t>)</w:t>
            </w:r>
          </w:p>
        </w:tc>
      </w:tr>
      <w:tr w:rsidR="00566A25" w:rsidRPr="008D52F3" w14:paraId="7A3406EC" w14:textId="17865CBA" w:rsidTr="008B668D">
        <w:trPr>
          <w:gridAfter w:val="1"/>
          <w:wAfter w:w="24" w:type="dxa"/>
          <w:trHeight w:val="270"/>
        </w:trPr>
        <w:tc>
          <w:tcPr>
            <w:tcW w:w="5930" w:type="dxa"/>
            <w:gridSpan w:val="9"/>
            <w:shd w:val="clear" w:color="auto" w:fill="auto"/>
            <w:noWrap/>
            <w:vAlign w:val="bottom"/>
          </w:tcPr>
          <w:p w14:paraId="7A3406E8" w14:textId="3E43C09D" w:rsidR="00566A25" w:rsidRPr="008D52F3" w:rsidRDefault="00566A25" w:rsidP="00566A25">
            <w:pPr>
              <w:ind w:left="-101"/>
              <w:rPr>
                <w:rFonts w:ascii="Verdana" w:hAnsi="Verdana" w:cs="Arial"/>
                <w:b/>
                <w:sz w:val="20"/>
                <w:szCs w:val="20"/>
              </w:rPr>
            </w:pPr>
            <w:r>
              <w:rPr>
                <w:rFonts w:ascii="Verdana" w:hAnsi="Verdana" w:cs="Arial"/>
                <w:b/>
                <w:sz w:val="20"/>
                <w:szCs w:val="20"/>
              </w:rPr>
              <w:t>Total comprehensive income</w:t>
            </w:r>
            <w:r w:rsidRPr="008D52F3">
              <w:rPr>
                <w:rFonts w:ascii="Verdana" w:hAnsi="Verdana" w:cs="Arial"/>
                <w:b/>
                <w:sz w:val="20"/>
                <w:szCs w:val="20"/>
              </w:rPr>
              <w:t xml:space="preserve"> f</w:t>
            </w:r>
            <w:r>
              <w:rPr>
                <w:rFonts w:ascii="Verdana" w:hAnsi="Verdana" w:cs="Arial"/>
                <w:b/>
                <w:sz w:val="20"/>
                <w:szCs w:val="20"/>
              </w:rPr>
              <w:t>or the y</w:t>
            </w:r>
            <w:r w:rsidRPr="008D52F3">
              <w:rPr>
                <w:rFonts w:ascii="Verdana" w:hAnsi="Verdana" w:cs="Arial"/>
                <w:b/>
                <w:sz w:val="20"/>
                <w:szCs w:val="20"/>
              </w:rPr>
              <w:t>ear</w:t>
            </w:r>
          </w:p>
        </w:tc>
        <w:tc>
          <w:tcPr>
            <w:tcW w:w="1276" w:type="dxa"/>
            <w:gridSpan w:val="2"/>
            <w:tcBorders>
              <w:top w:val="single" w:sz="4" w:space="0" w:color="auto"/>
              <w:bottom w:val="single" w:sz="4" w:space="0" w:color="auto"/>
            </w:tcBorders>
            <w:shd w:val="clear" w:color="auto" w:fill="auto"/>
            <w:noWrap/>
            <w:vAlign w:val="bottom"/>
          </w:tcPr>
          <w:p w14:paraId="7A3406E9" w14:textId="7A29E760" w:rsidR="00566A25" w:rsidRPr="008D52F3" w:rsidRDefault="00B934FA" w:rsidP="00C97933">
            <w:pPr>
              <w:jc w:val="right"/>
              <w:rPr>
                <w:rFonts w:ascii="Verdana" w:hAnsi="Verdana" w:cs="Arial"/>
                <w:sz w:val="20"/>
                <w:szCs w:val="20"/>
              </w:rPr>
            </w:pPr>
            <w:r>
              <w:rPr>
                <w:rFonts w:ascii="Verdana" w:hAnsi="Verdana" w:cs="Arial"/>
                <w:sz w:val="20"/>
                <w:szCs w:val="20"/>
              </w:rPr>
              <w:t>(</w:t>
            </w:r>
            <w:r w:rsidR="00C97933">
              <w:rPr>
                <w:rFonts w:ascii="Verdana" w:hAnsi="Verdana" w:cs="Arial"/>
                <w:sz w:val="20"/>
                <w:szCs w:val="20"/>
              </w:rPr>
              <w:t>5</w:t>
            </w:r>
            <w:r w:rsidR="001E3160">
              <w:rPr>
                <w:rFonts w:ascii="Verdana" w:hAnsi="Verdana" w:cs="Arial"/>
                <w:sz w:val="20"/>
                <w:szCs w:val="20"/>
              </w:rPr>
              <w:t>,772</w:t>
            </w:r>
            <w:r w:rsidR="00303801">
              <w:rPr>
                <w:rFonts w:ascii="Verdana" w:hAnsi="Verdana" w:cs="Arial"/>
                <w:sz w:val="20"/>
                <w:szCs w:val="20"/>
              </w:rPr>
              <w:t>)</w:t>
            </w:r>
          </w:p>
        </w:tc>
        <w:tc>
          <w:tcPr>
            <w:tcW w:w="1256" w:type="dxa"/>
            <w:gridSpan w:val="2"/>
            <w:tcBorders>
              <w:top w:val="single" w:sz="4" w:space="0" w:color="auto"/>
              <w:bottom w:val="single" w:sz="4" w:space="0" w:color="auto"/>
            </w:tcBorders>
            <w:shd w:val="clear" w:color="auto" w:fill="auto"/>
            <w:noWrap/>
            <w:vAlign w:val="bottom"/>
          </w:tcPr>
          <w:p w14:paraId="7A3406EA" w14:textId="1BE8E087" w:rsidR="00566A25" w:rsidRPr="008D52F3" w:rsidRDefault="00B934FA" w:rsidP="00C97933">
            <w:pPr>
              <w:jc w:val="right"/>
              <w:rPr>
                <w:rFonts w:ascii="Verdana" w:hAnsi="Verdana" w:cs="Arial"/>
                <w:sz w:val="20"/>
                <w:szCs w:val="20"/>
              </w:rPr>
            </w:pPr>
            <w:r>
              <w:rPr>
                <w:rFonts w:ascii="Verdana" w:hAnsi="Verdana" w:cs="Arial"/>
                <w:sz w:val="20"/>
                <w:szCs w:val="20"/>
              </w:rPr>
              <w:t>(</w:t>
            </w:r>
            <w:r w:rsidR="00C97933">
              <w:rPr>
                <w:rFonts w:ascii="Verdana" w:hAnsi="Verdana" w:cs="Arial"/>
                <w:sz w:val="20"/>
                <w:szCs w:val="20"/>
              </w:rPr>
              <w:t>5</w:t>
            </w:r>
            <w:r w:rsidR="001E3160">
              <w:rPr>
                <w:rFonts w:ascii="Verdana" w:hAnsi="Verdana" w:cs="Arial"/>
                <w:sz w:val="20"/>
                <w:szCs w:val="20"/>
              </w:rPr>
              <w:t>,772</w:t>
            </w:r>
            <w:r w:rsidR="00303801">
              <w:rPr>
                <w:rFonts w:ascii="Verdana" w:hAnsi="Verdana" w:cs="Arial"/>
                <w:sz w:val="20"/>
                <w:szCs w:val="20"/>
              </w:rPr>
              <w:t>)</w:t>
            </w:r>
          </w:p>
        </w:tc>
        <w:tc>
          <w:tcPr>
            <w:tcW w:w="1357" w:type="dxa"/>
            <w:gridSpan w:val="2"/>
            <w:tcBorders>
              <w:top w:val="single" w:sz="4" w:space="0" w:color="auto"/>
              <w:bottom w:val="single" w:sz="4" w:space="0" w:color="auto"/>
            </w:tcBorders>
            <w:shd w:val="clear" w:color="auto" w:fill="auto"/>
            <w:noWrap/>
            <w:vAlign w:val="bottom"/>
          </w:tcPr>
          <w:p w14:paraId="7A3406EB" w14:textId="236A314A" w:rsidR="00566A25" w:rsidRPr="008D52F3" w:rsidRDefault="001A54F6" w:rsidP="009D6DBF">
            <w:pPr>
              <w:jc w:val="right"/>
              <w:rPr>
                <w:rFonts w:ascii="Verdana" w:hAnsi="Verdana" w:cs="Arial"/>
                <w:sz w:val="20"/>
                <w:szCs w:val="20"/>
              </w:rPr>
            </w:pPr>
            <w:r>
              <w:rPr>
                <w:rFonts w:ascii="Verdana" w:hAnsi="Verdana" w:cs="Arial"/>
                <w:sz w:val="20"/>
                <w:szCs w:val="20"/>
              </w:rPr>
              <w:t>(</w:t>
            </w:r>
            <w:r w:rsidR="009D6DBF">
              <w:rPr>
                <w:rFonts w:ascii="Verdana" w:hAnsi="Verdana" w:cs="Arial"/>
                <w:sz w:val="20"/>
                <w:szCs w:val="20"/>
              </w:rPr>
              <w:t>9</w:t>
            </w:r>
            <w:r w:rsidR="0000431F">
              <w:rPr>
                <w:rFonts w:ascii="Verdana" w:hAnsi="Verdana" w:cs="Arial"/>
                <w:sz w:val="20"/>
                <w:szCs w:val="20"/>
              </w:rPr>
              <w:t>,</w:t>
            </w:r>
            <w:r w:rsidR="009D6DBF">
              <w:rPr>
                <w:rFonts w:ascii="Verdana" w:hAnsi="Verdana" w:cs="Arial"/>
                <w:sz w:val="20"/>
                <w:szCs w:val="20"/>
              </w:rPr>
              <w:t>73</w:t>
            </w:r>
            <w:r>
              <w:rPr>
                <w:rFonts w:ascii="Verdana" w:hAnsi="Verdana" w:cs="Arial"/>
                <w:sz w:val="20"/>
                <w:szCs w:val="20"/>
              </w:rPr>
              <w:t>2)</w:t>
            </w:r>
          </w:p>
        </w:tc>
        <w:tc>
          <w:tcPr>
            <w:tcW w:w="1342" w:type="dxa"/>
            <w:gridSpan w:val="2"/>
            <w:tcBorders>
              <w:top w:val="single" w:sz="4" w:space="0" w:color="auto"/>
              <w:bottom w:val="single" w:sz="4" w:space="0" w:color="auto"/>
            </w:tcBorders>
          </w:tcPr>
          <w:p w14:paraId="18A004BE" w14:textId="62401A6A" w:rsidR="00566A25" w:rsidRDefault="001A54F6" w:rsidP="009D6DBF">
            <w:pPr>
              <w:jc w:val="right"/>
              <w:rPr>
                <w:rFonts w:ascii="Verdana" w:hAnsi="Verdana" w:cs="Arial"/>
                <w:sz w:val="20"/>
                <w:szCs w:val="20"/>
              </w:rPr>
            </w:pPr>
            <w:r>
              <w:rPr>
                <w:rFonts w:ascii="Verdana" w:hAnsi="Verdana" w:cs="Arial"/>
                <w:sz w:val="20"/>
                <w:szCs w:val="20"/>
              </w:rPr>
              <w:t>(</w:t>
            </w:r>
            <w:r w:rsidR="009D6DBF">
              <w:rPr>
                <w:rFonts w:ascii="Verdana" w:hAnsi="Verdana" w:cs="Arial"/>
                <w:sz w:val="20"/>
                <w:szCs w:val="20"/>
              </w:rPr>
              <w:t>9</w:t>
            </w:r>
            <w:r w:rsidR="0000431F">
              <w:rPr>
                <w:rFonts w:ascii="Verdana" w:hAnsi="Verdana" w:cs="Arial"/>
                <w:sz w:val="20"/>
                <w:szCs w:val="20"/>
              </w:rPr>
              <w:t>,</w:t>
            </w:r>
            <w:r w:rsidR="009D6DBF">
              <w:rPr>
                <w:rFonts w:ascii="Verdana" w:hAnsi="Verdana" w:cs="Arial"/>
                <w:sz w:val="20"/>
                <w:szCs w:val="20"/>
              </w:rPr>
              <w:t>73</w:t>
            </w:r>
            <w:r w:rsidR="0000431F">
              <w:rPr>
                <w:rFonts w:ascii="Verdana" w:hAnsi="Verdana" w:cs="Arial"/>
                <w:sz w:val="20"/>
                <w:szCs w:val="20"/>
              </w:rPr>
              <w:t>1</w:t>
            </w:r>
            <w:r>
              <w:rPr>
                <w:rFonts w:ascii="Verdana" w:hAnsi="Verdana" w:cs="Arial"/>
                <w:sz w:val="20"/>
                <w:szCs w:val="20"/>
              </w:rPr>
              <w:t>)</w:t>
            </w:r>
          </w:p>
        </w:tc>
      </w:tr>
      <w:tr w:rsidR="00566A25" w:rsidRPr="008D52F3" w14:paraId="71DFBBAB" w14:textId="121A663F" w:rsidTr="008B668D">
        <w:trPr>
          <w:gridAfter w:val="1"/>
          <w:wAfter w:w="24" w:type="dxa"/>
          <w:trHeight w:val="270"/>
        </w:trPr>
        <w:tc>
          <w:tcPr>
            <w:tcW w:w="5930" w:type="dxa"/>
            <w:gridSpan w:val="9"/>
            <w:shd w:val="clear" w:color="auto" w:fill="auto"/>
            <w:noWrap/>
            <w:vAlign w:val="bottom"/>
          </w:tcPr>
          <w:p w14:paraId="66F2D748" w14:textId="3CD08EF8" w:rsidR="00566A25" w:rsidRPr="00797113" w:rsidRDefault="00566A25" w:rsidP="00566A25">
            <w:pPr>
              <w:ind w:left="-101"/>
              <w:rPr>
                <w:rFonts w:ascii="Verdana" w:hAnsi="Verdana" w:cs="Arial"/>
                <w:sz w:val="20"/>
                <w:szCs w:val="20"/>
              </w:rPr>
            </w:pPr>
            <w:r w:rsidRPr="00797113">
              <w:rPr>
                <w:rFonts w:ascii="Verdana" w:hAnsi="Verdana" w:cs="Arial"/>
                <w:sz w:val="20"/>
                <w:szCs w:val="20"/>
              </w:rPr>
              <w:t>Represented by</w:t>
            </w:r>
          </w:p>
        </w:tc>
        <w:tc>
          <w:tcPr>
            <w:tcW w:w="1276" w:type="dxa"/>
            <w:gridSpan w:val="2"/>
            <w:tcBorders>
              <w:top w:val="single" w:sz="4" w:space="0" w:color="auto"/>
            </w:tcBorders>
            <w:shd w:val="clear" w:color="auto" w:fill="auto"/>
            <w:noWrap/>
            <w:vAlign w:val="bottom"/>
          </w:tcPr>
          <w:p w14:paraId="0D39CFA2" w14:textId="77777777" w:rsidR="00566A25" w:rsidRDefault="00566A25" w:rsidP="00566A25">
            <w:pPr>
              <w:jc w:val="right"/>
              <w:rPr>
                <w:rFonts w:ascii="Verdana" w:hAnsi="Verdana" w:cs="Arial"/>
                <w:sz w:val="20"/>
                <w:szCs w:val="20"/>
              </w:rPr>
            </w:pPr>
          </w:p>
        </w:tc>
        <w:tc>
          <w:tcPr>
            <w:tcW w:w="1256" w:type="dxa"/>
            <w:gridSpan w:val="2"/>
            <w:tcBorders>
              <w:top w:val="single" w:sz="4" w:space="0" w:color="auto"/>
            </w:tcBorders>
            <w:shd w:val="clear" w:color="auto" w:fill="auto"/>
            <w:noWrap/>
            <w:vAlign w:val="bottom"/>
          </w:tcPr>
          <w:p w14:paraId="7DDF3198" w14:textId="77777777" w:rsidR="00566A25" w:rsidRPr="008D52F3" w:rsidRDefault="00566A25" w:rsidP="00566A25">
            <w:pPr>
              <w:jc w:val="right"/>
              <w:rPr>
                <w:rFonts w:ascii="Verdana" w:hAnsi="Verdana" w:cs="Arial"/>
                <w:sz w:val="20"/>
                <w:szCs w:val="20"/>
              </w:rPr>
            </w:pPr>
          </w:p>
        </w:tc>
        <w:tc>
          <w:tcPr>
            <w:tcW w:w="1357" w:type="dxa"/>
            <w:gridSpan w:val="2"/>
            <w:tcBorders>
              <w:top w:val="single" w:sz="4" w:space="0" w:color="auto"/>
            </w:tcBorders>
            <w:shd w:val="clear" w:color="auto" w:fill="auto"/>
            <w:noWrap/>
            <w:vAlign w:val="bottom"/>
          </w:tcPr>
          <w:p w14:paraId="767E99D0" w14:textId="19E74225" w:rsidR="00566A25" w:rsidRDefault="00566A25" w:rsidP="00566A25">
            <w:pPr>
              <w:jc w:val="right"/>
              <w:rPr>
                <w:rFonts w:ascii="Verdana" w:hAnsi="Verdana" w:cs="Arial"/>
                <w:sz w:val="20"/>
                <w:szCs w:val="20"/>
              </w:rPr>
            </w:pPr>
          </w:p>
        </w:tc>
        <w:tc>
          <w:tcPr>
            <w:tcW w:w="1342" w:type="dxa"/>
            <w:gridSpan w:val="2"/>
            <w:tcBorders>
              <w:top w:val="single" w:sz="4" w:space="0" w:color="auto"/>
            </w:tcBorders>
          </w:tcPr>
          <w:p w14:paraId="19D14B8B" w14:textId="77777777" w:rsidR="00566A25" w:rsidRDefault="00566A25" w:rsidP="00566A25">
            <w:pPr>
              <w:jc w:val="right"/>
              <w:rPr>
                <w:rFonts w:ascii="Verdana" w:hAnsi="Verdana" w:cs="Arial"/>
                <w:sz w:val="20"/>
                <w:szCs w:val="20"/>
              </w:rPr>
            </w:pPr>
          </w:p>
        </w:tc>
      </w:tr>
      <w:tr w:rsidR="00566A25" w:rsidRPr="008D52F3" w14:paraId="52F98FB4" w14:textId="796C238B" w:rsidTr="008B668D">
        <w:trPr>
          <w:gridAfter w:val="1"/>
          <w:wAfter w:w="24" w:type="dxa"/>
          <w:trHeight w:val="270"/>
        </w:trPr>
        <w:tc>
          <w:tcPr>
            <w:tcW w:w="5930" w:type="dxa"/>
            <w:gridSpan w:val="9"/>
            <w:shd w:val="clear" w:color="auto" w:fill="auto"/>
            <w:noWrap/>
            <w:vAlign w:val="bottom"/>
          </w:tcPr>
          <w:p w14:paraId="5AFE2F5E" w14:textId="07D95838" w:rsidR="00566A25" w:rsidRDefault="00566A25" w:rsidP="00566A25">
            <w:pPr>
              <w:ind w:left="-101"/>
              <w:rPr>
                <w:rFonts w:ascii="Verdana" w:hAnsi="Verdana" w:cs="Arial"/>
                <w:b/>
                <w:sz w:val="20"/>
                <w:szCs w:val="20"/>
              </w:rPr>
            </w:pPr>
            <w:r>
              <w:rPr>
                <w:rFonts w:ascii="Verdana" w:hAnsi="Verdana" w:cs="Arial"/>
                <w:b/>
                <w:sz w:val="20"/>
                <w:szCs w:val="20"/>
              </w:rPr>
              <w:t>Unrestricted comprehensive income for the year</w:t>
            </w:r>
          </w:p>
        </w:tc>
        <w:tc>
          <w:tcPr>
            <w:tcW w:w="1276" w:type="dxa"/>
            <w:gridSpan w:val="2"/>
            <w:tcBorders>
              <w:bottom w:val="double" w:sz="4" w:space="0" w:color="auto"/>
            </w:tcBorders>
            <w:shd w:val="clear" w:color="auto" w:fill="auto"/>
            <w:noWrap/>
            <w:vAlign w:val="bottom"/>
          </w:tcPr>
          <w:p w14:paraId="646C01F0" w14:textId="5BB7C540" w:rsidR="00566A25" w:rsidRDefault="00B934FA" w:rsidP="00C97933">
            <w:pPr>
              <w:jc w:val="right"/>
              <w:rPr>
                <w:rFonts w:ascii="Verdana" w:hAnsi="Verdana" w:cs="Arial"/>
                <w:sz w:val="20"/>
                <w:szCs w:val="20"/>
              </w:rPr>
            </w:pPr>
            <w:r>
              <w:rPr>
                <w:rFonts w:ascii="Verdana" w:hAnsi="Verdana" w:cs="Arial"/>
                <w:sz w:val="20"/>
                <w:szCs w:val="20"/>
              </w:rPr>
              <w:t>(</w:t>
            </w:r>
            <w:r w:rsidR="00C97933">
              <w:rPr>
                <w:rFonts w:ascii="Verdana" w:hAnsi="Verdana" w:cs="Arial"/>
                <w:sz w:val="20"/>
                <w:szCs w:val="20"/>
              </w:rPr>
              <w:t>5</w:t>
            </w:r>
            <w:r w:rsidR="001E3160">
              <w:rPr>
                <w:rFonts w:ascii="Verdana" w:hAnsi="Verdana" w:cs="Arial"/>
                <w:sz w:val="20"/>
                <w:szCs w:val="20"/>
              </w:rPr>
              <w:t>,772</w:t>
            </w:r>
            <w:r w:rsidR="00303801">
              <w:rPr>
                <w:rFonts w:ascii="Verdana" w:hAnsi="Verdana" w:cs="Arial"/>
                <w:sz w:val="20"/>
                <w:szCs w:val="20"/>
              </w:rPr>
              <w:t>)</w:t>
            </w:r>
          </w:p>
        </w:tc>
        <w:tc>
          <w:tcPr>
            <w:tcW w:w="1256" w:type="dxa"/>
            <w:gridSpan w:val="2"/>
            <w:tcBorders>
              <w:bottom w:val="double" w:sz="4" w:space="0" w:color="auto"/>
            </w:tcBorders>
            <w:shd w:val="clear" w:color="auto" w:fill="auto"/>
            <w:noWrap/>
            <w:vAlign w:val="bottom"/>
          </w:tcPr>
          <w:p w14:paraId="1E933765" w14:textId="2F505B99" w:rsidR="00566A25" w:rsidRPr="008D52F3" w:rsidRDefault="00B934FA" w:rsidP="00C97933">
            <w:pPr>
              <w:jc w:val="right"/>
              <w:rPr>
                <w:rFonts w:ascii="Verdana" w:hAnsi="Verdana" w:cs="Arial"/>
                <w:sz w:val="20"/>
                <w:szCs w:val="20"/>
              </w:rPr>
            </w:pPr>
            <w:r>
              <w:rPr>
                <w:rFonts w:ascii="Verdana" w:hAnsi="Verdana" w:cs="Arial"/>
                <w:sz w:val="20"/>
                <w:szCs w:val="20"/>
              </w:rPr>
              <w:t>(</w:t>
            </w:r>
            <w:r w:rsidR="00C97933">
              <w:rPr>
                <w:rFonts w:ascii="Verdana" w:hAnsi="Verdana" w:cs="Arial"/>
                <w:sz w:val="20"/>
                <w:szCs w:val="20"/>
              </w:rPr>
              <w:t>5</w:t>
            </w:r>
            <w:r w:rsidR="001E3160">
              <w:rPr>
                <w:rFonts w:ascii="Verdana" w:hAnsi="Verdana" w:cs="Arial"/>
                <w:sz w:val="20"/>
                <w:szCs w:val="20"/>
              </w:rPr>
              <w:t>,772</w:t>
            </w:r>
            <w:r w:rsidR="00303801">
              <w:rPr>
                <w:rFonts w:ascii="Verdana" w:hAnsi="Verdana" w:cs="Arial"/>
                <w:sz w:val="20"/>
                <w:szCs w:val="20"/>
              </w:rPr>
              <w:t>)</w:t>
            </w:r>
          </w:p>
        </w:tc>
        <w:tc>
          <w:tcPr>
            <w:tcW w:w="1357" w:type="dxa"/>
            <w:gridSpan w:val="2"/>
            <w:tcBorders>
              <w:bottom w:val="double" w:sz="4" w:space="0" w:color="auto"/>
            </w:tcBorders>
            <w:shd w:val="clear" w:color="auto" w:fill="auto"/>
            <w:noWrap/>
            <w:vAlign w:val="bottom"/>
          </w:tcPr>
          <w:p w14:paraId="10C0E40D" w14:textId="2A9CFBA8" w:rsidR="00566A25" w:rsidRDefault="001A54F6" w:rsidP="009D6DBF">
            <w:pPr>
              <w:jc w:val="right"/>
              <w:rPr>
                <w:rFonts w:ascii="Verdana" w:hAnsi="Verdana" w:cs="Arial"/>
                <w:sz w:val="20"/>
                <w:szCs w:val="20"/>
              </w:rPr>
            </w:pPr>
            <w:r>
              <w:rPr>
                <w:rFonts w:ascii="Verdana" w:hAnsi="Verdana" w:cs="Arial"/>
                <w:sz w:val="20"/>
                <w:szCs w:val="20"/>
              </w:rPr>
              <w:t>(</w:t>
            </w:r>
            <w:r w:rsidR="009D6DBF">
              <w:rPr>
                <w:rFonts w:ascii="Verdana" w:hAnsi="Verdana" w:cs="Arial"/>
                <w:sz w:val="20"/>
                <w:szCs w:val="20"/>
              </w:rPr>
              <w:t>9</w:t>
            </w:r>
            <w:r w:rsidR="0000431F">
              <w:rPr>
                <w:rFonts w:ascii="Verdana" w:hAnsi="Verdana" w:cs="Arial"/>
                <w:sz w:val="20"/>
                <w:szCs w:val="20"/>
              </w:rPr>
              <w:t>,</w:t>
            </w:r>
            <w:r w:rsidR="009D6DBF">
              <w:rPr>
                <w:rFonts w:ascii="Verdana" w:hAnsi="Verdana" w:cs="Arial"/>
                <w:sz w:val="20"/>
                <w:szCs w:val="20"/>
              </w:rPr>
              <w:t>732</w:t>
            </w:r>
            <w:r>
              <w:rPr>
                <w:rFonts w:ascii="Verdana" w:hAnsi="Verdana" w:cs="Arial"/>
                <w:sz w:val="20"/>
                <w:szCs w:val="20"/>
              </w:rPr>
              <w:t>)</w:t>
            </w:r>
          </w:p>
        </w:tc>
        <w:tc>
          <w:tcPr>
            <w:tcW w:w="1342" w:type="dxa"/>
            <w:gridSpan w:val="2"/>
            <w:tcBorders>
              <w:bottom w:val="double" w:sz="4" w:space="0" w:color="auto"/>
            </w:tcBorders>
          </w:tcPr>
          <w:p w14:paraId="449C839B" w14:textId="08D7A645" w:rsidR="00566A25" w:rsidRDefault="001A54F6" w:rsidP="009D6DBF">
            <w:pPr>
              <w:jc w:val="right"/>
              <w:rPr>
                <w:rFonts w:ascii="Verdana" w:hAnsi="Verdana" w:cs="Arial"/>
                <w:sz w:val="20"/>
                <w:szCs w:val="20"/>
              </w:rPr>
            </w:pPr>
            <w:r>
              <w:rPr>
                <w:rFonts w:ascii="Verdana" w:hAnsi="Verdana" w:cs="Arial"/>
                <w:sz w:val="20"/>
                <w:szCs w:val="20"/>
              </w:rPr>
              <w:t>(</w:t>
            </w:r>
            <w:r w:rsidR="009D6DBF">
              <w:rPr>
                <w:rFonts w:ascii="Verdana" w:hAnsi="Verdana" w:cs="Arial"/>
                <w:sz w:val="20"/>
                <w:szCs w:val="20"/>
              </w:rPr>
              <w:t>9</w:t>
            </w:r>
            <w:r w:rsidR="0000431F">
              <w:rPr>
                <w:rFonts w:ascii="Verdana" w:hAnsi="Verdana" w:cs="Arial"/>
                <w:sz w:val="20"/>
                <w:szCs w:val="20"/>
              </w:rPr>
              <w:t>,</w:t>
            </w:r>
            <w:r w:rsidR="009D6DBF">
              <w:rPr>
                <w:rFonts w:ascii="Verdana" w:hAnsi="Verdana" w:cs="Arial"/>
                <w:sz w:val="20"/>
                <w:szCs w:val="20"/>
              </w:rPr>
              <w:t>73</w:t>
            </w:r>
            <w:r w:rsidR="0000431F">
              <w:rPr>
                <w:rFonts w:ascii="Verdana" w:hAnsi="Verdana" w:cs="Arial"/>
                <w:sz w:val="20"/>
                <w:szCs w:val="20"/>
              </w:rPr>
              <w:t>1</w:t>
            </w:r>
            <w:r>
              <w:rPr>
                <w:rFonts w:ascii="Verdana" w:hAnsi="Verdana" w:cs="Arial"/>
                <w:sz w:val="20"/>
                <w:szCs w:val="20"/>
              </w:rPr>
              <w:t>)</w:t>
            </w:r>
          </w:p>
        </w:tc>
      </w:tr>
      <w:tr w:rsidR="00566A25" w:rsidRPr="008D52F3" w14:paraId="7A3406F6" w14:textId="0CFD6217" w:rsidTr="008B668D">
        <w:trPr>
          <w:gridAfter w:val="1"/>
          <w:wAfter w:w="24" w:type="dxa"/>
          <w:trHeight w:val="270"/>
        </w:trPr>
        <w:tc>
          <w:tcPr>
            <w:tcW w:w="1320" w:type="dxa"/>
            <w:gridSpan w:val="2"/>
            <w:shd w:val="clear" w:color="auto" w:fill="auto"/>
            <w:noWrap/>
            <w:vAlign w:val="bottom"/>
          </w:tcPr>
          <w:p w14:paraId="7A3406ED" w14:textId="77777777" w:rsidR="00566A25" w:rsidRPr="008D52F3" w:rsidRDefault="00566A25" w:rsidP="00566A25">
            <w:pPr>
              <w:rPr>
                <w:rFonts w:ascii="Verdana" w:hAnsi="Verdana" w:cs="Arial"/>
                <w:b/>
                <w:bCs/>
                <w:sz w:val="20"/>
                <w:szCs w:val="20"/>
              </w:rPr>
            </w:pPr>
          </w:p>
        </w:tc>
        <w:tc>
          <w:tcPr>
            <w:tcW w:w="828" w:type="dxa"/>
            <w:shd w:val="clear" w:color="auto" w:fill="auto"/>
            <w:noWrap/>
            <w:vAlign w:val="bottom"/>
          </w:tcPr>
          <w:p w14:paraId="619C429A" w14:textId="77777777" w:rsidR="00566A25" w:rsidRDefault="00566A25" w:rsidP="00566A25">
            <w:pPr>
              <w:rPr>
                <w:rFonts w:ascii="Verdana" w:hAnsi="Verdana" w:cs="Arial"/>
                <w:sz w:val="20"/>
                <w:szCs w:val="20"/>
              </w:rPr>
            </w:pPr>
          </w:p>
          <w:p w14:paraId="7A3406EE" w14:textId="77777777" w:rsidR="00566A25" w:rsidRPr="008D52F3" w:rsidRDefault="00566A25" w:rsidP="00566A25">
            <w:pPr>
              <w:rPr>
                <w:rFonts w:ascii="Verdana" w:hAnsi="Verdana" w:cs="Arial"/>
                <w:sz w:val="20"/>
                <w:szCs w:val="20"/>
              </w:rPr>
            </w:pPr>
          </w:p>
        </w:tc>
        <w:tc>
          <w:tcPr>
            <w:tcW w:w="1376" w:type="dxa"/>
            <w:gridSpan w:val="2"/>
            <w:shd w:val="clear" w:color="auto" w:fill="auto"/>
            <w:noWrap/>
            <w:vAlign w:val="bottom"/>
          </w:tcPr>
          <w:p w14:paraId="7A3406EF" w14:textId="77777777" w:rsidR="00566A25" w:rsidRPr="008D52F3" w:rsidRDefault="00566A25" w:rsidP="00566A25">
            <w:pPr>
              <w:rPr>
                <w:rFonts w:ascii="Verdana" w:hAnsi="Verdana" w:cs="Arial"/>
                <w:sz w:val="20"/>
                <w:szCs w:val="20"/>
              </w:rPr>
            </w:pPr>
          </w:p>
        </w:tc>
        <w:tc>
          <w:tcPr>
            <w:tcW w:w="1036" w:type="dxa"/>
            <w:gridSpan w:val="2"/>
            <w:shd w:val="clear" w:color="auto" w:fill="auto"/>
            <w:noWrap/>
            <w:vAlign w:val="bottom"/>
          </w:tcPr>
          <w:p w14:paraId="7A3406F0" w14:textId="77777777" w:rsidR="00566A25" w:rsidRPr="008D52F3" w:rsidRDefault="00566A25" w:rsidP="00566A25">
            <w:pPr>
              <w:rPr>
                <w:rFonts w:ascii="Verdana" w:hAnsi="Verdana" w:cs="Arial"/>
                <w:sz w:val="20"/>
                <w:szCs w:val="20"/>
              </w:rPr>
            </w:pPr>
          </w:p>
        </w:tc>
        <w:tc>
          <w:tcPr>
            <w:tcW w:w="1086" w:type="dxa"/>
            <w:shd w:val="clear" w:color="auto" w:fill="auto"/>
            <w:noWrap/>
            <w:vAlign w:val="bottom"/>
          </w:tcPr>
          <w:p w14:paraId="7A3406F1" w14:textId="77777777" w:rsidR="00566A25" w:rsidRPr="008D52F3" w:rsidRDefault="00566A25" w:rsidP="00566A25">
            <w:pPr>
              <w:rPr>
                <w:rFonts w:ascii="Verdana" w:hAnsi="Verdana" w:cs="Arial"/>
                <w:sz w:val="20"/>
                <w:szCs w:val="20"/>
              </w:rPr>
            </w:pPr>
          </w:p>
        </w:tc>
        <w:tc>
          <w:tcPr>
            <w:tcW w:w="284" w:type="dxa"/>
            <w:shd w:val="clear" w:color="auto" w:fill="auto"/>
            <w:noWrap/>
            <w:vAlign w:val="bottom"/>
          </w:tcPr>
          <w:p w14:paraId="7A3406F2" w14:textId="77777777" w:rsidR="00566A25" w:rsidRPr="008D52F3" w:rsidRDefault="00566A25" w:rsidP="00566A25">
            <w:pPr>
              <w:jc w:val="right"/>
              <w:rPr>
                <w:rFonts w:ascii="Verdana" w:hAnsi="Verdana" w:cs="Arial"/>
                <w:sz w:val="20"/>
                <w:szCs w:val="20"/>
              </w:rPr>
            </w:pPr>
          </w:p>
        </w:tc>
        <w:tc>
          <w:tcPr>
            <w:tcW w:w="1276" w:type="dxa"/>
            <w:gridSpan w:val="2"/>
            <w:tcBorders>
              <w:top w:val="double" w:sz="4" w:space="0" w:color="auto"/>
            </w:tcBorders>
            <w:shd w:val="clear" w:color="auto" w:fill="auto"/>
            <w:noWrap/>
            <w:vAlign w:val="bottom"/>
          </w:tcPr>
          <w:p w14:paraId="7A3406F3" w14:textId="77777777" w:rsidR="00566A25" w:rsidRPr="008D52F3" w:rsidRDefault="00566A25" w:rsidP="00566A25">
            <w:pPr>
              <w:rPr>
                <w:rFonts w:ascii="Verdana" w:hAnsi="Verdana" w:cs="Arial"/>
                <w:sz w:val="20"/>
                <w:szCs w:val="20"/>
              </w:rPr>
            </w:pPr>
          </w:p>
        </w:tc>
        <w:tc>
          <w:tcPr>
            <w:tcW w:w="1256" w:type="dxa"/>
            <w:gridSpan w:val="2"/>
            <w:tcBorders>
              <w:top w:val="double" w:sz="4" w:space="0" w:color="auto"/>
            </w:tcBorders>
            <w:shd w:val="clear" w:color="auto" w:fill="auto"/>
            <w:noWrap/>
            <w:vAlign w:val="bottom"/>
          </w:tcPr>
          <w:p w14:paraId="7A3406F4" w14:textId="77777777" w:rsidR="00566A25" w:rsidRPr="008D52F3" w:rsidRDefault="00566A25" w:rsidP="00566A25">
            <w:pPr>
              <w:jc w:val="right"/>
              <w:rPr>
                <w:rFonts w:ascii="Verdana" w:hAnsi="Verdana" w:cs="Arial"/>
                <w:sz w:val="20"/>
                <w:szCs w:val="20"/>
              </w:rPr>
            </w:pPr>
          </w:p>
        </w:tc>
        <w:tc>
          <w:tcPr>
            <w:tcW w:w="1357" w:type="dxa"/>
            <w:gridSpan w:val="2"/>
            <w:tcBorders>
              <w:top w:val="double" w:sz="4" w:space="0" w:color="auto"/>
            </w:tcBorders>
            <w:shd w:val="clear" w:color="auto" w:fill="auto"/>
            <w:noWrap/>
            <w:vAlign w:val="bottom"/>
          </w:tcPr>
          <w:p w14:paraId="7A3406F5" w14:textId="77777777" w:rsidR="00566A25" w:rsidRPr="008D52F3" w:rsidRDefault="00566A25" w:rsidP="00566A25">
            <w:pPr>
              <w:rPr>
                <w:rFonts w:ascii="Verdana" w:hAnsi="Verdana" w:cs="Arial"/>
                <w:sz w:val="20"/>
                <w:szCs w:val="20"/>
              </w:rPr>
            </w:pPr>
          </w:p>
        </w:tc>
        <w:tc>
          <w:tcPr>
            <w:tcW w:w="1342" w:type="dxa"/>
            <w:gridSpan w:val="2"/>
            <w:tcBorders>
              <w:top w:val="double" w:sz="4" w:space="0" w:color="auto"/>
            </w:tcBorders>
          </w:tcPr>
          <w:p w14:paraId="6FA8D542" w14:textId="77777777" w:rsidR="00566A25" w:rsidRPr="008D52F3" w:rsidRDefault="00566A25" w:rsidP="00566A25">
            <w:pPr>
              <w:rPr>
                <w:rFonts w:ascii="Verdana" w:hAnsi="Verdana" w:cs="Arial"/>
                <w:sz w:val="20"/>
                <w:szCs w:val="20"/>
              </w:rPr>
            </w:pPr>
          </w:p>
        </w:tc>
      </w:tr>
      <w:tr w:rsidR="00566A25" w:rsidRPr="008D52F3" w14:paraId="7A3406F8" w14:textId="2227FCC1" w:rsidTr="00806A48">
        <w:trPr>
          <w:gridAfter w:val="1"/>
          <w:wAfter w:w="24" w:type="dxa"/>
          <w:trHeight w:val="270"/>
        </w:trPr>
        <w:tc>
          <w:tcPr>
            <w:tcW w:w="9819" w:type="dxa"/>
            <w:gridSpan w:val="15"/>
            <w:shd w:val="clear" w:color="auto" w:fill="auto"/>
            <w:noWrap/>
            <w:vAlign w:val="bottom"/>
          </w:tcPr>
          <w:p w14:paraId="6B8776D9" w14:textId="5F03D70C" w:rsidR="00566A25" w:rsidRDefault="00566A25" w:rsidP="00566A25">
            <w:pPr>
              <w:rPr>
                <w:rFonts w:ascii="Verdana" w:hAnsi="Verdana" w:cs="Arial"/>
                <w:sz w:val="20"/>
                <w:szCs w:val="20"/>
                <w:lang w:val="en-US"/>
              </w:rPr>
            </w:pPr>
            <w:r>
              <w:rPr>
                <w:rFonts w:ascii="Verdana" w:hAnsi="Verdana" w:cs="Arial"/>
                <w:sz w:val="20"/>
                <w:szCs w:val="20"/>
                <w:lang w:val="en-US"/>
              </w:rPr>
              <w:t>All items of</w:t>
            </w:r>
            <w:r w:rsidRPr="008D52F3">
              <w:rPr>
                <w:rFonts w:ascii="Verdana" w:hAnsi="Verdana" w:cs="Arial"/>
                <w:sz w:val="20"/>
                <w:szCs w:val="20"/>
                <w:lang w:val="en-US"/>
              </w:rPr>
              <w:t xml:space="preserve"> income and expenditure </w:t>
            </w:r>
            <w:r>
              <w:rPr>
                <w:rFonts w:ascii="Verdana" w:hAnsi="Verdana" w:cs="Arial"/>
                <w:sz w:val="20"/>
                <w:szCs w:val="20"/>
                <w:lang w:val="en-US"/>
              </w:rPr>
              <w:t xml:space="preserve">relate to </w:t>
            </w:r>
            <w:r w:rsidRPr="008D52F3">
              <w:rPr>
                <w:rFonts w:ascii="Verdana" w:hAnsi="Verdana" w:cs="Arial"/>
                <w:sz w:val="20"/>
                <w:szCs w:val="20"/>
                <w:lang w:val="en-US"/>
              </w:rPr>
              <w:t>continuing activities.</w:t>
            </w:r>
          </w:p>
          <w:p w14:paraId="315DC22C" w14:textId="3E572EA6" w:rsidR="0056236D" w:rsidRDefault="0056236D" w:rsidP="00566A25">
            <w:pPr>
              <w:rPr>
                <w:rFonts w:ascii="Verdana" w:hAnsi="Verdana" w:cs="Arial"/>
                <w:sz w:val="20"/>
                <w:szCs w:val="20"/>
                <w:lang w:val="en-US"/>
              </w:rPr>
            </w:pPr>
          </w:p>
          <w:p w14:paraId="31A55D57" w14:textId="39865E24" w:rsidR="0056236D" w:rsidRDefault="0056236D" w:rsidP="00566A25">
            <w:pPr>
              <w:rPr>
                <w:rFonts w:ascii="Verdana" w:hAnsi="Verdana" w:cs="Arial"/>
                <w:sz w:val="20"/>
                <w:szCs w:val="20"/>
                <w:lang w:val="en-US"/>
              </w:rPr>
            </w:pPr>
            <w:r>
              <w:rPr>
                <w:rFonts w:ascii="Verdana" w:hAnsi="Verdana" w:cs="Arial"/>
                <w:sz w:val="20"/>
                <w:szCs w:val="20"/>
                <w:lang w:val="en-US"/>
              </w:rPr>
              <w:t xml:space="preserve">The accompanying notes on pages </w:t>
            </w:r>
            <w:r w:rsidR="00F9703E">
              <w:rPr>
                <w:rFonts w:ascii="Verdana" w:hAnsi="Verdana" w:cs="Arial"/>
                <w:sz w:val="20"/>
                <w:szCs w:val="20"/>
                <w:lang w:val="en-US"/>
              </w:rPr>
              <w:t>2</w:t>
            </w:r>
            <w:r w:rsidR="007F3346">
              <w:rPr>
                <w:rFonts w:ascii="Verdana" w:hAnsi="Verdana" w:cs="Arial"/>
                <w:sz w:val="20"/>
                <w:szCs w:val="20"/>
                <w:lang w:val="en-US"/>
              </w:rPr>
              <w:t>2</w:t>
            </w:r>
            <w:r>
              <w:rPr>
                <w:rFonts w:ascii="Verdana" w:hAnsi="Verdana" w:cs="Arial"/>
                <w:sz w:val="20"/>
                <w:szCs w:val="20"/>
                <w:lang w:val="en-US"/>
              </w:rPr>
              <w:t xml:space="preserve"> to 3</w:t>
            </w:r>
            <w:r w:rsidR="007F3346">
              <w:rPr>
                <w:rFonts w:ascii="Verdana" w:hAnsi="Verdana" w:cs="Arial"/>
                <w:sz w:val="20"/>
                <w:szCs w:val="20"/>
                <w:lang w:val="en-US"/>
              </w:rPr>
              <w:t>8</w:t>
            </w:r>
            <w:r>
              <w:rPr>
                <w:rFonts w:ascii="Verdana" w:hAnsi="Verdana" w:cs="Arial"/>
                <w:sz w:val="20"/>
                <w:szCs w:val="20"/>
                <w:lang w:val="en-US"/>
              </w:rPr>
              <w:t xml:space="preserve"> form an integral part of the financial statements.</w:t>
            </w:r>
          </w:p>
          <w:p w14:paraId="7A3406F7" w14:textId="0062DB66" w:rsidR="00566A25" w:rsidRPr="008D52F3" w:rsidRDefault="00566A25" w:rsidP="00566A25">
            <w:pPr>
              <w:rPr>
                <w:rFonts w:ascii="Verdana" w:hAnsi="Verdana" w:cs="Arial"/>
                <w:sz w:val="20"/>
                <w:szCs w:val="20"/>
                <w:lang w:val="en-US"/>
              </w:rPr>
            </w:pPr>
          </w:p>
        </w:tc>
        <w:tc>
          <w:tcPr>
            <w:tcW w:w="1342" w:type="dxa"/>
            <w:gridSpan w:val="2"/>
          </w:tcPr>
          <w:p w14:paraId="73183A1F" w14:textId="77777777" w:rsidR="00566A25" w:rsidRDefault="00566A25" w:rsidP="00566A25">
            <w:pPr>
              <w:rPr>
                <w:rFonts w:ascii="Verdana" w:hAnsi="Verdana" w:cs="Arial"/>
                <w:sz w:val="20"/>
                <w:szCs w:val="20"/>
                <w:lang w:val="en-US"/>
              </w:rPr>
            </w:pPr>
          </w:p>
        </w:tc>
      </w:tr>
      <w:tr w:rsidR="00566A25" w:rsidRPr="008D52F3" w14:paraId="7A340702" w14:textId="77777777" w:rsidTr="00806A48">
        <w:trPr>
          <w:trHeight w:val="270"/>
        </w:trPr>
        <w:tc>
          <w:tcPr>
            <w:tcW w:w="842" w:type="dxa"/>
            <w:shd w:val="clear" w:color="auto" w:fill="auto"/>
            <w:noWrap/>
            <w:vAlign w:val="bottom"/>
          </w:tcPr>
          <w:p w14:paraId="7A3406F9" w14:textId="77777777" w:rsidR="00566A25" w:rsidRPr="008D52F3" w:rsidRDefault="00566A25" w:rsidP="00566A25">
            <w:pPr>
              <w:rPr>
                <w:rFonts w:ascii="Verdana" w:hAnsi="Verdana" w:cs="Arial"/>
                <w:sz w:val="20"/>
                <w:szCs w:val="20"/>
                <w:lang w:val="en-US"/>
              </w:rPr>
            </w:pPr>
          </w:p>
        </w:tc>
        <w:tc>
          <w:tcPr>
            <w:tcW w:w="1306" w:type="dxa"/>
            <w:gridSpan w:val="2"/>
            <w:shd w:val="clear" w:color="auto" w:fill="auto"/>
            <w:noWrap/>
            <w:vAlign w:val="bottom"/>
          </w:tcPr>
          <w:p w14:paraId="7A3406FA" w14:textId="77777777" w:rsidR="00566A25" w:rsidRPr="008D52F3" w:rsidRDefault="00566A25" w:rsidP="00566A25">
            <w:pPr>
              <w:rPr>
                <w:rFonts w:ascii="Verdana" w:hAnsi="Verdana" w:cs="Arial"/>
                <w:sz w:val="20"/>
                <w:szCs w:val="20"/>
                <w:lang w:val="en-US"/>
              </w:rPr>
            </w:pPr>
          </w:p>
        </w:tc>
        <w:tc>
          <w:tcPr>
            <w:tcW w:w="1368" w:type="dxa"/>
            <w:shd w:val="clear" w:color="auto" w:fill="auto"/>
            <w:noWrap/>
            <w:vAlign w:val="bottom"/>
          </w:tcPr>
          <w:p w14:paraId="7A3406FB" w14:textId="77777777" w:rsidR="00566A25" w:rsidRPr="008D52F3" w:rsidRDefault="00566A25" w:rsidP="00566A25">
            <w:pPr>
              <w:rPr>
                <w:rFonts w:ascii="Verdana" w:hAnsi="Verdana" w:cs="Arial"/>
                <w:sz w:val="20"/>
                <w:szCs w:val="20"/>
                <w:lang w:val="en-US"/>
              </w:rPr>
            </w:pPr>
          </w:p>
        </w:tc>
        <w:tc>
          <w:tcPr>
            <w:tcW w:w="1028" w:type="dxa"/>
            <w:gridSpan w:val="2"/>
            <w:shd w:val="clear" w:color="auto" w:fill="auto"/>
            <w:noWrap/>
            <w:vAlign w:val="bottom"/>
          </w:tcPr>
          <w:p w14:paraId="7A3406FC" w14:textId="77777777" w:rsidR="00566A25" w:rsidRPr="008D52F3" w:rsidRDefault="00566A25" w:rsidP="00566A25">
            <w:pPr>
              <w:rPr>
                <w:rFonts w:ascii="Verdana" w:hAnsi="Verdana" w:cs="Arial"/>
                <w:sz w:val="20"/>
                <w:szCs w:val="20"/>
                <w:lang w:val="en-US"/>
              </w:rPr>
            </w:pPr>
          </w:p>
        </w:tc>
        <w:tc>
          <w:tcPr>
            <w:tcW w:w="1102" w:type="dxa"/>
            <w:gridSpan w:val="2"/>
            <w:shd w:val="clear" w:color="auto" w:fill="auto"/>
            <w:noWrap/>
            <w:vAlign w:val="bottom"/>
          </w:tcPr>
          <w:p w14:paraId="7A3406FD" w14:textId="77777777" w:rsidR="00566A25" w:rsidRPr="008D52F3" w:rsidRDefault="00566A25" w:rsidP="00566A25">
            <w:pPr>
              <w:rPr>
                <w:rFonts w:ascii="Verdana" w:hAnsi="Verdana" w:cs="Arial"/>
                <w:sz w:val="20"/>
                <w:szCs w:val="20"/>
                <w:lang w:val="en-US"/>
              </w:rPr>
            </w:pPr>
          </w:p>
        </w:tc>
        <w:tc>
          <w:tcPr>
            <w:tcW w:w="470" w:type="dxa"/>
            <w:gridSpan w:val="2"/>
            <w:shd w:val="clear" w:color="auto" w:fill="auto"/>
            <w:noWrap/>
            <w:vAlign w:val="bottom"/>
          </w:tcPr>
          <w:p w14:paraId="7A3406FE" w14:textId="77777777" w:rsidR="00566A25" w:rsidRPr="008D52F3" w:rsidRDefault="00566A25" w:rsidP="00566A25">
            <w:pPr>
              <w:jc w:val="right"/>
              <w:rPr>
                <w:rFonts w:ascii="Verdana" w:hAnsi="Verdana" w:cs="Arial"/>
                <w:sz w:val="20"/>
                <w:szCs w:val="20"/>
                <w:lang w:val="en-US"/>
              </w:rPr>
            </w:pPr>
          </w:p>
        </w:tc>
        <w:tc>
          <w:tcPr>
            <w:tcW w:w="1194" w:type="dxa"/>
            <w:gridSpan w:val="2"/>
            <w:shd w:val="clear" w:color="auto" w:fill="auto"/>
            <w:noWrap/>
            <w:vAlign w:val="bottom"/>
          </w:tcPr>
          <w:p w14:paraId="7A3406FF" w14:textId="77777777" w:rsidR="00566A25" w:rsidRPr="008D52F3" w:rsidRDefault="00566A25" w:rsidP="00566A25">
            <w:pPr>
              <w:rPr>
                <w:rFonts w:ascii="Verdana" w:hAnsi="Verdana" w:cs="Arial"/>
                <w:sz w:val="20"/>
                <w:szCs w:val="20"/>
                <w:lang w:val="en-US"/>
              </w:rPr>
            </w:pPr>
          </w:p>
        </w:tc>
        <w:tc>
          <w:tcPr>
            <w:tcW w:w="1492" w:type="dxa"/>
            <w:gridSpan w:val="2"/>
            <w:shd w:val="clear" w:color="auto" w:fill="auto"/>
            <w:noWrap/>
            <w:vAlign w:val="bottom"/>
          </w:tcPr>
          <w:p w14:paraId="7A340700" w14:textId="77777777" w:rsidR="00566A25" w:rsidRPr="008D52F3" w:rsidRDefault="00566A25" w:rsidP="00566A25">
            <w:pPr>
              <w:jc w:val="right"/>
              <w:rPr>
                <w:rFonts w:ascii="Verdana" w:hAnsi="Verdana" w:cs="Arial"/>
                <w:sz w:val="20"/>
                <w:szCs w:val="20"/>
                <w:lang w:val="en-US"/>
              </w:rPr>
            </w:pPr>
          </w:p>
        </w:tc>
        <w:tc>
          <w:tcPr>
            <w:tcW w:w="1499" w:type="dxa"/>
            <w:gridSpan w:val="2"/>
          </w:tcPr>
          <w:p w14:paraId="3CDCDB90" w14:textId="77777777" w:rsidR="00566A25" w:rsidRPr="008D52F3" w:rsidRDefault="00566A25" w:rsidP="00566A25">
            <w:pPr>
              <w:rPr>
                <w:rFonts w:ascii="Verdana" w:hAnsi="Verdana" w:cs="Arial"/>
                <w:sz w:val="20"/>
                <w:szCs w:val="20"/>
                <w:lang w:val="en-US"/>
              </w:rPr>
            </w:pPr>
          </w:p>
        </w:tc>
        <w:tc>
          <w:tcPr>
            <w:tcW w:w="884" w:type="dxa"/>
            <w:gridSpan w:val="2"/>
            <w:shd w:val="clear" w:color="auto" w:fill="auto"/>
            <w:noWrap/>
            <w:vAlign w:val="bottom"/>
          </w:tcPr>
          <w:p w14:paraId="7A340701" w14:textId="78FDD4E2" w:rsidR="00566A25" w:rsidRPr="008D52F3" w:rsidRDefault="00566A25" w:rsidP="00566A25">
            <w:pPr>
              <w:rPr>
                <w:rFonts w:ascii="Verdana" w:hAnsi="Verdana" w:cs="Arial"/>
                <w:sz w:val="20"/>
                <w:szCs w:val="20"/>
                <w:lang w:val="en-US"/>
              </w:rPr>
            </w:pPr>
          </w:p>
        </w:tc>
      </w:tr>
    </w:tbl>
    <w:p w14:paraId="5DF51705" w14:textId="77777777" w:rsidR="004950FE" w:rsidRDefault="004950FE" w:rsidP="00CF4F1C">
      <w:pPr>
        <w:rPr>
          <w:rFonts w:ascii="Verdana" w:hAnsi="Verdana" w:cs="Arial"/>
          <w:b/>
          <w:bCs/>
          <w:sz w:val="20"/>
          <w:szCs w:val="20"/>
          <w:lang w:eastAsia="en-GB"/>
        </w:rPr>
        <w:sectPr w:rsidR="004950FE">
          <w:headerReference w:type="even" r:id="rId41"/>
          <w:headerReference w:type="default" r:id="rId42"/>
          <w:headerReference w:type="first" r:id="rId43"/>
          <w:pgSz w:w="11906" w:h="16838" w:code="9"/>
          <w:pgMar w:top="1440" w:right="1469" w:bottom="1440" w:left="1259" w:header="709" w:footer="709" w:gutter="0"/>
          <w:cols w:space="708"/>
          <w:titlePg/>
          <w:docGrid w:linePitch="360"/>
        </w:sectPr>
      </w:pPr>
    </w:p>
    <w:tbl>
      <w:tblPr>
        <w:tblW w:w="10132" w:type="dxa"/>
        <w:tblInd w:w="108" w:type="dxa"/>
        <w:tblLook w:val="0000" w:firstRow="0" w:lastRow="0" w:firstColumn="0" w:lastColumn="0" w:noHBand="0" w:noVBand="0"/>
      </w:tblPr>
      <w:tblGrid>
        <w:gridCol w:w="10132"/>
      </w:tblGrid>
      <w:tr w:rsidR="00CF4F1C" w:rsidRPr="008D52F3" w14:paraId="7A340704" w14:textId="77777777" w:rsidTr="00C409D2">
        <w:trPr>
          <w:trHeight w:val="255"/>
        </w:trPr>
        <w:tc>
          <w:tcPr>
            <w:tcW w:w="10132" w:type="dxa"/>
            <w:tcBorders>
              <w:top w:val="nil"/>
              <w:left w:val="nil"/>
              <w:bottom w:val="nil"/>
              <w:right w:val="nil"/>
            </w:tcBorders>
            <w:shd w:val="clear" w:color="auto" w:fill="auto"/>
            <w:noWrap/>
            <w:vAlign w:val="bottom"/>
          </w:tcPr>
          <w:p w14:paraId="7A340703" w14:textId="2112515A" w:rsidR="00CF4F1C" w:rsidRPr="008D52F3" w:rsidRDefault="00C409D2" w:rsidP="00C409D2">
            <w:pPr>
              <w:rPr>
                <w:rFonts w:ascii="Verdana" w:hAnsi="Verdana" w:cs="Arial"/>
                <w:b/>
                <w:bCs/>
                <w:sz w:val="20"/>
                <w:szCs w:val="20"/>
                <w:u w:val="single"/>
                <w:lang w:val="en-US"/>
              </w:rPr>
            </w:pPr>
            <w:r>
              <w:rPr>
                <w:rFonts w:ascii="Verdana" w:hAnsi="Verdana" w:cs="Arial"/>
                <w:b/>
                <w:bCs/>
                <w:sz w:val="20"/>
                <w:szCs w:val="20"/>
                <w:lang w:eastAsia="en-GB"/>
              </w:rPr>
              <w:t>Group</w:t>
            </w:r>
          </w:p>
        </w:tc>
      </w:tr>
    </w:tbl>
    <w:p w14:paraId="4DEAF176" w14:textId="6E0B10E9" w:rsidR="004950FE" w:rsidRDefault="004950FE" w:rsidP="00C4732A">
      <w:pPr>
        <w:rPr>
          <w:rFonts w:ascii="Verdana" w:hAnsi="Verdana" w:cs="Arial"/>
          <w:sz w:val="20"/>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843"/>
        <w:gridCol w:w="1843"/>
        <w:gridCol w:w="1701"/>
      </w:tblGrid>
      <w:tr w:rsidR="00183F3B" w14:paraId="259DA01A" w14:textId="77777777" w:rsidTr="00C409D2">
        <w:tc>
          <w:tcPr>
            <w:tcW w:w="4673" w:type="dxa"/>
          </w:tcPr>
          <w:p w14:paraId="674613EA" w14:textId="77777777" w:rsidR="00183F3B" w:rsidRDefault="00183F3B" w:rsidP="00C4732A">
            <w:pPr>
              <w:rPr>
                <w:rFonts w:ascii="Verdana" w:hAnsi="Verdana" w:cs="Arial"/>
                <w:sz w:val="20"/>
              </w:rPr>
            </w:pPr>
          </w:p>
        </w:tc>
        <w:tc>
          <w:tcPr>
            <w:tcW w:w="1843" w:type="dxa"/>
          </w:tcPr>
          <w:p w14:paraId="0676D8F8" w14:textId="509ED0C4" w:rsidR="00183F3B" w:rsidRDefault="00183F3B" w:rsidP="00C409D2">
            <w:pPr>
              <w:jc w:val="right"/>
              <w:rPr>
                <w:rFonts w:ascii="Verdana" w:hAnsi="Verdana" w:cs="Arial"/>
                <w:sz w:val="20"/>
              </w:rPr>
            </w:pPr>
            <w:r>
              <w:rPr>
                <w:rFonts w:ascii="Verdana" w:hAnsi="Verdana" w:cs="Arial"/>
                <w:sz w:val="20"/>
              </w:rPr>
              <w:t>Income &amp;</w:t>
            </w:r>
          </w:p>
        </w:tc>
        <w:tc>
          <w:tcPr>
            <w:tcW w:w="1843" w:type="dxa"/>
          </w:tcPr>
          <w:p w14:paraId="186E5738" w14:textId="77777777" w:rsidR="00183F3B" w:rsidRDefault="00183F3B" w:rsidP="00C409D2">
            <w:pPr>
              <w:jc w:val="right"/>
              <w:rPr>
                <w:rFonts w:ascii="Verdana" w:hAnsi="Verdana" w:cs="Arial"/>
                <w:sz w:val="20"/>
              </w:rPr>
            </w:pPr>
          </w:p>
        </w:tc>
        <w:tc>
          <w:tcPr>
            <w:tcW w:w="1701" w:type="dxa"/>
          </w:tcPr>
          <w:p w14:paraId="5C14D0DD" w14:textId="77777777" w:rsidR="00183F3B" w:rsidRDefault="00183F3B" w:rsidP="00C409D2">
            <w:pPr>
              <w:jc w:val="right"/>
              <w:rPr>
                <w:rFonts w:ascii="Verdana" w:hAnsi="Verdana" w:cs="Arial"/>
                <w:sz w:val="20"/>
              </w:rPr>
            </w:pPr>
          </w:p>
        </w:tc>
      </w:tr>
      <w:tr w:rsidR="00183F3B" w14:paraId="05BE1CC5" w14:textId="77777777" w:rsidTr="00C409D2">
        <w:tc>
          <w:tcPr>
            <w:tcW w:w="4673" w:type="dxa"/>
          </w:tcPr>
          <w:p w14:paraId="2B13DBEA" w14:textId="77777777" w:rsidR="00183F3B" w:rsidRDefault="00183F3B" w:rsidP="00C4732A">
            <w:pPr>
              <w:rPr>
                <w:rFonts w:ascii="Verdana" w:hAnsi="Verdana" w:cs="Arial"/>
                <w:sz w:val="20"/>
              </w:rPr>
            </w:pPr>
          </w:p>
        </w:tc>
        <w:tc>
          <w:tcPr>
            <w:tcW w:w="1843" w:type="dxa"/>
          </w:tcPr>
          <w:p w14:paraId="33E86B03" w14:textId="583D6FA7" w:rsidR="00183F3B" w:rsidRDefault="00183F3B" w:rsidP="00C409D2">
            <w:pPr>
              <w:jc w:val="right"/>
              <w:rPr>
                <w:rFonts w:ascii="Verdana" w:hAnsi="Verdana" w:cs="Arial"/>
                <w:sz w:val="20"/>
              </w:rPr>
            </w:pPr>
            <w:r>
              <w:rPr>
                <w:rFonts w:ascii="Verdana" w:hAnsi="Verdana" w:cs="Arial"/>
                <w:sz w:val="20"/>
              </w:rPr>
              <w:t>Expenditure</w:t>
            </w:r>
          </w:p>
        </w:tc>
        <w:tc>
          <w:tcPr>
            <w:tcW w:w="1843" w:type="dxa"/>
          </w:tcPr>
          <w:p w14:paraId="765E251B" w14:textId="6E7FBD2A" w:rsidR="00183F3B" w:rsidRDefault="00183F3B" w:rsidP="00C409D2">
            <w:pPr>
              <w:jc w:val="right"/>
              <w:rPr>
                <w:rFonts w:ascii="Verdana" w:hAnsi="Verdana" w:cs="Arial"/>
                <w:sz w:val="20"/>
              </w:rPr>
            </w:pPr>
            <w:r>
              <w:rPr>
                <w:rFonts w:ascii="Verdana" w:hAnsi="Verdana" w:cs="Arial"/>
                <w:sz w:val="20"/>
              </w:rPr>
              <w:t>Revaluation</w:t>
            </w:r>
          </w:p>
        </w:tc>
        <w:tc>
          <w:tcPr>
            <w:tcW w:w="1701" w:type="dxa"/>
          </w:tcPr>
          <w:p w14:paraId="14C286E8" w14:textId="77777777" w:rsidR="00183F3B" w:rsidRDefault="00183F3B" w:rsidP="00C409D2">
            <w:pPr>
              <w:jc w:val="right"/>
              <w:rPr>
                <w:rFonts w:ascii="Verdana" w:hAnsi="Verdana" w:cs="Arial"/>
                <w:sz w:val="20"/>
              </w:rPr>
            </w:pPr>
          </w:p>
        </w:tc>
      </w:tr>
      <w:tr w:rsidR="00183F3B" w14:paraId="4E0C04D5" w14:textId="77777777" w:rsidTr="00C409D2">
        <w:tc>
          <w:tcPr>
            <w:tcW w:w="4673" w:type="dxa"/>
          </w:tcPr>
          <w:p w14:paraId="696264AA" w14:textId="77777777" w:rsidR="00183F3B" w:rsidRDefault="00183F3B" w:rsidP="00C4732A">
            <w:pPr>
              <w:rPr>
                <w:rFonts w:ascii="Verdana" w:hAnsi="Verdana" w:cs="Arial"/>
                <w:sz w:val="20"/>
              </w:rPr>
            </w:pPr>
          </w:p>
        </w:tc>
        <w:tc>
          <w:tcPr>
            <w:tcW w:w="1843" w:type="dxa"/>
          </w:tcPr>
          <w:p w14:paraId="7EBCC950" w14:textId="0054032E" w:rsidR="00183F3B" w:rsidRDefault="00183F3B" w:rsidP="00C409D2">
            <w:pPr>
              <w:jc w:val="right"/>
              <w:rPr>
                <w:rFonts w:ascii="Verdana" w:hAnsi="Verdana" w:cs="Arial"/>
                <w:sz w:val="20"/>
              </w:rPr>
            </w:pPr>
            <w:r>
              <w:rPr>
                <w:rFonts w:ascii="Verdana" w:hAnsi="Verdana" w:cs="Arial"/>
                <w:sz w:val="20"/>
              </w:rPr>
              <w:t>Account</w:t>
            </w:r>
          </w:p>
        </w:tc>
        <w:tc>
          <w:tcPr>
            <w:tcW w:w="1843" w:type="dxa"/>
          </w:tcPr>
          <w:p w14:paraId="2B83F00F" w14:textId="3D0C0055" w:rsidR="00183F3B" w:rsidRDefault="00183F3B" w:rsidP="00C409D2">
            <w:pPr>
              <w:jc w:val="right"/>
              <w:rPr>
                <w:rFonts w:ascii="Verdana" w:hAnsi="Verdana" w:cs="Arial"/>
                <w:sz w:val="20"/>
              </w:rPr>
            </w:pPr>
            <w:r>
              <w:rPr>
                <w:rFonts w:ascii="Verdana" w:hAnsi="Verdana" w:cs="Arial"/>
                <w:sz w:val="20"/>
              </w:rPr>
              <w:t>reserve</w:t>
            </w:r>
          </w:p>
        </w:tc>
        <w:tc>
          <w:tcPr>
            <w:tcW w:w="1701" w:type="dxa"/>
          </w:tcPr>
          <w:p w14:paraId="7F9D3BCC" w14:textId="1148DC68" w:rsidR="00183F3B" w:rsidRDefault="00183F3B" w:rsidP="00C409D2">
            <w:pPr>
              <w:jc w:val="right"/>
              <w:rPr>
                <w:rFonts w:ascii="Verdana" w:hAnsi="Verdana" w:cs="Arial"/>
                <w:sz w:val="20"/>
              </w:rPr>
            </w:pPr>
            <w:r>
              <w:rPr>
                <w:rFonts w:ascii="Verdana" w:hAnsi="Verdana" w:cs="Arial"/>
                <w:sz w:val="20"/>
              </w:rPr>
              <w:t>Total</w:t>
            </w:r>
          </w:p>
        </w:tc>
      </w:tr>
      <w:tr w:rsidR="00183F3B" w14:paraId="7BD7E368" w14:textId="77777777" w:rsidTr="00C409D2">
        <w:tc>
          <w:tcPr>
            <w:tcW w:w="4673" w:type="dxa"/>
          </w:tcPr>
          <w:p w14:paraId="3E2245CE" w14:textId="77777777" w:rsidR="00183F3B" w:rsidRDefault="00183F3B" w:rsidP="00C4732A">
            <w:pPr>
              <w:rPr>
                <w:rFonts w:ascii="Verdana" w:hAnsi="Verdana" w:cs="Arial"/>
                <w:sz w:val="20"/>
              </w:rPr>
            </w:pPr>
          </w:p>
        </w:tc>
        <w:tc>
          <w:tcPr>
            <w:tcW w:w="1843" w:type="dxa"/>
          </w:tcPr>
          <w:p w14:paraId="43DCD54A" w14:textId="68DC40BD" w:rsidR="00183F3B" w:rsidRPr="00C409D2" w:rsidRDefault="00183F3B" w:rsidP="00C409D2">
            <w:pPr>
              <w:jc w:val="right"/>
              <w:rPr>
                <w:rFonts w:ascii="Verdana" w:hAnsi="Verdana" w:cs="Arial"/>
                <w:i/>
                <w:sz w:val="20"/>
              </w:rPr>
            </w:pPr>
            <w:r w:rsidRPr="00C409D2">
              <w:rPr>
                <w:rFonts w:ascii="Verdana" w:hAnsi="Verdana" w:cs="Arial"/>
                <w:i/>
                <w:sz w:val="20"/>
              </w:rPr>
              <w:t>Unrestricted</w:t>
            </w:r>
          </w:p>
        </w:tc>
        <w:tc>
          <w:tcPr>
            <w:tcW w:w="1843" w:type="dxa"/>
          </w:tcPr>
          <w:p w14:paraId="09EF4F7A" w14:textId="77777777" w:rsidR="00183F3B" w:rsidRDefault="00183F3B" w:rsidP="00C409D2">
            <w:pPr>
              <w:jc w:val="right"/>
              <w:rPr>
                <w:rFonts w:ascii="Verdana" w:hAnsi="Verdana" w:cs="Arial"/>
                <w:sz w:val="20"/>
              </w:rPr>
            </w:pPr>
          </w:p>
        </w:tc>
        <w:tc>
          <w:tcPr>
            <w:tcW w:w="1701" w:type="dxa"/>
          </w:tcPr>
          <w:p w14:paraId="3CC8BBC2" w14:textId="77777777" w:rsidR="00183F3B" w:rsidRDefault="00183F3B" w:rsidP="00C409D2">
            <w:pPr>
              <w:jc w:val="right"/>
              <w:rPr>
                <w:rFonts w:ascii="Verdana" w:hAnsi="Verdana" w:cs="Arial"/>
                <w:sz w:val="20"/>
              </w:rPr>
            </w:pPr>
          </w:p>
        </w:tc>
      </w:tr>
      <w:tr w:rsidR="00183F3B" w14:paraId="3D0C554B" w14:textId="77777777" w:rsidTr="00C409D2">
        <w:tc>
          <w:tcPr>
            <w:tcW w:w="4673" w:type="dxa"/>
          </w:tcPr>
          <w:p w14:paraId="243BF622" w14:textId="77777777" w:rsidR="00183F3B" w:rsidRDefault="00183F3B" w:rsidP="00183F3B">
            <w:pPr>
              <w:rPr>
                <w:rFonts w:ascii="Verdana" w:hAnsi="Verdana" w:cs="Arial"/>
                <w:sz w:val="20"/>
              </w:rPr>
            </w:pPr>
          </w:p>
        </w:tc>
        <w:tc>
          <w:tcPr>
            <w:tcW w:w="1843" w:type="dxa"/>
          </w:tcPr>
          <w:p w14:paraId="2B5E38D1" w14:textId="1946C236" w:rsidR="00183F3B" w:rsidRDefault="00183F3B" w:rsidP="00C409D2">
            <w:pPr>
              <w:jc w:val="right"/>
              <w:rPr>
                <w:rFonts w:ascii="Verdana" w:hAnsi="Verdana" w:cs="Arial"/>
                <w:sz w:val="20"/>
              </w:rPr>
            </w:pPr>
            <w:r w:rsidRPr="008D52F3">
              <w:rPr>
                <w:rFonts w:ascii="Verdana" w:hAnsi="Verdana" w:cs="Arial"/>
                <w:b/>
                <w:bCs/>
                <w:sz w:val="20"/>
                <w:szCs w:val="20"/>
                <w:lang w:val="en-US"/>
              </w:rPr>
              <w:t>£ (000)</w:t>
            </w:r>
          </w:p>
        </w:tc>
        <w:tc>
          <w:tcPr>
            <w:tcW w:w="1843" w:type="dxa"/>
          </w:tcPr>
          <w:p w14:paraId="58B661D2" w14:textId="0B7B4CC2" w:rsidR="00183F3B" w:rsidRDefault="00183F3B" w:rsidP="00C409D2">
            <w:pPr>
              <w:jc w:val="right"/>
              <w:rPr>
                <w:rFonts w:ascii="Verdana" w:hAnsi="Verdana" w:cs="Arial"/>
                <w:sz w:val="20"/>
              </w:rPr>
            </w:pPr>
            <w:r w:rsidRPr="008D52F3">
              <w:rPr>
                <w:rFonts w:ascii="Verdana" w:hAnsi="Verdana" w:cs="Arial"/>
                <w:b/>
                <w:bCs/>
                <w:sz w:val="20"/>
                <w:szCs w:val="20"/>
                <w:lang w:val="en-US"/>
              </w:rPr>
              <w:t>£ (000)</w:t>
            </w:r>
          </w:p>
        </w:tc>
        <w:tc>
          <w:tcPr>
            <w:tcW w:w="1701" w:type="dxa"/>
          </w:tcPr>
          <w:p w14:paraId="67D3A275" w14:textId="49F7CC9F" w:rsidR="00183F3B" w:rsidRDefault="00183F3B" w:rsidP="00C409D2">
            <w:pPr>
              <w:jc w:val="right"/>
              <w:rPr>
                <w:rFonts w:ascii="Verdana" w:hAnsi="Verdana" w:cs="Arial"/>
                <w:sz w:val="20"/>
              </w:rPr>
            </w:pPr>
            <w:r w:rsidRPr="008D52F3">
              <w:rPr>
                <w:rFonts w:ascii="Verdana" w:hAnsi="Verdana" w:cs="Arial"/>
                <w:b/>
                <w:bCs/>
                <w:sz w:val="20"/>
                <w:szCs w:val="20"/>
                <w:lang w:val="en-US"/>
              </w:rPr>
              <w:t>£ (000)</w:t>
            </w:r>
          </w:p>
        </w:tc>
      </w:tr>
      <w:tr w:rsidR="00183F3B" w14:paraId="66D85A30" w14:textId="77777777" w:rsidTr="00C409D2">
        <w:tc>
          <w:tcPr>
            <w:tcW w:w="4673" w:type="dxa"/>
          </w:tcPr>
          <w:p w14:paraId="1D310294" w14:textId="2674E2D9" w:rsidR="00183F3B" w:rsidRPr="00C409D2" w:rsidRDefault="00183F3B" w:rsidP="009D6DBF">
            <w:pPr>
              <w:rPr>
                <w:rFonts w:ascii="Verdana" w:hAnsi="Verdana" w:cs="Arial"/>
                <w:b/>
                <w:sz w:val="20"/>
              </w:rPr>
            </w:pPr>
            <w:r w:rsidRPr="00C409D2">
              <w:rPr>
                <w:rFonts w:ascii="Verdana" w:hAnsi="Verdana" w:cs="Arial"/>
                <w:b/>
                <w:sz w:val="20"/>
              </w:rPr>
              <w:t xml:space="preserve">Balance at </w:t>
            </w:r>
            <w:r w:rsidR="00645A67">
              <w:rPr>
                <w:rFonts w:ascii="Verdana" w:hAnsi="Verdana" w:cs="Arial"/>
                <w:b/>
                <w:sz w:val="20"/>
              </w:rPr>
              <w:t xml:space="preserve">1 August </w:t>
            </w:r>
            <w:r w:rsidR="0033745D">
              <w:rPr>
                <w:rFonts w:ascii="Verdana" w:hAnsi="Verdana" w:cs="Arial"/>
                <w:b/>
                <w:sz w:val="20"/>
              </w:rPr>
              <w:t>201</w:t>
            </w:r>
            <w:r w:rsidR="009D6DBF">
              <w:rPr>
                <w:rFonts w:ascii="Verdana" w:hAnsi="Verdana" w:cs="Arial"/>
                <w:b/>
                <w:sz w:val="20"/>
              </w:rPr>
              <w:t>9</w:t>
            </w:r>
          </w:p>
        </w:tc>
        <w:tc>
          <w:tcPr>
            <w:tcW w:w="1843" w:type="dxa"/>
          </w:tcPr>
          <w:p w14:paraId="7C3CA38E" w14:textId="19938C0A" w:rsidR="00183F3B" w:rsidRDefault="00183F3B" w:rsidP="009D6DBF">
            <w:pPr>
              <w:jc w:val="right"/>
              <w:rPr>
                <w:rFonts w:ascii="Verdana" w:hAnsi="Verdana" w:cs="Arial"/>
                <w:sz w:val="20"/>
              </w:rPr>
            </w:pPr>
            <w:r>
              <w:rPr>
                <w:rFonts w:ascii="Verdana" w:hAnsi="Verdana" w:cs="Arial"/>
                <w:sz w:val="20"/>
              </w:rPr>
              <w:t>(</w:t>
            </w:r>
            <w:r w:rsidR="009D6DBF">
              <w:rPr>
                <w:rFonts w:ascii="Verdana" w:hAnsi="Verdana" w:cs="Arial"/>
                <w:sz w:val="20"/>
              </w:rPr>
              <w:t>2</w:t>
            </w:r>
            <w:r w:rsidR="00645A67">
              <w:rPr>
                <w:rFonts w:ascii="Verdana" w:hAnsi="Verdana" w:cs="Arial"/>
                <w:sz w:val="20"/>
              </w:rPr>
              <w:t>,</w:t>
            </w:r>
            <w:r w:rsidR="009D6DBF">
              <w:rPr>
                <w:rFonts w:ascii="Verdana" w:hAnsi="Verdana" w:cs="Arial"/>
                <w:sz w:val="20"/>
              </w:rPr>
              <w:t>783</w:t>
            </w:r>
            <w:r>
              <w:rPr>
                <w:rFonts w:ascii="Verdana" w:hAnsi="Verdana" w:cs="Arial"/>
                <w:sz w:val="20"/>
              </w:rPr>
              <w:t>)</w:t>
            </w:r>
          </w:p>
        </w:tc>
        <w:tc>
          <w:tcPr>
            <w:tcW w:w="1843" w:type="dxa"/>
          </w:tcPr>
          <w:p w14:paraId="3D5B7CD7" w14:textId="3E375823" w:rsidR="00183F3B" w:rsidRDefault="0033745D" w:rsidP="009D6DBF">
            <w:pPr>
              <w:jc w:val="right"/>
              <w:rPr>
                <w:rFonts w:ascii="Verdana" w:hAnsi="Verdana" w:cs="Arial"/>
                <w:sz w:val="20"/>
              </w:rPr>
            </w:pPr>
            <w:r>
              <w:rPr>
                <w:rFonts w:ascii="Verdana" w:hAnsi="Verdana" w:cs="Arial"/>
                <w:sz w:val="20"/>
              </w:rPr>
              <w:t>27,4</w:t>
            </w:r>
            <w:r w:rsidR="009D6DBF">
              <w:rPr>
                <w:rFonts w:ascii="Verdana" w:hAnsi="Verdana" w:cs="Arial"/>
                <w:sz w:val="20"/>
              </w:rPr>
              <w:t>28</w:t>
            </w:r>
          </w:p>
        </w:tc>
        <w:tc>
          <w:tcPr>
            <w:tcW w:w="1701" w:type="dxa"/>
          </w:tcPr>
          <w:p w14:paraId="79D1207D" w14:textId="6F934731" w:rsidR="00183F3B" w:rsidRDefault="0033745D" w:rsidP="009D6DBF">
            <w:pPr>
              <w:jc w:val="right"/>
              <w:rPr>
                <w:rFonts w:ascii="Verdana" w:hAnsi="Verdana" w:cs="Arial"/>
                <w:sz w:val="20"/>
              </w:rPr>
            </w:pPr>
            <w:r>
              <w:rPr>
                <w:rFonts w:ascii="Verdana" w:hAnsi="Verdana" w:cs="Arial"/>
                <w:sz w:val="20"/>
              </w:rPr>
              <w:t>2</w:t>
            </w:r>
            <w:r w:rsidR="009D6DBF">
              <w:rPr>
                <w:rFonts w:ascii="Verdana" w:hAnsi="Verdana" w:cs="Arial"/>
                <w:sz w:val="20"/>
              </w:rPr>
              <w:t>4</w:t>
            </w:r>
            <w:r>
              <w:rPr>
                <w:rFonts w:ascii="Verdana" w:hAnsi="Verdana" w:cs="Arial"/>
                <w:sz w:val="20"/>
              </w:rPr>
              <w:t>,</w:t>
            </w:r>
            <w:r w:rsidR="009D6DBF">
              <w:rPr>
                <w:rFonts w:ascii="Verdana" w:hAnsi="Verdana" w:cs="Arial"/>
                <w:sz w:val="20"/>
              </w:rPr>
              <w:t>64</w:t>
            </w:r>
            <w:r>
              <w:rPr>
                <w:rFonts w:ascii="Verdana" w:hAnsi="Verdana" w:cs="Arial"/>
                <w:sz w:val="20"/>
              </w:rPr>
              <w:t>5</w:t>
            </w:r>
          </w:p>
        </w:tc>
      </w:tr>
      <w:tr w:rsidR="00C409D2" w14:paraId="67059F5A" w14:textId="77777777" w:rsidTr="00C409D2">
        <w:tc>
          <w:tcPr>
            <w:tcW w:w="4673" w:type="dxa"/>
          </w:tcPr>
          <w:p w14:paraId="3DFDCEAD" w14:textId="4B9CFCE3" w:rsidR="00C409D2" w:rsidRDefault="0043144E" w:rsidP="00183F3B">
            <w:pPr>
              <w:rPr>
                <w:rFonts w:ascii="Verdana" w:hAnsi="Verdana" w:cs="Arial"/>
                <w:sz w:val="20"/>
              </w:rPr>
            </w:pPr>
            <w:r>
              <w:rPr>
                <w:rFonts w:ascii="Verdana" w:hAnsi="Verdana" w:cs="Arial"/>
                <w:sz w:val="20"/>
              </w:rPr>
              <w:t>Deficit</w:t>
            </w:r>
            <w:r w:rsidR="00C409D2">
              <w:rPr>
                <w:rFonts w:ascii="Verdana" w:hAnsi="Verdana" w:cs="Arial"/>
                <w:sz w:val="20"/>
              </w:rPr>
              <w:t xml:space="preserve"> from the income and expenditure statement</w:t>
            </w:r>
          </w:p>
        </w:tc>
        <w:tc>
          <w:tcPr>
            <w:tcW w:w="1843" w:type="dxa"/>
          </w:tcPr>
          <w:p w14:paraId="4CEE9857" w14:textId="595ACDCF" w:rsidR="00C409D2" w:rsidRDefault="00C14E5B" w:rsidP="0033745D">
            <w:pPr>
              <w:jc w:val="right"/>
              <w:rPr>
                <w:rFonts w:ascii="Verdana" w:hAnsi="Verdana" w:cs="Arial"/>
                <w:sz w:val="20"/>
              </w:rPr>
            </w:pPr>
            <w:r>
              <w:rPr>
                <w:rFonts w:ascii="Verdana" w:hAnsi="Verdana" w:cs="Arial"/>
                <w:sz w:val="20"/>
              </w:rPr>
              <w:br/>
            </w:r>
            <w:r w:rsidR="0000431F">
              <w:rPr>
                <w:rFonts w:ascii="Verdana" w:hAnsi="Verdana" w:cs="Arial"/>
                <w:sz w:val="20"/>
              </w:rPr>
              <w:t>(</w:t>
            </w:r>
            <w:r w:rsidR="009D6DBF">
              <w:rPr>
                <w:rFonts w:ascii="Verdana" w:hAnsi="Verdana" w:cs="Arial"/>
                <w:sz w:val="20"/>
              </w:rPr>
              <w:t>3,379</w:t>
            </w:r>
            <w:r w:rsidR="0000431F">
              <w:rPr>
                <w:rFonts w:ascii="Verdana" w:hAnsi="Verdana" w:cs="Arial"/>
                <w:sz w:val="20"/>
              </w:rPr>
              <w:t>)</w:t>
            </w:r>
          </w:p>
        </w:tc>
        <w:tc>
          <w:tcPr>
            <w:tcW w:w="1843" w:type="dxa"/>
          </w:tcPr>
          <w:p w14:paraId="7857251B" w14:textId="29FCA5EE" w:rsidR="00C409D2" w:rsidRDefault="00C14E5B"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c>
          <w:tcPr>
            <w:tcW w:w="1701" w:type="dxa"/>
          </w:tcPr>
          <w:p w14:paraId="42378567" w14:textId="0224987E" w:rsidR="00C409D2" w:rsidRDefault="00C14E5B" w:rsidP="009D6DBF">
            <w:pPr>
              <w:jc w:val="right"/>
              <w:rPr>
                <w:rFonts w:ascii="Verdana" w:hAnsi="Verdana" w:cs="Arial"/>
                <w:sz w:val="20"/>
              </w:rPr>
            </w:pPr>
            <w:r>
              <w:rPr>
                <w:rFonts w:ascii="Verdana" w:hAnsi="Verdana" w:cs="Arial"/>
                <w:sz w:val="20"/>
              </w:rPr>
              <w:br/>
            </w:r>
            <w:r w:rsidR="0000431F">
              <w:rPr>
                <w:rFonts w:ascii="Verdana" w:hAnsi="Verdana" w:cs="Arial"/>
                <w:sz w:val="20"/>
              </w:rPr>
              <w:t>(</w:t>
            </w:r>
            <w:r w:rsidR="0033745D">
              <w:rPr>
                <w:rFonts w:ascii="Verdana" w:hAnsi="Verdana" w:cs="Arial"/>
                <w:sz w:val="20"/>
              </w:rPr>
              <w:t>3</w:t>
            </w:r>
            <w:r w:rsidR="009D6DBF">
              <w:rPr>
                <w:rFonts w:ascii="Verdana" w:hAnsi="Verdana" w:cs="Arial"/>
                <w:sz w:val="20"/>
              </w:rPr>
              <w:t>,379</w:t>
            </w:r>
            <w:r w:rsidR="0000431F">
              <w:rPr>
                <w:rFonts w:ascii="Verdana" w:hAnsi="Verdana" w:cs="Arial"/>
                <w:sz w:val="20"/>
              </w:rPr>
              <w:t>)</w:t>
            </w:r>
          </w:p>
        </w:tc>
      </w:tr>
      <w:tr w:rsidR="00183F3B" w14:paraId="390F1A21" w14:textId="77777777" w:rsidTr="00C409D2">
        <w:tc>
          <w:tcPr>
            <w:tcW w:w="4673" w:type="dxa"/>
          </w:tcPr>
          <w:p w14:paraId="1508CA2B" w14:textId="485BBDC9" w:rsidR="00183F3B" w:rsidRDefault="00183F3B" w:rsidP="00183F3B">
            <w:pPr>
              <w:rPr>
                <w:rFonts w:ascii="Verdana" w:hAnsi="Verdana" w:cs="Arial"/>
                <w:sz w:val="20"/>
              </w:rPr>
            </w:pPr>
            <w:r>
              <w:rPr>
                <w:rFonts w:ascii="Verdana" w:hAnsi="Verdana" w:cs="Arial"/>
                <w:sz w:val="20"/>
              </w:rPr>
              <w:t>Other comprehensive income</w:t>
            </w:r>
          </w:p>
        </w:tc>
        <w:tc>
          <w:tcPr>
            <w:tcW w:w="1843" w:type="dxa"/>
          </w:tcPr>
          <w:p w14:paraId="0D408839" w14:textId="759B9D59" w:rsidR="00183F3B" w:rsidRDefault="009D6DBF" w:rsidP="0033745D">
            <w:pPr>
              <w:jc w:val="right"/>
              <w:rPr>
                <w:rFonts w:ascii="Verdana" w:hAnsi="Verdana" w:cs="Arial"/>
                <w:sz w:val="20"/>
              </w:rPr>
            </w:pPr>
            <w:r>
              <w:rPr>
                <w:rFonts w:ascii="Verdana" w:hAnsi="Verdana" w:cs="Arial"/>
                <w:sz w:val="20"/>
              </w:rPr>
              <w:t>(6,353</w:t>
            </w:r>
            <w:r w:rsidR="0033745D">
              <w:rPr>
                <w:rFonts w:ascii="Verdana" w:hAnsi="Verdana" w:cs="Arial"/>
                <w:sz w:val="20"/>
              </w:rPr>
              <w:t>)</w:t>
            </w:r>
          </w:p>
        </w:tc>
        <w:tc>
          <w:tcPr>
            <w:tcW w:w="1843" w:type="dxa"/>
          </w:tcPr>
          <w:p w14:paraId="7FB6B9CF" w14:textId="486088B1" w:rsidR="00183F3B" w:rsidRDefault="00956DFF" w:rsidP="00C409D2">
            <w:pPr>
              <w:jc w:val="right"/>
              <w:rPr>
                <w:rFonts w:ascii="Verdana" w:hAnsi="Verdana" w:cs="Arial"/>
                <w:sz w:val="20"/>
              </w:rPr>
            </w:pPr>
            <w:r>
              <w:rPr>
                <w:rFonts w:ascii="Verdana" w:hAnsi="Verdana" w:cs="Arial"/>
                <w:sz w:val="20"/>
              </w:rPr>
              <w:t>-</w:t>
            </w:r>
          </w:p>
        </w:tc>
        <w:tc>
          <w:tcPr>
            <w:tcW w:w="1701" w:type="dxa"/>
          </w:tcPr>
          <w:p w14:paraId="200348DD" w14:textId="67EEF774" w:rsidR="00183F3B" w:rsidRDefault="009D6DBF" w:rsidP="00556C81">
            <w:pPr>
              <w:jc w:val="right"/>
              <w:rPr>
                <w:rFonts w:ascii="Verdana" w:hAnsi="Verdana" w:cs="Arial"/>
                <w:sz w:val="20"/>
              </w:rPr>
            </w:pPr>
            <w:r>
              <w:rPr>
                <w:rFonts w:ascii="Verdana" w:hAnsi="Verdana" w:cs="Arial"/>
                <w:sz w:val="20"/>
              </w:rPr>
              <w:t>(6,353</w:t>
            </w:r>
            <w:r w:rsidR="0033745D">
              <w:rPr>
                <w:rFonts w:ascii="Verdana" w:hAnsi="Verdana" w:cs="Arial"/>
                <w:sz w:val="20"/>
              </w:rPr>
              <w:t>)</w:t>
            </w:r>
          </w:p>
        </w:tc>
      </w:tr>
      <w:tr w:rsidR="00183F3B" w14:paraId="21BF4A1E" w14:textId="77777777" w:rsidTr="00C409D2">
        <w:tc>
          <w:tcPr>
            <w:tcW w:w="4673" w:type="dxa"/>
          </w:tcPr>
          <w:p w14:paraId="136A47A5" w14:textId="10A65678" w:rsidR="00183F3B" w:rsidRDefault="00183F3B" w:rsidP="00183F3B">
            <w:pPr>
              <w:rPr>
                <w:rFonts w:ascii="Verdana" w:hAnsi="Verdana" w:cs="Arial"/>
                <w:sz w:val="20"/>
              </w:rPr>
            </w:pPr>
            <w:r>
              <w:rPr>
                <w:rFonts w:ascii="Verdana" w:hAnsi="Verdana" w:cs="Arial"/>
                <w:sz w:val="20"/>
              </w:rPr>
              <w:t>Transfers between revaluation and income and expenditure reserve</w:t>
            </w:r>
          </w:p>
        </w:tc>
        <w:tc>
          <w:tcPr>
            <w:tcW w:w="1843" w:type="dxa"/>
            <w:tcBorders>
              <w:bottom w:val="single" w:sz="4" w:space="0" w:color="auto"/>
            </w:tcBorders>
          </w:tcPr>
          <w:p w14:paraId="6F4B4EBE" w14:textId="14863A0A" w:rsidR="00183F3B" w:rsidRDefault="00C14E5B" w:rsidP="00C409D2">
            <w:pPr>
              <w:jc w:val="right"/>
              <w:rPr>
                <w:rFonts w:ascii="Verdana" w:hAnsi="Verdana" w:cs="Arial"/>
                <w:sz w:val="20"/>
              </w:rPr>
            </w:pPr>
            <w:r>
              <w:rPr>
                <w:rFonts w:ascii="Verdana" w:hAnsi="Verdana" w:cs="Arial"/>
                <w:sz w:val="20"/>
              </w:rPr>
              <w:br/>
            </w:r>
            <w:r w:rsidR="00956DFF">
              <w:rPr>
                <w:rFonts w:ascii="Verdana" w:hAnsi="Verdana" w:cs="Arial"/>
                <w:sz w:val="20"/>
              </w:rPr>
              <w:t>51</w:t>
            </w:r>
            <w:r w:rsidR="00645A67">
              <w:rPr>
                <w:rFonts w:ascii="Verdana" w:hAnsi="Verdana" w:cs="Arial"/>
                <w:sz w:val="20"/>
              </w:rPr>
              <w:t>9</w:t>
            </w:r>
          </w:p>
        </w:tc>
        <w:tc>
          <w:tcPr>
            <w:tcW w:w="1843" w:type="dxa"/>
            <w:tcBorders>
              <w:bottom w:val="single" w:sz="4" w:space="0" w:color="auto"/>
            </w:tcBorders>
          </w:tcPr>
          <w:p w14:paraId="3718CC01" w14:textId="08F53E58" w:rsidR="00183F3B" w:rsidRDefault="00C14E5B" w:rsidP="00C409D2">
            <w:pPr>
              <w:jc w:val="right"/>
              <w:rPr>
                <w:rFonts w:ascii="Verdana" w:hAnsi="Verdana" w:cs="Arial"/>
                <w:sz w:val="20"/>
              </w:rPr>
            </w:pPr>
            <w:r>
              <w:rPr>
                <w:rFonts w:ascii="Verdana" w:hAnsi="Verdana" w:cs="Arial"/>
                <w:sz w:val="20"/>
              </w:rPr>
              <w:br/>
            </w:r>
            <w:r w:rsidR="00956DFF">
              <w:rPr>
                <w:rFonts w:ascii="Verdana" w:hAnsi="Verdana" w:cs="Arial"/>
                <w:sz w:val="20"/>
              </w:rPr>
              <w:t>(51</w:t>
            </w:r>
            <w:r w:rsidR="00645A67">
              <w:rPr>
                <w:rFonts w:ascii="Verdana" w:hAnsi="Verdana" w:cs="Arial"/>
                <w:sz w:val="20"/>
              </w:rPr>
              <w:t>9</w:t>
            </w:r>
            <w:r w:rsidR="00C409D2">
              <w:rPr>
                <w:rFonts w:ascii="Verdana" w:hAnsi="Verdana" w:cs="Arial"/>
                <w:sz w:val="20"/>
              </w:rPr>
              <w:t>)</w:t>
            </w:r>
          </w:p>
        </w:tc>
        <w:tc>
          <w:tcPr>
            <w:tcW w:w="1701" w:type="dxa"/>
            <w:tcBorders>
              <w:bottom w:val="single" w:sz="4" w:space="0" w:color="auto"/>
            </w:tcBorders>
          </w:tcPr>
          <w:p w14:paraId="4D571B4D" w14:textId="72C0F55A" w:rsidR="00183F3B" w:rsidRDefault="00C14E5B"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r>
      <w:tr w:rsidR="00C409D2" w14:paraId="2CF79271" w14:textId="77777777" w:rsidTr="00C409D2">
        <w:tc>
          <w:tcPr>
            <w:tcW w:w="4673" w:type="dxa"/>
          </w:tcPr>
          <w:p w14:paraId="6C690A79" w14:textId="6D4F138E" w:rsidR="00C409D2" w:rsidRPr="00C409D2" w:rsidRDefault="00C409D2" w:rsidP="0033745D">
            <w:pPr>
              <w:rPr>
                <w:rFonts w:ascii="Verdana" w:hAnsi="Verdana" w:cs="Arial"/>
                <w:b/>
                <w:sz w:val="20"/>
              </w:rPr>
            </w:pPr>
            <w:r w:rsidRPr="00C409D2">
              <w:rPr>
                <w:rFonts w:ascii="Verdana" w:hAnsi="Verdana" w:cs="Arial"/>
                <w:b/>
                <w:sz w:val="20"/>
              </w:rPr>
              <w:t xml:space="preserve">Balance at </w:t>
            </w:r>
            <w:r w:rsidR="00B560F5">
              <w:rPr>
                <w:rFonts w:ascii="Verdana" w:hAnsi="Verdana" w:cs="Arial"/>
                <w:b/>
                <w:sz w:val="20"/>
              </w:rPr>
              <w:t>3</w:t>
            </w:r>
            <w:r w:rsidRPr="00C409D2">
              <w:rPr>
                <w:rFonts w:ascii="Verdana" w:hAnsi="Verdana" w:cs="Arial"/>
                <w:b/>
                <w:sz w:val="20"/>
              </w:rPr>
              <w:t xml:space="preserve">1 </w:t>
            </w:r>
            <w:r w:rsidR="00B560F5">
              <w:rPr>
                <w:rFonts w:ascii="Verdana" w:hAnsi="Verdana" w:cs="Arial"/>
                <w:b/>
                <w:sz w:val="20"/>
              </w:rPr>
              <w:t xml:space="preserve">July/ 1 </w:t>
            </w:r>
            <w:r w:rsidRPr="00C409D2">
              <w:rPr>
                <w:rFonts w:ascii="Verdana" w:hAnsi="Verdana" w:cs="Arial"/>
                <w:b/>
                <w:sz w:val="20"/>
              </w:rPr>
              <w:t xml:space="preserve">August </w:t>
            </w:r>
            <w:r w:rsidR="00466573">
              <w:rPr>
                <w:rFonts w:ascii="Verdana" w:hAnsi="Verdana" w:cs="Arial"/>
                <w:b/>
                <w:sz w:val="20"/>
              </w:rPr>
              <w:t>2020</w:t>
            </w:r>
          </w:p>
        </w:tc>
        <w:tc>
          <w:tcPr>
            <w:tcW w:w="1843" w:type="dxa"/>
            <w:tcBorders>
              <w:top w:val="single" w:sz="4" w:space="0" w:color="auto"/>
              <w:bottom w:val="single" w:sz="4" w:space="0" w:color="auto"/>
            </w:tcBorders>
          </w:tcPr>
          <w:p w14:paraId="14C3B27B" w14:textId="5FC4480A" w:rsidR="00C409D2" w:rsidRDefault="00645A67" w:rsidP="009D6DBF">
            <w:pPr>
              <w:jc w:val="right"/>
              <w:rPr>
                <w:rFonts w:ascii="Verdana" w:hAnsi="Verdana" w:cs="Arial"/>
                <w:sz w:val="20"/>
              </w:rPr>
            </w:pPr>
            <w:r>
              <w:rPr>
                <w:rFonts w:ascii="Verdana" w:hAnsi="Verdana" w:cs="Arial"/>
                <w:sz w:val="20"/>
              </w:rPr>
              <w:t>(</w:t>
            </w:r>
            <w:r w:rsidR="009D6DBF">
              <w:rPr>
                <w:rFonts w:ascii="Verdana" w:hAnsi="Verdana" w:cs="Arial"/>
                <w:sz w:val="20"/>
              </w:rPr>
              <w:t>11</w:t>
            </w:r>
            <w:r>
              <w:rPr>
                <w:rFonts w:ascii="Verdana" w:hAnsi="Verdana" w:cs="Arial"/>
                <w:sz w:val="20"/>
              </w:rPr>
              <w:t>,</w:t>
            </w:r>
            <w:r w:rsidR="009D6DBF">
              <w:rPr>
                <w:rFonts w:ascii="Verdana" w:hAnsi="Verdana" w:cs="Arial"/>
                <w:sz w:val="20"/>
              </w:rPr>
              <w:t>996</w:t>
            </w:r>
            <w:r w:rsidR="00C409D2">
              <w:rPr>
                <w:rFonts w:ascii="Verdana" w:hAnsi="Verdana" w:cs="Arial"/>
                <w:sz w:val="20"/>
              </w:rPr>
              <w:t>)</w:t>
            </w:r>
          </w:p>
        </w:tc>
        <w:tc>
          <w:tcPr>
            <w:tcW w:w="1843" w:type="dxa"/>
            <w:tcBorders>
              <w:top w:val="single" w:sz="4" w:space="0" w:color="auto"/>
              <w:bottom w:val="single" w:sz="4" w:space="0" w:color="auto"/>
            </w:tcBorders>
          </w:tcPr>
          <w:p w14:paraId="32A2C92A" w14:textId="1EB2D72F" w:rsidR="00C409D2" w:rsidRDefault="00956DFF" w:rsidP="009D6DBF">
            <w:pPr>
              <w:jc w:val="right"/>
              <w:rPr>
                <w:rFonts w:ascii="Verdana" w:hAnsi="Verdana" w:cs="Arial"/>
                <w:sz w:val="20"/>
              </w:rPr>
            </w:pPr>
            <w:r>
              <w:rPr>
                <w:rFonts w:ascii="Verdana" w:hAnsi="Verdana" w:cs="Arial"/>
                <w:sz w:val="20"/>
              </w:rPr>
              <w:t>2</w:t>
            </w:r>
            <w:r w:rsidR="009D6DBF">
              <w:rPr>
                <w:rFonts w:ascii="Verdana" w:hAnsi="Verdana" w:cs="Arial"/>
                <w:sz w:val="20"/>
              </w:rPr>
              <w:t>6</w:t>
            </w:r>
            <w:r w:rsidR="00645A67">
              <w:rPr>
                <w:rFonts w:ascii="Verdana" w:hAnsi="Verdana" w:cs="Arial"/>
                <w:sz w:val="20"/>
              </w:rPr>
              <w:t>,</w:t>
            </w:r>
            <w:r w:rsidR="009D6DBF">
              <w:rPr>
                <w:rFonts w:ascii="Verdana" w:hAnsi="Verdana" w:cs="Arial"/>
                <w:sz w:val="20"/>
              </w:rPr>
              <w:t>909</w:t>
            </w:r>
          </w:p>
        </w:tc>
        <w:tc>
          <w:tcPr>
            <w:tcW w:w="1701" w:type="dxa"/>
            <w:tcBorders>
              <w:top w:val="single" w:sz="4" w:space="0" w:color="auto"/>
              <w:bottom w:val="single" w:sz="4" w:space="0" w:color="auto"/>
            </w:tcBorders>
          </w:tcPr>
          <w:p w14:paraId="2A0C17BE" w14:textId="7683EA12" w:rsidR="00C409D2" w:rsidRDefault="009D6DBF" w:rsidP="009D6DBF">
            <w:pPr>
              <w:jc w:val="right"/>
              <w:rPr>
                <w:rFonts w:ascii="Verdana" w:hAnsi="Verdana" w:cs="Arial"/>
                <w:sz w:val="20"/>
              </w:rPr>
            </w:pPr>
            <w:r>
              <w:rPr>
                <w:rFonts w:ascii="Verdana" w:hAnsi="Verdana" w:cs="Arial"/>
                <w:sz w:val="20"/>
              </w:rPr>
              <w:t>1</w:t>
            </w:r>
            <w:r w:rsidR="0033745D">
              <w:rPr>
                <w:rFonts w:ascii="Verdana" w:hAnsi="Verdana" w:cs="Arial"/>
                <w:sz w:val="20"/>
              </w:rPr>
              <w:t>4</w:t>
            </w:r>
            <w:r w:rsidR="00645A67">
              <w:rPr>
                <w:rFonts w:ascii="Verdana" w:hAnsi="Verdana" w:cs="Arial"/>
                <w:sz w:val="20"/>
              </w:rPr>
              <w:t>,</w:t>
            </w:r>
            <w:r>
              <w:rPr>
                <w:rFonts w:ascii="Verdana" w:hAnsi="Verdana" w:cs="Arial"/>
                <w:sz w:val="20"/>
              </w:rPr>
              <w:t>913</w:t>
            </w:r>
          </w:p>
        </w:tc>
      </w:tr>
      <w:tr w:rsidR="00C409D2" w14:paraId="6B6897B7" w14:textId="77777777" w:rsidTr="00C409D2">
        <w:tc>
          <w:tcPr>
            <w:tcW w:w="4673" w:type="dxa"/>
          </w:tcPr>
          <w:p w14:paraId="39AECBF2" w14:textId="01AD38BE" w:rsidR="00C409D2" w:rsidRDefault="00FF7571" w:rsidP="00FF7571">
            <w:pPr>
              <w:rPr>
                <w:rFonts w:ascii="Verdana" w:hAnsi="Verdana" w:cs="Arial"/>
                <w:sz w:val="20"/>
              </w:rPr>
            </w:pPr>
            <w:r>
              <w:rPr>
                <w:rFonts w:ascii="Verdana" w:hAnsi="Verdana" w:cs="Arial"/>
                <w:sz w:val="20"/>
              </w:rPr>
              <w:t>Deficit</w:t>
            </w:r>
            <w:r w:rsidR="00C409D2">
              <w:rPr>
                <w:rFonts w:ascii="Verdana" w:hAnsi="Verdana" w:cs="Arial"/>
                <w:sz w:val="20"/>
              </w:rPr>
              <w:t xml:space="preserve"> from the income and expenditure statement</w:t>
            </w:r>
          </w:p>
        </w:tc>
        <w:tc>
          <w:tcPr>
            <w:tcW w:w="1843" w:type="dxa"/>
            <w:tcBorders>
              <w:top w:val="single" w:sz="4" w:space="0" w:color="auto"/>
            </w:tcBorders>
          </w:tcPr>
          <w:p w14:paraId="01D2D5DD" w14:textId="5CBE6D30" w:rsidR="00C409D2" w:rsidRDefault="00C14E5B" w:rsidP="00C97933">
            <w:pPr>
              <w:jc w:val="right"/>
              <w:rPr>
                <w:rFonts w:ascii="Verdana" w:hAnsi="Verdana" w:cs="Arial"/>
                <w:sz w:val="20"/>
              </w:rPr>
            </w:pPr>
            <w:r>
              <w:rPr>
                <w:rFonts w:ascii="Verdana" w:hAnsi="Verdana" w:cs="Arial"/>
                <w:sz w:val="20"/>
              </w:rPr>
              <w:br/>
            </w:r>
            <w:r w:rsidR="00303801">
              <w:rPr>
                <w:rFonts w:ascii="Verdana" w:hAnsi="Verdana" w:cs="Arial"/>
                <w:sz w:val="20"/>
              </w:rPr>
              <w:t>(</w:t>
            </w:r>
            <w:r w:rsidR="001E3160">
              <w:rPr>
                <w:rFonts w:ascii="Verdana" w:hAnsi="Verdana" w:cs="Arial"/>
                <w:sz w:val="20"/>
              </w:rPr>
              <w:t>2,247</w:t>
            </w:r>
            <w:r w:rsidR="00303801">
              <w:rPr>
                <w:rFonts w:ascii="Verdana" w:hAnsi="Verdana" w:cs="Arial"/>
                <w:sz w:val="20"/>
              </w:rPr>
              <w:t>)</w:t>
            </w:r>
          </w:p>
        </w:tc>
        <w:tc>
          <w:tcPr>
            <w:tcW w:w="1843" w:type="dxa"/>
            <w:tcBorders>
              <w:top w:val="single" w:sz="4" w:space="0" w:color="auto"/>
            </w:tcBorders>
          </w:tcPr>
          <w:p w14:paraId="106335B0" w14:textId="2760C6F1" w:rsidR="00C409D2" w:rsidRDefault="00C14E5B"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c>
          <w:tcPr>
            <w:tcW w:w="1701" w:type="dxa"/>
            <w:tcBorders>
              <w:top w:val="single" w:sz="4" w:space="0" w:color="auto"/>
            </w:tcBorders>
          </w:tcPr>
          <w:p w14:paraId="490F4F78" w14:textId="5AEAA1CA" w:rsidR="00C409D2" w:rsidRDefault="00C14E5B" w:rsidP="004A3598">
            <w:pPr>
              <w:jc w:val="right"/>
              <w:rPr>
                <w:rFonts w:ascii="Verdana" w:hAnsi="Verdana" w:cs="Arial"/>
                <w:sz w:val="20"/>
              </w:rPr>
            </w:pPr>
            <w:r>
              <w:rPr>
                <w:rFonts w:ascii="Verdana" w:hAnsi="Verdana" w:cs="Arial"/>
                <w:sz w:val="20"/>
              </w:rPr>
              <w:br/>
            </w:r>
            <w:r w:rsidR="00303801">
              <w:rPr>
                <w:rFonts w:ascii="Verdana" w:hAnsi="Verdana" w:cs="Arial"/>
                <w:sz w:val="20"/>
              </w:rPr>
              <w:t>(</w:t>
            </w:r>
            <w:r w:rsidR="001E3160">
              <w:rPr>
                <w:rFonts w:ascii="Verdana" w:hAnsi="Verdana" w:cs="Arial"/>
                <w:sz w:val="20"/>
              </w:rPr>
              <w:t>2,247</w:t>
            </w:r>
            <w:r w:rsidR="00303801">
              <w:rPr>
                <w:rFonts w:ascii="Verdana" w:hAnsi="Verdana" w:cs="Arial"/>
                <w:sz w:val="20"/>
              </w:rPr>
              <w:t>)</w:t>
            </w:r>
          </w:p>
        </w:tc>
      </w:tr>
      <w:tr w:rsidR="00C409D2" w14:paraId="0BD719ED" w14:textId="77777777" w:rsidTr="00C409D2">
        <w:tc>
          <w:tcPr>
            <w:tcW w:w="4673" w:type="dxa"/>
          </w:tcPr>
          <w:p w14:paraId="01A5DAAB" w14:textId="4B3209BF" w:rsidR="00C409D2" w:rsidRDefault="00C409D2" w:rsidP="00183F3B">
            <w:pPr>
              <w:rPr>
                <w:rFonts w:ascii="Verdana" w:hAnsi="Verdana" w:cs="Arial"/>
                <w:sz w:val="20"/>
              </w:rPr>
            </w:pPr>
            <w:r>
              <w:rPr>
                <w:rFonts w:ascii="Verdana" w:hAnsi="Verdana" w:cs="Arial"/>
                <w:sz w:val="20"/>
              </w:rPr>
              <w:t>Other comprehensive income</w:t>
            </w:r>
          </w:p>
        </w:tc>
        <w:tc>
          <w:tcPr>
            <w:tcW w:w="1843" w:type="dxa"/>
          </w:tcPr>
          <w:p w14:paraId="52C2732A" w14:textId="4EF6F39E" w:rsidR="00C409D2" w:rsidRDefault="00303801" w:rsidP="00C97933">
            <w:pPr>
              <w:jc w:val="right"/>
              <w:rPr>
                <w:rFonts w:ascii="Verdana" w:hAnsi="Verdana" w:cs="Arial"/>
                <w:sz w:val="20"/>
              </w:rPr>
            </w:pPr>
            <w:r>
              <w:rPr>
                <w:rFonts w:ascii="Verdana" w:hAnsi="Verdana" w:cs="Arial"/>
                <w:sz w:val="20"/>
              </w:rPr>
              <w:t>(</w:t>
            </w:r>
            <w:r w:rsidR="001E3160">
              <w:rPr>
                <w:rFonts w:ascii="Verdana" w:hAnsi="Verdana" w:cs="Arial"/>
                <w:sz w:val="20"/>
              </w:rPr>
              <w:t>3,525</w:t>
            </w:r>
            <w:r>
              <w:rPr>
                <w:rFonts w:ascii="Verdana" w:hAnsi="Verdana" w:cs="Arial"/>
                <w:sz w:val="20"/>
              </w:rPr>
              <w:t>)</w:t>
            </w:r>
          </w:p>
        </w:tc>
        <w:tc>
          <w:tcPr>
            <w:tcW w:w="1843" w:type="dxa"/>
          </w:tcPr>
          <w:p w14:paraId="08C8F013" w14:textId="17BAF5CA" w:rsidR="00C409D2" w:rsidRDefault="00D0583C" w:rsidP="00C409D2">
            <w:pPr>
              <w:jc w:val="right"/>
              <w:rPr>
                <w:rFonts w:ascii="Verdana" w:hAnsi="Verdana" w:cs="Arial"/>
                <w:sz w:val="20"/>
              </w:rPr>
            </w:pPr>
            <w:r>
              <w:rPr>
                <w:rFonts w:ascii="Verdana" w:hAnsi="Verdana" w:cs="Arial"/>
                <w:sz w:val="20"/>
              </w:rPr>
              <w:t>-</w:t>
            </w:r>
          </w:p>
        </w:tc>
        <w:tc>
          <w:tcPr>
            <w:tcW w:w="1701" w:type="dxa"/>
          </w:tcPr>
          <w:p w14:paraId="1FAEB15E" w14:textId="3F3F3B28" w:rsidR="00C409D2" w:rsidRDefault="00303801" w:rsidP="00C97933">
            <w:pPr>
              <w:jc w:val="right"/>
              <w:rPr>
                <w:rFonts w:ascii="Verdana" w:hAnsi="Verdana" w:cs="Arial"/>
                <w:sz w:val="20"/>
              </w:rPr>
            </w:pPr>
            <w:r>
              <w:rPr>
                <w:rFonts w:ascii="Verdana" w:hAnsi="Verdana" w:cs="Arial"/>
                <w:sz w:val="20"/>
              </w:rPr>
              <w:t>(</w:t>
            </w:r>
            <w:r w:rsidR="001E3160">
              <w:rPr>
                <w:rFonts w:ascii="Verdana" w:hAnsi="Verdana" w:cs="Arial"/>
                <w:sz w:val="20"/>
              </w:rPr>
              <w:t>3,525</w:t>
            </w:r>
            <w:r>
              <w:rPr>
                <w:rFonts w:ascii="Verdana" w:hAnsi="Verdana" w:cs="Arial"/>
                <w:sz w:val="20"/>
              </w:rPr>
              <w:t>)</w:t>
            </w:r>
          </w:p>
        </w:tc>
      </w:tr>
      <w:tr w:rsidR="00C409D2" w14:paraId="3F60250C" w14:textId="77777777" w:rsidTr="00C409D2">
        <w:tc>
          <w:tcPr>
            <w:tcW w:w="4673" w:type="dxa"/>
          </w:tcPr>
          <w:p w14:paraId="0B04F6C7" w14:textId="6DFD028C" w:rsidR="00C409D2" w:rsidRDefault="00C409D2" w:rsidP="00183F3B">
            <w:pPr>
              <w:rPr>
                <w:rFonts w:ascii="Verdana" w:hAnsi="Verdana" w:cs="Arial"/>
                <w:sz w:val="20"/>
              </w:rPr>
            </w:pPr>
            <w:r>
              <w:rPr>
                <w:rFonts w:ascii="Verdana" w:hAnsi="Verdana" w:cs="Arial"/>
                <w:sz w:val="20"/>
              </w:rPr>
              <w:t>Transfers between revaluation and income and expenditure reserve</w:t>
            </w:r>
          </w:p>
        </w:tc>
        <w:tc>
          <w:tcPr>
            <w:tcW w:w="1843" w:type="dxa"/>
            <w:tcBorders>
              <w:bottom w:val="single" w:sz="4" w:space="0" w:color="auto"/>
            </w:tcBorders>
          </w:tcPr>
          <w:p w14:paraId="587BE92A" w14:textId="25D2AA36" w:rsidR="00C409D2" w:rsidRDefault="00C14E5B" w:rsidP="00C409D2">
            <w:pPr>
              <w:jc w:val="right"/>
              <w:rPr>
                <w:rFonts w:ascii="Verdana" w:hAnsi="Verdana" w:cs="Arial"/>
                <w:sz w:val="20"/>
              </w:rPr>
            </w:pPr>
            <w:r>
              <w:rPr>
                <w:rFonts w:ascii="Verdana" w:hAnsi="Verdana" w:cs="Arial"/>
                <w:sz w:val="20"/>
              </w:rPr>
              <w:br/>
            </w:r>
            <w:r w:rsidR="00914DA5">
              <w:rPr>
                <w:rFonts w:ascii="Verdana" w:hAnsi="Verdana" w:cs="Arial"/>
                <w:sz w:val="20"/>
              </w:rPr>
              <w:t>519</w:t>
            </w:r>
          </w:p>
        </w:tc>
        <w:tc>
          <w:tcPr>
            <w:tcW w:w="1843" w:type="dxa"/>
            <w:tcBorders>
              <w:bottom w:val="single" w:sz="4" w:space="0" w:color="auto"/>
            </w:tcBorders>
          </w:tcPr>
          <w:p w14:paraId="24ACC4EE" w14:textId="7A6FB5B9" w:rsidR="00C409D2" w:rsidRDefault="00C14E5B" w:rsidP="00914DA5">
            <w:pPr>
              <w:jc w:val="right"/>
              <w:rPr>
                <w:rFonts w:ascii="Verdana" w:hAnsi="Verdana" w:cs="Arial"/>
                <w:sz w:val="20"/>
              </w:rPr>
            </w:pPr>
            <w:r>
              <w:rPr>
                <w:rFonts w:ascii="Verdana" w:hAnsi="Verdana" w:cs="Arial"/>
                <w:sz w:val="20"/>
              </w:rPr>
              <w:br/>
            </w:r>
            <w:r w:rsidR="00914DA5">
              <w:rPr>
                <w:rFonts w:ascii="Verdana" w:hAnsi="Verdana" w:cs="Arial"/>
                <w:sz w:val="20"/>
              </w:rPr>
              <w:t>(519)</w:t>
            </w:r>
          </w:p>
        </w:tc>
        <w:tc>
          <w:tcPr>
            <w:tcW w:w="1701" w:type="dxa"/>
            <w:tcBorders>
              <w:bottom w:val="single" w:sz="4" w:space="0" w:color="auto"/>
            </w:tcBorders>
          </w:tcPr>
          <w:p w14:paraId="130B9BAE" w14:textId="08D30518" w:rsidR="00C409D2" w:rsidRDefault="00C14E5B"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r>
      <w:tr w:rsidR="00C409D2" w14:paraId="55DBD92C" w14:textId="77777777" w:rsidTr="00C409D2">
        <w:tc>
          <w:tcPr>
            <w:tcW w:w="4673" w:type="dxa"/>
          </w:tcPr>
          <w:p w14:paraId="5CA04450" w14:textId="69A76D1C" w:rsidR="00C409D2" w:rsidRPr="00C409D2" w:rsidRDefault="00C409D2" w:rsidP="00183F3B">
            <w:pPr>
              <w:rPr>
                <w:rFonts w:ascii="Verdana" w:hAnsi="Verdana" w:cs="Arial"/>
                <w:b/>
                <w:sz w:val="20"/>
              </w:rPr>
            </w:pPr>
            <w:r w:rsidRPr="00C409D2">
              <w:rPr>
                <w:rFonts w:ascii="Verdana" w:hAnsi="Verdana" w:cs="Arial"/>
                <w:b/>
                <w:sz w:val="20"/>
              </w:rPr>
              <w:t xml:space="preserve">Balance at 31 July </w:t>
            </w:r>
            <w:r w:rsidR="00466573">
              <w:rPr>
                <w:rFonts w:ascii="Verdana" w:hAnsi="Verdana" w:cs="Arial"/>
                <w:b/>
                <w:sz w:val="20"/>
              </w:rPr>
              <w:t>2021</w:t>
            </w:r>
          </w:p>
        </w:tc>
        <w:tc>
          <w:tcPr>
            <w:tcW w:w="1843" w:type="dxa"/>
            <w:tcBorders>
              <w:top w:val="single" w:sz="4" w:space="0" w:color="auto"/>
              <w:bottom w:val="single" w:sz="4" w:space="0" w:color="auto"/>
            </w:tcBorders>
          </w:tcPr>
          <w:p w14:paraId="0B69A235" w14:textId="3517F2BE" w:rsidR="00C409D2" w:rsidRDefault="00303801" w:rsidP="00C97933">
            <w:pPr>
              <w:jc w:val="right"/>
              <w:rPr>
                <w:rFonts w:ascii="Verdana" w:hAnsi="Verdana" w:cs="Arial"/>
                <w:sz w:val="20"/>
              </w:rPr>
            </w:pPr>
            <w:r>
              <w:rPr>
                <w:rFonts w:ascii="Verdana" w:hAnsi="Verdana" w:cs="Arial"/>
                <w:sz w:val="20"/>
              </w:rPr>
              <w:t>(</w:t>
            </w:r>
            <w:r w:rsidR="004A3598">
              <w:rPr>
                <w:rFonts w:ascii="Verdana" w:hAnsi="Verdana" w:cs="Arial"/>
                <w:sz w:val="20"/>
              </w:rPr>
              <w:t>1</w:t>
            </w:r>
            <w:r w:rsidR="001E3160">
              <w:rPr>
                <w:rFonts w:ascii="Verdana" w:hAnsi="Verdana" w:cs="Arial"/>
                <w:sz w:val="20"/>
              </w:rPr>
              <w:t>7</w:t>
            </w:r>
            <w:r>
              <w:rPr>
                <w:rFonts w:ascii="Verdana" w:hAnsi="Verdana" w:cs="Arial"/>
                <w:sz w:val="20"/>
              </w:rPr>
              <w:t>,</w:t>
            </w:r>
            <w:r w:rsidR="001E3160">
              <w:rPr>
                <w:rFonts w:ascii="Verdana" w:hAnsi="Verdana" w:cs="Arial"/>
                <w:sz w:val="20"/>
              </w:rPr>
              <w:t>249</w:t>
            </w:r>
            <w:r>
              <w:rPr>
                <w:rFonts w:ascii="Verdana" w:hAnsi="Verdana" w:cs="Arial"/>
                <w:sz w:val="20"/>
              </w:rPr>
              <w:t>)</w:t>
            </w:r>
          </w:p>
        </w:tc>
        <w:tc>
          <w:tcPr>
            <w:tcW w:w="1843" w:type="dxa"/>
            <w:tcBorders>
              <w:top w:val="single" w:sz="4" w:space="0" w:color="auto"/>
              <w:bottom w:val="single" w:sz="4" w:space="0" w:color="auto"/>
            </w:tcBorders>
          </w:tcPr>
          <w:p w14:paraId="6E80895E" w14:textId="5317E955" w:rsidR="00C409D2" w:rsidRDefault="00914DA5" w:rsidP="00C97933">
            <w:pPr>
              <w:jc w:val="right"/>
              <w:rPr>
                <w:rFonts w:ascii="Verdana" w:hAnsi="Verdana" w:cs="Arial"/>
                <w:sz w:val="20"/>
              </w:rPr>
            </w:pPr>
            <w:r>
              <w:rPr>
                <w:rFonts w:ascii="Verdana" w:hAnsi="Verdana" w:cs="Arial"/>
                <w:sz w:val="20"/>
              </w:rPr>
              <w:t>2</w:t>
            </w:r>
            <w:r w:rsidR="0033745D">
              <w:rPr>
                <w:rFonts w:ascii="Verdana" w:hAnsi="Verdana" w:cs="Arial"/>
                <w:sz w:val="20"/>
              </w:rPr>
              <w:t>6</w:t>
            </w:r>
            <w:r>
              <w:rPr>
                <w:rFonts w:ascii="Verdana" w:hAnsi="Verdana" w:cs="Arial"/>
                <w:sz w:val="20"/>
              </w:rPr>
              <w:t>,</w:t>
            </w:r>
            <w:r w:rsidR="00C97933">
              <w:rPr>
                <w:rFonts w:ascii="Verdana" w:hAnsi="Verdana" w:cs="Arial"/>
                <w:sz w:val="20"/>
              </w:rPr>
              <w:t>3</w:t>
            </w:r>
            <w:r w:rsidR="0033745D">
              <w:rPr>
                <w:rFonts w:ascii="Verdana" w:hAnsi="Verdana" w:cs="Arial"/>
                <w:sz w:val="20"/>
              </w:rPr>
              <w:t>9</w:t>
            </w:r>
            <w:r w:rsidR="00C97933">
              <w:rPr>
                <w:rFonts w:ascii="Verdana" w:hAnsi="Verdana" w:cs="Arial"/>
                <w:sz w:val="20"/>
              </w:rPr>
              <w:t>0</w:t>
            </w:r>
          </w:p>
        </w:tc>
        <w:tc>
          <w:tcPr>
            <w:tcW w:w="1701" w:type="dxa"/>
            <w:tcBorders>
              <w:top w:val="single" w:sz="4" w:space="0" w:color="auto"/>
              <w:bottom w:val="single" w:sz="4" w:space="0" w:color="auto"/>
            </w:tcBorders>
          </w:tcPr>
          <w:p w14:paraId="5422CB3E" w14:textId="308072E6" w:rsidR="00C409D2" w:rsidRDefault="001E3160" w:rsidP="00C97933">
            <w:pPr>
              <w:jc w:val="right"/>
              <w:rPr>
                <w:rFonts w:ascii="Verdana" w:hAnsi="Verdana" w:cs="Arial"/>
                <w:sz w:val="20"/>
              </w:rPr>
            </w:pPr>
            <w:r>
              <w:rPr>
                <w:rFonts w:ascii="Verdana" w:hAnsi="Verdana" w:cs="Arial"/>
                <w:sz w:val="20"/>
              </w:rPr>
              <w:t>9</w:t>
            </w:r>
            <w:r w:rsidR="00914DA5">
              <w:rPr>
                <w:rFonts w:ascii="Verdana" w:hAnsi="Verdana" w:cs="Arial"/>
                <w:sz w:val="20"/>
              </w:rPr>
              <w:t>,</w:t>
            </w:r>
            <w:r w:rsidR="00C97933">
              <w:rPr>
                <w:rFonts w:ascii="Verdana" w:hAnsi="Verdana" w:cs="Arial"/>
                <w:sz w:val="20"/>
              </w:rPr>
              <w:t>1</w:t>
            </w:r>
            <w:r>
              <w:rPr>
                <w:rFonts w:ascii="Verdana" w:hAnsi="Verdana" w:cs="Arial"/>
                <w:sz w:val="20"/>
              </w:rPr>
              <w:t>41</w:t>
            </w:r>
          </w:p>
        </w:tc>
      </w:tr>
    </w:tbl>
    <w:p w14:paraId="799A0645" w14:textId="1A1DD627" w:rsidR="00C409D2" w:rsidRDefault="00C409D2" w:rsidP="00C4732A">
      <w:pPr>
        <w:rPr>
          <w:rFonts w:ascii="Verdana" w:hAnsi="Verdana" w:cs="Arial"/>
          <w:sz w:val="20"/>
        </w:rPr>
      </w:pPr>
    </w:p>
    <w:p w14:paraId="05AD4DD8" w14:textId="77777777" w:rsidR="00914DA5" w:rsidRDefault="00914DA5" w:rsidP="00C4732A">
      <w:pPr>
        <w:rPr>
          <w:rFonts w:ascii="Verdana" w:hAnsi="Verdana" w:cs="Arial"/>
          <w:sz w:val="20"/>
        </w:rPr>
      </w:pPr>
    </w:p>
    <w:tbl>
      <w:tblPr>
        <w:tblW w:w="10132" w:type="dxa"/>
        <w:tblInd w:w="108" w:type="dxa"/>
        <w:tblLook w:val="0000" w:firstRow="0" w:lastRow="0" w:firstColumn="0" w:lastColumn="0" w:noHBand="0" w:noVBand="0"/>
      </w:tblPr>
      <w:tblGrid>
        <w:gridCol w:w="10132"/>
      </w:tblGrid>
      <w:tr w:rsidR="00C409D2" w:rsidRPr="008D52F3" w14:paraId="6126CC85" w14:textId="77777777" w:rsidTr="00DD2EF0">
        <w:trPr>
          <w:trHeight w:val="255"/>
        </w:trPr>
        <w:tc>
          <w:tcPr>
            <w:tcW w:w="10132" w:type="dxa"/>
            <w:tcBorders>
              <w:top w:val="nil"/>
              <w:left w:val="nil"/>
              <w:bottom w:val="nil"/>
              <w:right w:val="nil"/>
            </w:tcBorders>
            <w:shd w:val="clear" w:color="auto" w:fill="auto"/>
            <w:noWrap/>
            <w:vAlign w:val="bottom"/>
          </w:tcPr>
          <w:p w14:paraId="4B3591CA" w14:textId="724B244C" w:rsidR="00C409D2" w:rsidRPr="008D52F3" w:rsidRDefault="00C409D2" w:rsidP="00DD2EF0">
            <w:pPr>
              <w:rPr>
                <w:rFonts w:ascii="Verdana" w:hAnsi="Verdana" w:cs="Arial"/>
                <w:b/>
                <w:bCs/>
                <w:sz w:val="20"/>
                <w:szCs w:val="20"/>
                <w:u w:val="single"/>
                <w:lang w:val="en-US"/>
              </w:rPr>
            </w:pPr>
            <w:r>
              <w:rPr>
                <w:rFonts w:ascii="Verdana" w:hAnsi="Verdana" w:cs="Arial"/>
                <w:b/>
                <w:bCs/>
                <w:sz w:val="20"/>
                <w:szCs w:val="20"/>
                <w:lang w:eastAsia="en-GB"/>
              </w:rPr>
              <w:t>Company</w:t>
            </w:r>
          </w:p>
        </w:tc>
      </w:tr>
    </w:tbl>
    <w:p w14:paraId="2880F7DD" w14:textId="77777777" w:rsidR="00C409D2" w:rsidRDefault="00C409D2" w:rsidP="00C409D2">
      <w:pPr>
        <w:rPr>
          <w:rFonts w:ascii="Verdana" w:hAnsi="Verdana" w:cs="Arial"/>
          <w:sz w:val="20"/>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843"/>
        <w:gridCol w:w="1843"/>
        <w:gridCol w:w="1701"/>
      </w:tblGrid>
      <w:tr w:rsidR="00C409D2" w14:paraId="207B4A6F" w14:textId="77777777" w:rsidTr="00C409D2">
        <w:tc>
          <w:tcPr>
            <w:tcW w:w="4673" w:type="dxa"/>
          </w:tcPr>
          <w:p w14:paraId="76B1A230" w14:textId="77777777" w:rsidR="00C409D2" w:rsidRDefault="00C409D2" w:rsidP="00DD2EF0">
            <w:pPr>
              <w:rPr>
                <w:rFonts w:ascii="Verdana" w:hAnsi="Verdana" w:cs="Arial"/>
                <w:sz w:val="20"/>
              </w:rPr>
            </w:pPr>
          </w:p>
        </w:tc>
        <w:tc>
          <w:tcPr>
            <w:tcW w:w="1843" w:type="dxa"/>
          </w:tcPr>
          <w:p w14:paraId="17A80187" w14:textId="77777777" w:rsidR="00C409D2" w:rsidRDefault="00C409D2" w:rsidP="00C409D2">
            <w:pPr>
              <w:jc w:val="right"/>
              <w:rPr>
                <w:rFonts w:ascii="Verdana" w:hAnsi="Verdana" w:cs="Arial"/>
                <w:sz w:val="20"/>
              </w:rPr>
            </w:pPr>
            <w:r>
              <w:rPr>
                <w:rFonts w:ascii="Verdana" w:hAnsi="Verdana" w:cs="Arial"/>
                <w:sz w:val="20"/>
              </w:rPr>
              <w:t>Income &amp;</w:t>
            </w:r>
          </w:p>
        </w:tc>
        <w:tc>
          <w:tcPr>
            <w:tcW w:w="1843" w:type="dxa"/>
          </w:tcPr>
          <w:p w14:paraId="234F55B6" w14:textId="77777777" w:rsidR="00C409D2" w:rsidRDefault="00C409D2" w:rsidP="00C409D2">
            <w:pPr>
              <w:jc w:val="right"/>
              <w:rPr>
                <w:rFonts w:ascii="Verdana" w:hAnsi="Verdana" w:cs="Arial"/>
                <w:sz w:val="20"/>
              </w:rPr>
            </w:pPr>
          </w:p>
        </w:tc>
        <w:tc>
          <w:tcPr>
            <w:tcW w:w="1701" w:type="dxa"/>
          </w:tcPr>
          <w:p w14:paraId="3597ED67" w14:textId="77777777" w:rsidR="00C409D2" w:rsidRDefault="00C409D2" w:rsidP="00C409D2">
            <w:pPr>
              <w:jc w:val="right"/>
              <w:rPr>
                <w:rFonts w:ascii="Verdana" w:hAnsi="Verdana" w:cs="Arial"/>
                <w:sz w:val="20"/>
              </w:rPr>
            </w:pPr>
          </w:p>
        </w:tc>
      </w:tr>
      <w:tr w:rsidR="00C409D2" w14:paraId="279347DC" w14:textId="77777777" w:rsidTr="00C409D2">
        <w:tc>
          <w:tcPr>
            <w:tcW w:w="4673" w:type="dxa"/>
          </w:tcPr>
          <w:p w14:paraId="34E338C6" w14:textId="77777777" w:rsidR="00C409D2" w:rsidRDefault="00C409D2" w:rsidP="00DD2EF0">
            <w:pPr>
              <w:rPr>
                <w:rFonts w:ascii="Verdana" w:hAnsi="Verdana" w:cs="Arial"/>
                <w:sz w:val="20"/>
              </w:rPr>
            </w:pPr>
          </w:p>
        </w:tc>
        <w:tc>
          <w:tcPr>
            <w:tcW w:w="1843" w:type="dxa"/>
          </w:tcPr>
          <w:p w14:paraId="0C05E377" w14:textId="77777777" w:rsidR="00C409D2" w:rsidRDefault="00C409D2" w:rsidP="00C409D2">
            <w:pPr>
              <w:jc w:val="right"/>
              <w:rPr>
                <w:rFonts w:ascii="Verdana" w:hAnsi="Verdana" w:cs="Arial"/>
                <w:sz w:val="20"/>
              </w:rPr>
            </w:pPr>
            <w:r>
              <w:rPr>
                <w:rFonts w:ascii="Verdana" w:hAnsi="Verdana" w:cs="Arial"/>
                <w:sz w:val="20"/>
              </w:rPr>
              <w:t>Expenditure</w:t>
            </w:r>
          </w:p>
        </w:tc>
        <w:tc>
          <w:tcPr>
            <w:tcW w:w="1843" w:type="dxa"/>
          </w:tcPr>
          <w:p w14:paraId="58F41669" w14:textId="77777777" w:rsidR="00C409D2" w:rsidRDefault="00C409D2" w:rsidP="00C409D2">
            <w:pPr>
              <w:jc w:val="right"/>
              <w:rPr>
                <w:rFonts w:ascii="Verdana" w:hAnsi="Verdana" w:cs="Arial"/>
                <w:sz w:val="20"/>
              </w:rPr>
            </w:pPr>
            <w:r>
              <w:rPr>
                <w:rFonts w:ascii="Verdana" w:hAnsi="Verdana" w:cs="Arial"/>
                <w:sz w:val="20"/>
              </w:rPr>
              <w:t>Revaluation</w:t>
            </w:r>
          </w:p>
        </w:tc>
        <w:tc>
          <w:tcPr>
            <w:tcW w:w="1701" w:type="dxa"/>
          </w:tcPr>
          <w:p w14:paraId="270C8D3E" w14:textId="77777777" w:rsidR="00C409D2" w:rsidRDefault="00C409D2" w:rsidP="00C409D2">
            <w:pPr>
              <w:jc w:val="right"/>
              <w:rPr>
                <w:rFonts w:ascii="Verdana" w:hAnsi="Verdana" w:cs="Arial"/>
                <w:sz w:val="20"/>
              </w:rPr>
            </w:pPr>
          </w:p>
        </w:tc>
      </w:tr>
      <w:tr w:rsidR="00C409D2" w14:paraId="20EAADF5" w14:textId="77777777" w:rsidTr="00C409D2">
        <w:tc>
          <w:tcPr>
            <w:tcW w:w="4673" w:type="dxa"/>
          </w:tcPr>
          <w:p w14:paraId="58388F93" w14:textId="77777777" w:rsidR="00C409D2" w:rsidRDefault="00C409D2" w:rsidP="00DD2EF0">
            <w:pPr>
              <w:rPr>
                <w:rFonts w:ascii="Verdana" w:hAnsi="Verdana" w:cs="Arial"/>
                <w:sz w:val="20"/>
              </w:rPr>
            </w:pPr>
          </w:p>
        </w:tc>
        <w:tc>
          <w:tcPr>
            <w:tcW w:w="1843" w:type="dxa"/>
          </w:tcPr>
          <w:p w14:paraId="0CE8CD47" w14:textId="77777777" w:rsidR="00C409D2" w:rsidRDefault="00C409D2" w:rsidP="00C409D2">
            <w:pPr>
              <w:jc w:val="right"/>
              <w:rPr>
                <w:rFonts w:ascii="Verdana" w:hAnsi="Verdana" w:cs="Arial"/>
                <w:sz w:val="20"/>
              </w:rPr>
            </w:pPr>
            <w:r>
              <w:rPr>
                <w:rFonts w:ascii="Verdana" w:hAnsi="Verdana" w:cs="Arial"/>
                <w:sz w:val="20"/>
              </w:rPr>
              <w:t>Account</w:t>
            </w:r>
          </w:p>
        </w:tc>
        <w:tc>
          <w:tcPr>
            <w:tcW w:w="1843" w:type="dxa"/>
          </w:tcPr>
          <w:p w14:paraId="5A17CC39" w14:textId="77777777" w:rsidR="00C409D2" w:rsidRDefault="00C409D2" w:rsidP="00C409D2">
            <w:pPr>
              <w:jc w:val="right"/>
              <w:rPr>
                <w:rFonts w:ascii="Verdana" w:hAnsi="Verdana" w:cs="Arial"/>
                <w:sz w:val="20"/>
              </w:rPr>
            </w:pPr>
            <w:r>
              <w:rPr>
                <w:rFonts w:ascii="Verdana" w:hAnsi="Verdana" w:cs="Arial"/>
                <w:sz w:val="20"/>
              </w:rPr>
              <w:t>reserve</w:t>
            </w:r>
          </w:p>
        </w:tc>
        <w:tc>
          <w:tcPr>
            <w:tcW w:w="1701" w:type="dxa"/>
          </w:tcPr>
          <w:p w14:paraId="5E027FB8" w14:textId="77777777" w:rsidR="00C409D2" w:rsidRDefault="00C409D2" w:rsidP="00C409D2">
            <w:pPr>
              <w:jc w:val="right"/>
              <w:rPr>
                <w:rFonts w:ascii="Verdana" w:hAnsi="Verdana" w:cs="Arial"/>
                <w:sz w:val="20"/>
              </w:rPr>
            </w:pPr>
            <w:r>
              <w:rPr>
                <w:rFonts w:ascii="Verdana" w:hAnsi="Verdana" w:cs="Arial"/>
                <w:sz w:val="20"/>
              </w:rPr>
              <w:t>Total</w:t>
            </w:r>
          </w:p>
        </w:tc>
      </w:tr>
      <w:tr w:rsidR="00C409D2" w14:paraId="715B1437" w14:textId="77777777" w:rsidTr="00C409D2">
        <w:tc>
          <w:tcPr>
            <w:tcW w:w="4673" w:type="dxa"/>
          </w:tcPr>
          <w:p w14:paraId="662049FF" w14:textId="77777777" w:rsidR="00C409D2" w:rsidRDefault="00C409D2" w:rsidP="00DD2EF0">
            <w:pPr>
              <w:rPr>
                <w:rFonts w:ascii="Verdana" w:hAnsi="Verdana" w:cs="Arial"/>
                <w:sz w:val="20"/>
              </w:rPr>
            </w:pPr>
          </w:p>
        </w:tc>
        <w:tc>
          <w:tcPr>
            <w:tcW w:w="1843" w:type="dxa"/>
          </w:tcPr>
          <w:p w14:paraId="7FC3AC1A" w14:textId="77777777" w:rsidR="00C409D2" w:rsidRPr="00C409D2" w:rsidRDefault="00C409D2" w:rsidP="00C409D2">
            <w:pPr>
              <w:jc w:val="right"/>
              <w:rPr>
                <w:rFonts w:ascii="Verdana" w:hAnsi="Verdana" w:cs="Arial"/>
                <w:i/>
                <w:sz w:val="20"/>
              </w:rPr>
            </w:pPr>
            <w:r w:rsidRPr="00C409D2">
              <w:rPr>
                <w:rFonts w:ascii="Verdana" w:hAnsi="Verdana" w:cs="Arial"/>
                <w:i/>
                <w:sz w:val="20"/>
              </w:rPr>
              <w:t>Unrestricted</w:t>
            </w:r>
          </w:p>
        </w:tc>
        <w:tc>
          <w:tcPr>
            <w:tcW w:w="1843" w:type="dxa"/>
          </w:tcPr>
          <w:p w14:paraId="10AE53F0" w14:textId="77777777" w:rsidR="00C409D2" w:rsidRDefault="00C409D2" w:rsidP="00C409D2">
            <w:pPr>
              <w:jc w:val="right"/>
              <w:rPr>
                <w:rFonts w:ascii="Verdana" w:hAnsi="Verdana" w:cs="Arial"/>
                <w:sz w:val="20"/>
              </w:rPr>
            </w:pPr>
          </w:p>
        </w:tc>
        <w:tc>
          <w:tcPr>
            <w:tcW w:w="1701" w:type="dxa"/>
          </w:tcPr>
          <w:p w14:paraId="0AD6E6A6" w14:textId="77777777" w:rsidR="00C409D2" w:rsidRDefault="00C409D2" w:rsidP="00C409D2">
            <w:pPr>
              <w:jc w:val="right"/>
              <w:rPr>
                <w:rFonts w:ascii="Verdana" w:hAnsi="Verdana" w:cs="Arial"/>
                <w:sz w:val="20"/>
              </w:rPr>
            </w:pPr>
          </w:p>
        </w:tc>
      </w:tr>
      <w:tr w:rsidR="00C409D2" w14:paraId="4C781D4C" w14:textId="77777777" w:rsidTr="00C409D2">
        <w:tc>
          <w:tcPr>
            <w:tcW w:w="4673" w:type="dxa"/>
          </w:tcPr>
          <w:p w14:paraId="4E237EBC" w14:textId="77777777" w:rsidR="00C409D2" w:rsidRDefault="00C409D2" w:rsidP="00DD2EF0">
            <w:pPr>
              <w:rPr>
                <w:rFonts w:ascii="Verdana" w:hAnsi="Verdana" w:cs="Arial"/>
                <w:sz w:val="20"/>
              </w:rPr>
            </w:pPr>
          </w:p>
        </w:tc>
        <w:tc>
          <w:tcPr>
            <w:tcW w:w="1843" w:type="dxa"/>
          </w:tcPr>
          <w:p w14:paraId="42C1DCC5" w14:textId="77777777" w:rsidR="00C409D2" w:rsidRDefault="00C409D2" w:rsidP="00C409D2">
            <w:pPr>
              <w:jc w:val="right"/>
              <w:rPr>
                <w:rFonts w:ascii="Verdana" w:hAnsi="Verdana" w:cs="Arial"/>
                <w:sz w:val="20"/>
              </w:rPr>
            </w:pPr>
            <w:r w:rsidRPr="008D52F3">
              <w:rPr>
                <w:rFonts w:ascii="Verdana" w:hAnsi="Verdana" w:cs="Arial"/>
                <w:b/>
                <w:bCs/>
                <w:sz w:val="20"/>
                <w:szCs w:val="20"/>
                <w:lang w:val="en-US"/>
              </w:rPr>
              <w:t>£ (000)</w:t>
            </w:r>
          </w:p>
        </w:tc>
        <w:tc>
          <w:tcPr>
            <w:tcW w:w="1843" w:type="dxa"/>
          </w:tcPr>
          <w:p w14:paraId="223F4FAE" w14:textId="77777777" w:rsidR="00C409D2" w:rsidRDefault="00C409D2" w:rsidP="00C409D2">
            <w:pPr>
              <w:jc w:val="right"/>
              <w:rPr>
                <w:rFonts w:ascii="Verdana" w:hAnsi="Verdana" w:cs="Arial"/>
                <w:sz w:val="20"/>
              </w:rPr>
            </w:pPr>
            <w:r w:rsidRPr="008D52F3">
              <w:rPr>
                <w:rFonts w:ascii="Verdana" w:hAnsi="Verdana" w:cs="Arial"/>
                <w:b/>
                <w:bCs/>
                <w:sz w:val="20"/>
                <w:szCs w:val="20"/>
                <w:lang w:val="en-US"/>
              </w:rPr>
              <w:t>£ (000)</w:t>
            </w:r>
          </w:p>
        </w:tc>
        <w:tc>
          <w:tcPr>
            <w:tcW w:w="1701" w:type="dxa"/>
          </w:tcPr>
          <w:p w14:paraId="71E07F14" w14:textId="77777777" w:rsidR="00C409D2" w:rsidRDefault="00C409D2" w:rsidP="00C409D2">
            <w:pPr>
              <w:jc w:val="right"/>
              <w:rPr>
                <w:rFonts w:ascii="Verdana" w:hAnsi="Verdana" w:cs="Arial"/>
                <w:sz w:val="20"/>
              </w:rPr>
            </w:pPr>
            <w:r w:rsidRPr="008D52F3">
              <w:rPr>
                <w:rFonts w:ascii="Verdana" w:hAnsi="Verdana" w:cs="Arial"/>
                <w:b/>
                <w:bCs/>
                <w:sz w:val="20"/>
                <w:szCs w:val="20"/>
                <w:lang w:val="en-US"/>
              </w:rPr>
              <w:t>£ (000)</w:t>
            </w:r>
          </w:p>
        </w:tc>
      </w:tr>
      <w:tr w:rsidR="00C409D2" w14:paraId="5125A44B" w14:textId="77777777" w:rsidTr="00C409D2">
        <w:tc>
          <w:tcPr>
            <w:tcW w:w="4673" w:type="dxa"/>
          </w:tcPr>
          <w:p w14:paraId="3708D057" w14:textId="2811E819" w:rsidR="00C409D2" w:rsidRPr="00C409D2" w:rsidRDefault="00C409D2" w:rsidP="009D6DBF">
            <w:pPr>
              <w:rPr>
                <w:rFonts w:ascii="Verdana" w:hAnsi="Verdana" w:cs="Arial"/>
                <w:b/>
                <w:sz w:val="20"/>
              </w:rPr>
            </w:pPr>
            <w:r w:rsidRPr="00C409D2">
              <w:rPr>
                <w:rFonts w:ascii="Verdana" w:hAnsi="Verdana" w:cs="Arial"/>
                <w:b/>
                <w:sz w:val="20"/>
              </w:rPr>
              <w:t xml:space="preserve">Balance at 1 August </w:t>
            </w:r>
            <w:r w:rsidR="0033745D">
              <w:rPr>
                <w:rFonts w:ascii="Verdana" w:hAnsi="Verdana" w:cs="Arial"/>
                <w:b/>
                <w:sz w:val="20"/>
              </w:rPr>
              <w:t>201</w:t>
            </w:r>
            <w:r w:rsidR="009D6DBF">
              <w:rPr>
                <w:rFonts w:ascii="Verdana" w:hAnsi="Verdana" w:cs="Arial"/>
                <w:b/>
                <w:sz w:val="20"/>
              </w:rPr>
              <w:t>9</w:t>
            </w:r>
          </w:p>
        </w:tc>
        <w:tc>
          <w:tcPr>
            <w:tcW w:w="1843" w:type="dxa"/>
          </w:tcPr>
          <w:p w14:paraId="682D6A60" w14:textId="1F2E7224" w:rsidR="00C409D2" w:rsidRDefault="00CB0D5B" w:rsidP="009D6DBF">
            <w:pPr>
              <w:jc w:val="right"/>
              <w:rPr>
                <w:rFonts w:ascii="Verdana" w:hAnsi="Verdana" w:cs="Arial"/>
                <w:sz w:val="20"/>
              </w:rPr>
            </w:pPr>
            <w:r>
              <w:rPr>
                <w:rFonts w:ascii="Verdana" w:hAnsi="Verdana" w:cs="Arial"/>
                <w:sz w:val="20"/>
              </w:rPr>
              <w:t>(</w:t>
            </w:r>
            <w:r w:rsidR="009D6DBF">
              <w:rPr>
                <w:rFonts w:ascii="Verdana" w:hAnsi="Verdana" w:cs="Arial"/>
                <w:sz w:val="20"/>
              </w:rPr>
              <w:t>2</w:t>
            </w:r>
            <w:r w:rsidR="00C409D2">
              <w:rPr>
                <w:rFonts w:ascii="Verdana" w:hAnsi="Verdana" w:cs="Arial"/>
                <w:sz w:val="20"/>
              </w:rPr>
              <w:t>,</w:t>
            </w:r>
            <w:r w:rsidR="0033745D">
              <w:rPr>
                <w:rFonts w:ascii="Verdana" w:hAnsi="Verdana" w:cs="Arial"/>
                <w:sz w:val="20"/>
              </w:rPr>
              <w:t>7</w:t>
            </w:r>
            <w:r w:rsidR="009D6DBF">
              <w:rPr>
                <w:rFonts w:ascii="Verdana" w:hAnsi="Verdana" w:cs="Arial"/>
                <w:sz w:val="20"/>
              </w:rPr>
              <w:t>55</w:t>
            </w:r>
            <w:r w:rsidR="00C409D2">
              <w:rPr>
                <w:rFonts w:ascii="Verdana" w:hAnsi="Verdana" w:cs="Arial"/>
                <w:sz w:val="20"/>
              </w:rPr>
              <w:t>)</w:t>
            </w:r>
          </w:p>
        </w:tc>
        <w:tc>
          <w:tcPr>
            <w:tcW w:w="1843" w:type="dxa"/>
          </w:tcPr>
          <w:p w14:paraId="3156DDBC" w14:textId="1D398383" w:rsidR="00C409D2" w:rsidRDefault="00645A67" w:rsidP="009D6DBF">
            <w:pPr>
              <w:jc w:val="right"/>
              <w:rPr>
                <w:rFonts w:ascii="Verdana" w:hAnsi="Verdana" w:cs="Arial"/>
                <w:sz w:val="20"/>
              </w:rPr>
            </w:pPr>
            <w:r>
              <w:rPr>
                <w:rFonts w:ascii="Verdana" w:hAnsi="Verdana" w:cs="Arial"/>
                <w:sz w:val="20"/>
              </w:rPr>
              <w:t>2</w:t>
            </w:r>
            <w:r w:rsidR="009D6DBF">
              <w:rPr>
                <w:rFonts w:ascii="Verdana" w:hAnsi="Verdana" w:cs="Arial"/>
                <w:sz w:val="20"/>
              </w:rPr>
              <w:t>7</w:t>
            </w:r>
            <w:r>
              <w:rPr>
                <w:rFonts w:ascii="Verdana" w:hAnsi="Verdana" w:cs="Arial"/>
                <w:sz w:val="20"/>
              </w:rPr>
              <w:t>,</w:t>
            </w:r>
            <w:r w:rsidR="009D6DBF">
              <w:rPr>
                <w:rFonts w:ascii="Verdana" w:hAnsi="Verdana" w:cs="Arial"/>
                <w:sz w:val="20"/>
              </w:rPr>
              <w:t>428</w:t>
            </w:r>
          </w:p>
        </w:tc>
        <w:tc>
          <w:tcPr>
            <w:tcW w:w="1701" w:type="dxa"/>
          </w:tcPr>
          <w:p w14:paraId="6C854E9C" w14:textId="6601E3E7" w:rsidR="00C409D2" w:rsidRDefault="00CB0D5B" w:rsidP="009D6DBF">
            <w:pPr>
              <w:jc w:val="right"/>
              <w:rPr>
                <w:rFonts w:ascii="Verdana" w:hAnsi="Verdana" w:cs="Arial"/>
                <w:sz w:val="20"/>
              </w:rPr>
            </w:pPr>
            <w:r>
              <w:rPr>
                <w:rFonts w:ascii="Verdana" w:hAnsi="Verdana" w:cs="Arial"/>
                <w:sz w:val="20"/>
              </w:rPr>
              <w:t>2</w:t>
            </w:r>
            <w:r w:rsidR="009D6DBF">
              <w:rPr>
                <w:rFonts w:ascii="Verdana" w:hAnsi="Verdana" w:cs="Arial"/>
                <w:sz w:val="20"/>
              </w:rPr>
              <w:t>4</w:t>
            </w:r>
            <w:r w:rsidR="00645A67">
              <w:rPr>
                <w:rFonts w:ascii="Verdana" w:hAnsi="Verdana" w:cs="Arial"/>
                <w:sz w:val="20"/>
              </w:rPr>
              <w:t>,</w:t>
            </w:r>
            <w:r w:rsidR="009D6DBF">
              <w:rPr>
                <w:rFonts w:ascii="Verdana" w:hAnsi="Verdana" w:cs="Arial"/>
                <w:sz w:val="20"/>
              </w:rPr>
              <w:t>673</w:t>
            </w:r>
          </w:p>
        </w:tc>
      </w:tr>
      <w:tr w:rsidR="00C409D2" w14:paraId="3F62C8F4" w14:textId="77777777" w:rsidTr="00C409D2">
        <w:tc>
          <w:tcPr>
            <w:tcW w:w="4673" w:type="dxa"/>
          </w:tcPr>
          <w:p w14:paraId="2C1CA132" w14:textId="67565EC3" w:rsidR="00C409D2" w:rsidRDefault="0043144E" w:rsidP="0043144E">
            <w:pPr>
              <w:rPr>
                <w:rFonts w:ascii="Verdana" w:hAnsi="Verdana" w:cs="Arial"/>
                <w:sz w:val="20"/>
              </w:rPr>
            </w:pPr>
            <w:r>
              <w:rPr>
                <w:rFonts w:ascii="Verdana" w:hAnsi="Verdana" w:cs="Arial"/>
                <w:sz w:val="20"/>
              </w:rPr>
              <w:t>Deficit</w:t>
            </w:r>
            <w:r w:rsidR="00C409D2">
              <w:rPr>
                <w:rFonts w:ascii="Verdana" w:hAnsi="Verdana" w:cs="Arial"/>
                <w:sz w:val="20"/>
              </w:rPr>
              <w:t xml:space="preserve"> from the income and expenditure statement</w:t>
            </w:r>
          </w:p>
        </w:tc>
        <w:tc>
          <w:tcPr>
            <w:tcW w:w="1843" w:type="dxa"/>
          </w:tcPr>
          <w:p w14:paraId="6160CDBC" w14:textId="76D5E3A5" w:rsidR="00C409D2" w:rsidRDefault="00A245B6" w:rsidP="009D6DBF">
            <w:pPr>
              <w:jc w:val="right"/>
              <w:rPr>
                <w:rFonts w:ascii="Verdana" w:hAnsi="Verdana" w:cs="Arial"/>
                <w:sz w:val="20"/>
              </w:rPr>
            </w:pPr>
            <w:r>
              <w:rPr>
                <w:rFonts w:ascii="Verdana" w:hAnsi="Verdana" w:cs="Arial"/>
                <w:sz w:val="20"/>
              </w:rPr>
              <w:br/>
            </w:r>
            <w:r w:rsidR="00556C81">
              <w:rPr>
                <w:rFonts w:ascii="Verdana" w:hAnsi="Verdana" w:cs="Arial"/>
                <w:sz w:val="20"/>
              </w:rPr>
              <w:t>(</w:t>
            </w:r>
            <w:r w:rsidR="0033745D">
              <w:rPr>
                <w:rFonts w:ascii="Verdana" w:hAnsi="Verdana" w:cs="Arial"/>
                <w:sz w:val="20"/>
              </w:rPr>
              <w:t>3</w:t>
            </w:r>
            <w:r w:rsidR="009D6DBF">
              <w:rPr>
                <w:rFonts w:ascii="Verdana" w:hAnsi="Verdana" w:cs="Arial"/>
                <w:sz w:val="20"/>
              </w:rPr>
              <w:t>,</w:t>
            </w:r>
            <w:r w:rsidR="0033745D">
              <w:rPr>
                <w:rFonts w:ascii="Verdana" w:hAnsi="Verdana" w:cs="Arial"/>
                <w:sz w:val="20"/>
              </w:rPr>
              <w:t>3</w:t>
            </w:r>
            <w:r w:rsidR="009D6DBF">
              <w:rPr>
                <w:rFonts w:ascii="Verdana" w:hAnsi="Verdana" w:cs="Arial"/>
                <w:sz w:val="20"/>
              </w:rPr>
              <w:t>78</w:t>
            </w:r>
            <w:r w:rsidR="00556C81">
              <w:rPr>
                <w:rFonts w:ascii="Verdana" w:hAnsi="Verdana" w:cs="Arial"/>
                <w:sz w:val="20"/>
              </w:rPr>
              <w:t>)</w:t>
            </w:r>
          </w:p>
        </w:tc>
        <w:tc>
          <w:tcPr>
            <w:tcW w:w="1843" w:type="dxa"/>
          </w:tcPr>
          <w:p w14:paraId="59C18594" w14:textId="7B782D61" w:rsidR="00C409D2" w:rsidRDefault="00A245B6"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c>
          <w:tcPr>
            <w:tcW w:w="1701" w:type="dxa"/>
          </w:tcPr>
          <w:p w14:paraId="702E6843" w14:textId="1C971EDA" w:rsidR="00C409D2" w:rsidRDefault="00A245B6" w:rsidP="009D6DBF">
            <w:pPr>
              <w:jc w:val="right"/>
              <w:rPr>
                <w:rFonts w:ascii="Verdana" w:hAnsi="Verdana" w:cs="Arial"/>
                <w:sz w:val="20"/>
              </w:rPr>
            </w:pPr>
            <w:r>
              <w:rPr>
                <w:rFonts w:ascii="Verdana" w:hAnsi="Verdana" w:cs="Arial"/>
                <w:sz w:val="20"/>
              </w:rPr>
              <w:br/>
            </w:r>
            <w:r w:rsidR="00556C81">
              <w:rPr>
                <w:rFonts w:ascii="Verdana" w:hAnsi="Verdana" w:cs="Arial"/>
                <w:sz w:val="20"/>
              </w:rPr>
              <w:t>(</w:t>
            </w:r>
            <w:r w:rsidR="0033745D">
              <w:rPr>
                <w:rFonts w:ascii="Verdana" w:hAnsi="Verdana" w:cs="Arial"/>
                <w:sz w:val="20"/>
              </w:rPr>
              <w:t>3</w:t>
            </w:r>
            <w:r w:rsidR="009D6DBF">
              <w:rPr>
                <w:rFonts w:ascii="Verdana" w:hAnsi="Verdana" w:cs="Arial"/>
                <w:sz w:val="20"/>
              </w:rPr>
              <w:t>,</w:t>
            </w:r>
            <w:r w:rsidR="0033745D">
              <w:rPr>
                <w:rFonts w:ascii="Verdana" w:hAnsi="Verdana" w:cs="Arial"/>
                <w:sz w:val="20"/>
              </w:rPr>
              <w:t>3</w:t>
            </w:r>
            <w:r w:rsidR="009D6DBF">
              <w:rPr>
                <w:rFonts w:ascii="Verdana" w:hAnsi="Verdana" w:cs="Arial"/>
                <w:sz w:val="20"/>
              </w:rPr>
              <w:t>78</w:t>
            </w:r>
            <w:r w:rsidR="00556C81">
              <w:rPr>
                <w:rFonts w:ascii="Verdana" w:hAnsi="Verdana" w:cs="Arial"/>
                <w:sz w:val="20"/>
              </w:rPr>
              <w:t>)</w:t>
            </w:r>
          </w:p>
        </w:tc>
      </w:tr>
      <w:tr w:rsidR="00C409D2" w14:paraId="57705708" w14:textId="77777777" w:rsidTr="00C409D2">
        <w:tc>
          <w:tcPr>
            <w:tcW w:w="4673" w:type="dxa"/>
          </w:tcPr>
          <w:p w14:paraId="4BC400CC" w14:textId="77777777" w:rsidR="00C409D2" w:rsidRDefault="00C409D2" w:rsidP="00DD2EF0">
            <w:pPr>
              <w:rPr>
                <w:rFonts w:ascii="Verdana" w:hAnsi="Verdana" w:cs="Arial"/>
                <w:sz w:val="20"/>
              </w:rPr>
            </w:pPr>
            <w:r>
              <w:rPr>
                <w:rFonts w:ascii="Verdana" w:hAnsi="Verdana" w:cs="Arial"/>
                <w:sz w:val="20"/>
              </w:rPr>
              <w:t>Other comprehensive income</w:t>
            </w:r>
          </w:p>
        </w:tc>
        <w:tc>
          <w:tcPr>
            <w:tcW w:w="1843" w:type="dxa"/>
          </w:tcPr>
          <w:p w14:paraId="395F68E1" w14:textId="501D3AA9" w:rsidR="00C409D2" w:rsidRDefault="0033745D" w:rsidP="009D6DBF">
            <w:pPr>
              <w:jc w:val="right"/>
              <w:rPr>
                <w:rFonts w:ascii="Verdana" w:hAnsi="Verdana" w:cs="Arial"/>
                <w:sz w:val="20"/>
              </w:rPr>
            </w:pPr>
            <w:r>
              <w:rPr>
                <w:rFonts w:ascii="Verdana" w:hAnsi="Verdana" w:cs="Arial"/>
                <w:sz w:val="20"/>
              </w:rPr>
              <w:t>(6</w:t>
            </w:r>
            <w:r w:rsidR="009D6DBF">
              <w:rPr>
                <w:rFonts w:ascii="Verdana" w:hAnsi="Verdana" w:cs="Arial"/>
                <w:sz w:val="20"/>
              </w:rPr>
              <w:t>,353</w:t>
            </w:r>
            <w:r>
              <w:rPr>
                <w:rFonts w:ascii="Verdana" w:hAnsi="Verdana" w:cs="Arial"/>
                <w:sz w:val="20"/>
              </w:rPr>
              <w:t>)</w:t>
            </w:r>
          </w:p>
        </w:tc>
        <w:tc>
          <w:tcPr>
            <w:tcW w:w="1843" w:type="dxa"/>
          </w:tcPr>
          <w:p w14:paraId="1C474041" w14:textId="17CFA27D" w:rsidR="00C409D2" w:rsidRDefault="00CB0D5B" w:rsidP="00C409D2">
            <w:pPr>
              <w:jc w:val="right"/>
              <w:rPr>
                <w:rFonts w:ascii="Verdana" w:hAnsi="Verdana" w:cs="Arial"/>
                <w:sz w:val="20"/>
              </w:rPr>
            </w:pPr>
            <w:r>
              <w:rPr>
                <w:rFonts w:ascii="Verdana" w:hAnsi="Verdana" w:cs="Arial"/>
                <w:sz w:val="20"/>
              </w:rPr>
              <w:t>-</w:t>
            </w:r>
          </w:p>
        </w:tc>
        <w:tc>
          <w:tcPr>
            <w:tcW w:w="1701" w:type="dxa"/>
          </w:tcPr>
          <w:p w14:paraId="7478C026" w14:textId="06D3DAF9" w:rsidR="00C409D2" w:rsidRDefault="0033745D" w:rsidP="009D6DBF">
            <w:pPr>
              <w:jc w:val="right"/>
              <w:rPr>
                <w:rFonts w:ascii="Verdana" w:hAnsi="Verdana" w:cs="Arial"/>
                <w:sz w:val="20"/>
              </w:rPr>
            </w:pPr>
            <w:r>
              <w:rPr>
                <w:rFonts w:ascii="Verdana" w:hAnsi="Verdana" w:cs="Arial"/>
                <w:sz w:val="20"/>
              </w:rPr>
              <w:t>(6</w:t>
            </w:r>
            <w:r w:rsidR="009D6DBF">
              <w:rPr>
                <w:rFonts w:ascii="Verdana" w:hAnsi="Verdana" w:cs="Arial"/>
                <w:sz w:val="20"/>
              </w:rPr>
              <w:t>,353</w:t>
            </w:r>
            <w:r>
              <w:rPr>
                <w:rFonts w:ascii="Verdana" w:hAnsi="Verdana" w:cs="Arial"/>
                <w:sz w:val="20"/>
              </w:rPr>
              <w:t>)</w:t>
            </w:r>
          </w:p>
        </w:tc>
      </w:tr>
      <w:tr w:rsidR="00C409D2" w14:paraId="1A5DB9E9" w14:textId="77777777" w:rsidTr="00C409D2">
        <w:tc>
          <w:tcPr>
            <w:tcW w:w="4673" w:type="dxa"/>
          </w:tcPr>
          <w:p w14:paraId="0BC7B709" w14:textId="77777777" w:rsidR="00C409D2" w:rsidRDefault="00C409D2" w:rsidP="00DD2EF0">
            <w:pPr>
              <w:rPr>
                <w:rFonts w:ascii="Verdana" w:hAnsi="Verdana" w:cs="Arial"/>
                <w:sz w:val="20"/>
              </w:rPr>
            </w:pPr>
            <w:r>
              <w:rPr>
                <w:rFonts w:ascii="Verdana" w:hAnsi="Verdana" w:cs="Arial"/>
                <w:sz w:val="20"/>
              </w:rPr>
              <w:t>Transfers between revaluation and income and expenditure reserve</w:t>
            </w:r>
          </w:p>
        </w:tc>
        <w:tc>
          <w:tcPr>
            <w:tcW w:w="1843" w:type="dxa"/>
            <w:tcBorders>
              <w:bottom w:val="single" w:sz="4" w:space="0" w:color="auto"/>
            </w:tcBorders>
          </w:tcPr>
          <w:p w14:paraId="07C581AE" w14:textId="45816A72" w:rsidR="00C409D2" w:rsidRDefault="00A245B6" w:rsidP="00C409D2">
            <w:pPr>
              <w:jc w:val="right"/>
              <w:rPr>
                <w:rFonts w:ascii="Verdana" w:hAnsi="Verdana" w:cs="Arial"/>
                <w:sz w:val="20"/>
              </w:rPr>
            </w:pPr>
            <w:r>
              <w:rPr>
                <w:rFonts w:ascii="Verdana" w:hAnsi="Verdana" w:cs="Arial"/>
                <w:sz w:val="20"/>
              </w:rPr>
              <w:br/>
            </w:r>
            <w:r w:rsidR="00CB0D5B">
              <w:rPr>
                <w:rFonts w:ascii="Verdana" w:hAnsi="Verdana" w:cs="Arial"/>
                <w:sz w:val="20"/>
              </w:rPr>
              <w:t>51</w:t>
            </w:r>
            <w:r w:rsidR="00645A67">
              <w:rPr>
                <w:rFonts w:ascii="Verdana" w:hAnsi="Verdana" w:cs="Arial"/>
                <w:sz w:val="20"/>
              </w:rPr>
              <w:t>9</w:t>
            </w:r>
          </w:p>
        </w:tc>
        <w:tc>
          <w:tcPr>
            <w:tcW w:w="1843" w:type="dxa"/>
            <w:tcBorders>
              <w:bottom w:val="single" w:sz="4" w:space="0" w:color="auto"/>
            </w:tcBorders>
          </w:tcPr>
          <w:p w14:paraId="3F0CA689" w14:textId="1B14F35D" w:rsidR="00C409D2" w:rsidRDefault="00A245B6" w:rsidP="00C409D2">
            <w:pPr>
              <w:jc w:val="right"/>
              <w:rPr>
                <w:rFonts w:ascii="Verdana" w:hAnsi="Verdana" w:cs="Arial"/>
                <w:sz w:val="20"/>
              </w:rPr>
            </w:pPr>
            <w:r>
              <w:rPr>
                <w:rFonts w:ascii="Verdana" w:hAnsi="Verdana" w:cs="Arial"/>
                <w:sz w:val="20"/>
              </w:rPr>
              <w:br/>
            </w:r>
            <w:r w:rsidR="00CB0D5B">
              <w:rPr>
                <w:rFonts w:ascii="Verdana" w:hAnsi="Verdana" w:cs="Arial"/>
                <w:sz w:val="20"/>
              </w:rPr>
              <w:t>(51</w:t>
            </w:r>
            <w:r w:rsidR="00645A67">
              <w:rPr>
                <w:rFonts w:ascii="Verdana" w:hAnsi="Verdana" w:cs="Arial"/>
                <w:sz w:val="20"/>
              </w:rPr>
              <w:t>9</w:t>
            </w:r>
            <w:r w:rsidR="00C409D2">
              <w:rPr>
                <w:rFonts w:ascii="Verdana" w:hAnsi="Verdana" w:cs="Arial"/>
                <w:sz w:val="20"/>
              </w:rPr>
              <w:t>)</w:t>
            </w:r>
          </w:p>
        </w:tc>
        <w:tc>
          <w:tcPr>
            <w:tcW w:w="1701" w:type="dxa"/>
            <w:tcBorders>
              <w:bottom w:val="single" w:sz="4" w:space="0" w:color="auto"/>
            </w:tcBorders>
          </w:tcPr>
          <w:p w14:paraId="635DA3B1" w14:textId="2E88DA54" w:rsidR="00C409D2" w:rsidRDefault="00A245B6"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r>
      <w:tr w:rsidR="00C409D2" w14:paraId="18D095ED" w14:textId="77777777" w:rsidTr="00C409D2">
        <w:tc>
          <w:tcPr>
            <w:tcW w:w="4673" w:type="dxa"/>
          </w:tcPr>
          <w:p w14:paraId="18B1D5BF" w14:textId="6CFE1BDF" w:rsidR="00C409D2" w:rsidRPr="00C409D2" w:rsidRDefault="00742921" w:rsidP="0033745D">
            <w:pPr>
              <w:rPr>
                <w:rFonts w:ascii="Verdana" w:hAnsi="Verdana" w:cs="Arial"/>
                <w:b/>
                <w:sz w:val="20"/>
              </w:rPr>
            </w:pPr>
            <w:r w:rsidRPr="00C409D2">
              <w:rPr>
                <w:rFonts w:ascii="Verdana" w:hAnsi="Verdana" w:cs="Arial"/>
                <w:b/>
                <w:sz w:val="20"/>
              </w:rPr>
              <w:t xml:space="preserve">Balance at </w:t>
            </w:r>
            <w:r>
              <w:rPr>
                <w:rFonts w:ascii="Verdana" w:hAnsi="Verdana" w:cs="Arial"/>
                <w:b/>
                <w:sz w:val="20"/>
              </w:rPr>
              <w:t>3</w:t>
            </w:r>
            <w:r w:rsidRPr="00C409D2">
              <w:rPr>
                <w:rFonts w:ascii="Verdana" w:hAnsi="Verdana" w:cs="Arial"/>
                <w:b/>
                <w:sz w:val="20"/>
              </w:rPr>
              <w:t xml:space="preserve">1 </w:t>
            </w:r>
            <w:r>
              <w:rPr>
                <w:rFonts w:ascii="Verdana" w:hAnsi="Verdana" w:cs="Arial"/>
                <w:b/>
                <w:sz w:val="20"/>
              </w:rPr>
              <w:t xml:space="preserve">July/ 1 </w:t>
            </w:r>
            <w:r w:rsidRPr="00C409D2">
              <w:rPr>
                <w:rFonts w:ascii="Verdana" w:hAnsi="Verdana" w:cs="Arial"/>
                <w:b/>
                <w:sz w:val="20"/>
              </w:rPr>
              <w:t xml:space="preserve">August </w:t>
            </w:r>
            <w:r w:rsidR="00466573">
              <w:rPr>
                <w:rFonts w:ascii="Verdana" w:hAnsi="Verdana" w:cs="Arial"/>
                <w:b/>
                <w:sz w:val="20"/>
              </w:rPr>
              <w:t>2020</w:t>
            </w:r>
          </w:p>
        </w:tc>
        <w:tc>
          <w:tcPr>
            <w:tcW w:w="1843" w:type="dxa"/>
            <w:tcBorders>
              <w:top w:val="single" w:sz="4" w:space="0" w:color="auto"/>
              <w:bottom w:val="single" w:sz="4" w:space="0" w:color="auto"/>
            </w:tcBorders>
          </w:tcPr>
          <w:p w14:paraId="7961B967" w14:textId="1961753E" w:rsidR="00C409D2" w:rsidRDefault="00645A67" w:rsidP="009D6DBF">
            <w:pPr>
              <w:jc w:val="right"/>
              <w:rPr>
                <w:rFonts w:ascii="Verdana" w:hAnsi="Verdana" w:cs="Arial"/>
                <w:sz w:val="20"/>
              </w:rPr>
            </w:pPr>
            <w:r>
              <w:rPr>
                <w:rFonts w:ascii="Verdana" w:hAnsi="Verdana" w:cs="Arial"/>
                <w:sz w:val="20"/>
              </w:rPr>
              <w:t>(</w:t>
            </w:r>
            <w:r w:rsidR="009D6DBF">
              <w:rPr>
                <w:rFonts w:ascii="Verdana" w:hAnsi="Verdana" w:cs="Arial"/>
                <w:sz w:val="20"/>
              </w:rPr>
              <w:t>11</w:t>
            </w:r>
            <w:r>
              <w:rPr>
                <w:rFonts w:ascii="Verdana" w:hAnsi="Verdana" w:cs="Arial"/>
                <w:sz w:val="20"/>
              </w:rPr>
              <w:t>,</w:t>
            </w:r>
            <w:r w:rsidR="009D6DBF">
              <w:rPr>
                <w:rFonts w:ascii="Verdana" w:hAnsi="Verdana" w:cs="Arial"/>
                <w:sz w:val="20"/>
              </w:rPr>
              <w:t>96</w:t>
            </w:r>
            <w:r w:rsidR="00556C81">
              <w:rPr>
                <w:rFonts w:ascii="Verdana" w:hAnsi="Verdana" w:cs="Arial"/>
                <w:sz w:val="20"/>
              </w:rPr>
              <w:t>7</w:t>
            </w:r>
            <w:r w:rsidR="00C409D2">
              <w:rPr>
                <w:rFonts w:ascii="Verdana" w:hAnsi="Verdana" w:cs="Arial"/>
                <w:sz w:val="20"/>
              </w:rPr>
              <w:t>)</w:t>
            </w:r>
          </w:p>
        </w:tc>
        <w:tc>
          <w:tcPr>
            <w:tcW w:w="1843" w:type="dxa"/>
            <w:tcBorders>
              <w:top w:val="single" w:sz="4" w:space="0" w:color="auto"/>
              <w:bottom w:val="single" w:sz="4" w:space="0" w:color="auto"/>
            </w:tcBorders>
          </w:tcPr>
          <w:p w14:paraId="3512AD63" w14:textId="11C8DAC2" w:rsidR="00C409D2" w:rsidRDefault="00CB0D5B" w:rsidP="009D6DBF">
            <w:pPr>
              <w:jc w:val="right"/>
              <w:rPr>
                <w:rFonts w:ascii="Verdana" w:hAnsi="Verdana" w:cs="Arial"/>
                <w:sz w:val="20"/>
              </w:rPr>
            </w:pPr>
            <w:r>
              <w:rPr>
                <w:rFonts w:ascii="Verdana" w:hAnsi="Verdana" w:cs="Arial"/>
                <w:sz w:val="20"/>
              </w:rPr>
              <w:t>2</w:t>
            </w:r>
            <w:r w:rsidR="009D6DBF">
              <w:rPr>
                <w:rFonts w:ascii="Verdana" w:hAnsi="Verdana" w:cs="Arial"/>
                <w:sz w:val="20"/>
              </w:rPr>
              <w:t>6</w:t>
            </w:r>
            <w:r w:rsidR="00645A67">
              <w:rPr>
                <w:rFonts w:ascii="Verdana" w:hAnsi="Verdana" w:cs="Arial"/>
                <w:sz w:val="20"/>
              </w:rPr>
              <w:t>,</w:t>
            </w:r>
            <w:r w:rsidR="009D6DBF">
              <w:rPr>
                <w:rFonts w:ascii="Verdana" w:hAnsi="Verdana" w:cs="Arial"/>
                <w:sz w:val="20"/>
              </w:rPr>
              <w:t>909</w:t>
            </w:r>
          </w:p>
        </w:tc>
        <w:tc>
          <w:tcPr>
            <w:tcW w:w="1701" w:type="dxa"/>
            <w:tcBorders>
              <w:top w:val="single" w:sz="4" w:space="0" w:color="auto"/>
              <w:bottom w:val="single" w:sz="4" w:space="0" w:color="auto"/>
            </w:tcBorders>
          </w:tcPr>
          <w:p w14:paraId="28928A4E" w14:textId="349A0759" w:rsidR="00C409D2" w:rsidRDefault="009D6DBF" w:rsidP="009D6DBF">
            <w:pPr>
              <w:jc w:val="right"/>
              <w:rPr>
                <w:rFonts w:ascii="Verdana" w:hAnsi="Verdana" w:cs="Arial"/>
                <w:sz w:val="20"/>
              </w:rPr>
            </w:pPr>
            <w:r>
              <w:rPr>
                <w:rFonts w:ascii="Verdana" w:hAnsi="Verdana" w:cs="Arial"/>
                <w:sz w:val="20"/>
              </w:rPr>
              <w:t>1</w:t>
            </w:r>
            <w:r w:rsidR="0033745D">
              <w:rPr>
                <w:rFonts w:ascii="Verdana" w:hAnsi="Verdana" w:cs="Arial"/>
                <w:sz w:val="20"/>
              </w:rPr>
              <w:t>4</w:t>
            </w:r>
            <w:r w:rsidR="00645A67">
              <w:rPr>
                <w:rFonts w:ascii="Verdana" w:hAnsi="Verdana" w:cs="Arial"/>
                <w:sz w:val="20"/>
              </w:rPr>
              <w:t>,</w:t>
            </w:r>
            <w:r>
              <w:rPr>
                <w:rFonts w:ascii="Verdana" w:hAnsi="Verdana" w:cs="Arial"/>
                <w:sz w:val="20"/>
              </w:rPr>
              <w:t>942</w:t>
            </w:r>
          </w:p>
        </w:tc>
      </w:tr>
      <w:tr w:rsidR="00C409D2" w14:paraId="09EEC775" w14:textId="77777777" w:rsidTr="00C409D2">
        <w:tc>
          <w:tcPr>
            <w:tcW w:w="4673" w:type="dxa"/>
          </w:tcPr>
          <w:p w14:paraId="1514526F" w14:textId="1D67EBD0" w:rsidR="00C409D2" w:rsidRDefault="00FF7571" w:rsidP="00FF7571">
            <w:pPr>
              <w:rPr>
                <w:rFonts w:ascii="Verdana" w:hAnsi="Verdana" w:cs="Arial"/>
                <w:sz w:val="20"/>
              </w:rPr>
            </w:pPr>
            <w:r>
              <w:rPr>
                <w:rFonts w:ascii="Verdana" w:hAnsi="Verdana" w:cs="Arial"/>
                <w:sz w:val="20"/>
              </w:rPr>
              <w:t>Deficit</w:t>
            </w:r>
            <w:r w:rsidR="00C409D2">
              <w:rPr>
                <w:rFonts w:ascii="Verdana" w:hAnsi="Verdana" w:cs="Arial"/>
                <w:sz w:val="20"/>
              </w:rPr>
              <w:t xml:space="preserve"> from the income and expenditure statement</w:t>
            </w:r>
          </w:p>
        </w:tc>
        <w:tc>
          <w:tcPr>
            <w:tcW w:w="1843" w:type="dxa"/>
            <w:tcBorders>
              <w:top w:val="single" w:sz="4" w:space="0" w:color="auto"/>
            </w:tcBorders>
          </w:tcPr>
          <w:p w14:paraId="47AB1BAE" w14:textId="3E941037" w:rsidR="00C409D2" w:rsidRDefault="00A245B6" w:rsidP="00C97933">
            <w:pPr>
              <w:jc w:val="right"/>
              <w:rPr>
                <w:rFonts w:ascii="Verdana" w:hAnsi="Verdana" w:cs="Arial"/>
                <w:sz w:val="20"/>
              </w:rPr>
            </w:pPr>
            <w:r>
              <w:rPr>
                <w:rFonts w:ascii="Verdana" w:hAnsi="Verdana" w:cs="Arial"/>
                <w:sz w:val="20"/>
              </w:rPr>
              <w:br/>
            </w:r>
            <w:r w:rsidR="00303801">
              <w:rPr>
                <w:rFonts w:ascii="Verdana" w:hAnsi="Verdana" w:cs="Arial"/>
                <w:sz w:val="20"/>
              </w:rPr>
              <w:t>(</w:t>
            </w:r>
            <w:r w:rsidR="001E3160">
              <w:rPr>
                <w:rFonts w:ascii="Verdana" w:hAnsi="Verdana" w:cs="Arial"/>
                <w:sz w:val="20"/>
              </w:rPr>
              <w:t>2,247</w:t>
            </w:r>
            <w:r w:rsidR="00303801">
              <w:rPr>
                <w:rFonts w:ascii="Verdana" w:hAnsi="Verdana" w:cs="Arial"/>
                <w:sz w:val="20"/>
              </w:rPr>
              <w:t>)</w:t>
            </w:r>
          </w:p>
        </w:tc>
        <w:tc>
          <w:tcPr>
            <w:tcW w:w="1843" w:type="dxa"/>
            <w:tcBorders>
              <w:top w:val="single" w:sz="4" w:space="0" w:color="auto"/>
            </w:tcBorders>
          </w:tcPr>
          <w:p w14:paraId="0A51B443" w14:textId="4F736E97" w:rsidR="00C409D2" w:rsidRDefault="00A245B6"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c>
          <w:tcPr>
            <w:tcW w:w="1701" w:type="dxa"/>
            <w:tcBorders>
              <w:top w:val="single" w:sz="4" w:space="0" w:color="auto"/>
            </w:tcBorders>
          </w:tcPr>
          <w:p w14:paraId="7B7D1DD7" w14:textId="32B3E601" w:rsidR="00C409D2" w:rsidRDefault="00A245B6" w:rsidP="00C97933">
            <w:pPr>
              <w:jc w:val="right"/>
              <w:rPr>
                <w:rFonts w:ascii="Verdana" w:hAnsi="Verdana" w:cs="Arial"/>
                <w:sz w:val="20"/>
              </w:rPr>
            </w:pPr>
            <w:r>
              <w:rPr>
                <w:rFonts w:ascii="Verdana" w:hAnsi="Verdana" w:cs="Arial"/>
                <w:sz w:val="20"/>
              </w:rPr>
              <w:br/>
            </w:r>
            <w:r w:rsidR="00303801">
              <w:rPr>
                <w:rFonts w:ascii="Verdana" w:hAnsi="Verdana" w:cs="Arial"/>
                <w:sz w:val="20"/>
              </w:rPr>
              <w:t>(</w:t>
            </w:r>
            <w:r w:rsidR="001E3160">
              <w:rPr>
                <w:rFonts w:ascii="Verdana" w:hAnsi="Verdana" w:cs="Arial"/>
                <w:sz w:val="20"/>
              </w:rPr>
              <w:t>2,247</w:t>
            </w:r>
            <w:r w:rsidR="00303801">
              <w:rPr>
                <w:rFonts w:ascii="Verdana" w:hAnsi="Verdana" w:cs="Arial"/>
                <w:sz w:val="20"/>
              </w:rPr>
              <w:t>)</w:t>
            </w:r>
          </w:p>
        </w:tc>
      </w:tr>
      <w:tr w:rsidR="00C409D2" w14:paraId="0F7214B6" w14:textId="77777777" w:rsidTr="00C409D2">
        <w:tc>
          <w:tcPr>
            <w:tcW w:w="4673" w:type="dxa"/>
          </w:tcPr>
          <w:p w14:paraId="28667AD8" w14:textId="77777777" w:rsidR="00C409D2" w:rsidRDefault="00C409D2" w:rsidP="00DD2EF0">
            <w:pPr>
              <w:rPr>
                <w:rFonts w:ascii="Verdana" w:hAnsi="Verdana" w:cs="Arial"/>
                <w:sz w:val="20"/>
              </w:rPr>
            </w:pPr>
            <w:r>
              <w:rPr>
                <w:rFonts w:ascii="Verdana" w:hAnsi="Verdana" w:cs="Arial"/>
                <w:sz w:val="20"/>
              </w:rPr>
              <w:t>Other comprehensive income</w:t>
            </w:r>
          </w:p>
        </w:tc>
        <w:tc>
          <w:tcPr>
            <w:tcW w:w="1843" w:type="dxa"/>
          </w:tcPr>
          <w:p w14:paraId="7E8371CD" w14:textId="5996A691" w:rsidR="00C409D2" w:rsidRDefault="00303801" w:rsidP="00C97933">
            <w:pPr>
              <w:jc w:val="right"/>
              <w:rPr>
                <w:rFonts w:ascii="Verdana" w:hAnsi="Verdana" w:cs="Arial"/>
                <w:sz w:val="20"/>
              </w:rPr>
            </w:pPr>
            <w:r>
              <w:rPr>
                <w:rFonts w:ascii="Verdana" w:hAnsi="Verdana" w:cs="Arial"/>
                <w:sz w:val="20"/>
              </w:rPr>
              <w:t>(</w:t>
            </w:r>
            <w:r w:rsidR="001E3160">
              <w:rPr>
                <w:rFonts w:ascii="Verdana" w:hAnsi="Verdana" w:cs="Arial"/>
                <w:sz w:val="20"/>
              </w:rPr>
              <w:t>3,525</w:t>
            </w:r>
            <w:r>
              <w:rPr>
                <w:rFonts w:ascii="Verdana" w:hAnsi="Verdana" w:cs="Arial"/>
                <w:sz w:val="20"/>
              </w:rPr>
              <w:t>)</w:t>
            </w:r>
          </w:p>
        </w:tc>
        <w:tc>
          <w:tcPr>
            <w:tcW w:w="1843" w:type="dxa"/>
          </w:tcPr>
          <w:p w14:paraId="13B1D4AA" w14:textId="5941CA63" w:rsidR="00C409D2" w:rsidRDefault="00D0583C" w:rsidP="00C409D2">
            <w:pPr>
              <w:jc w:val="right"/>
              <w:rPr>
                <w:rFonts w:ascii="Verdana" w:hAnsi="Verdana" w:cs="Arial"/>
                <w:sz w:val="20"/>
              </w:rPr>
            </w:pPr>
            <w:r>
              <w:rPr>
                <w:rFonts w:ascii="Verdana" w:hAnsi="Verdana" w:cs="Arial"/>
                <w:sz w:val="20"/>
              </w:rPr>
              <w:t>-</w:t>
            </w:r>
          </w:p>
        </w:tc>
        <w:tc>
          <w:tcPr>
            <w:tcW w:w="1701" w:type="dxa"/>
          </w:tcPr>
          <w:p w14:paraId="283835BB" w14:textId="28362FE2" w:rsidR="00C409D2" w:rsidRDefault="00303801" w:rsidP="0033745D">
            <w:pPr>
              <w:jc w:val="right"/>
              <w:rPr>
                <w:rFonts w:ascii="Verdana" w:hAnsi="Verdana" w:cs="Arial"/>
                <w:sz w:val="20"/>
              </w:rPr>
            </w:pPr>
            <w:r>
              <w:rPr>
                <w:rFonts w:ascii="Verdana" w:hAnsi="Verdana" w:cs="Arial"/>
                <w:sz w:val="20"/>
              </w:rPr>
              <w:t>(</w:t>
            </w:r>
            <w:r w:rsidR="001E3160">
              <w:rPr>
                <w:rFonts w:ascii="Verdana" w:hAnsi="Verdana" w:cs="Arial"/>
                <w:sz w:val="20"/>
              </w:rPr>
              <w:t>3,525</w:t>
            </w:r>
            <w:r>
              <w:rPr>
                <w:rFonts w:ascii="Verdana" w:hAnsi="Verdana" w:cs="Arial"/>
                <w:sz w:val="20"/>
              </w:rPr>
              <w:t>)</w:t>
            </w:r>
          </w:p>
        </w:tc>
      </w:tr>
      <w:tr w:rsidR="00C409D2" w14:paraId="7E59A05E" w14:textId="77777777" w:rsidTr="00C409D2">
        <w:tc>
          <w:tcPr>
            <w:tcW w:w="4673" w:type="dxa"/>
          </w:tcPr>
          <w:p w14:paraId="2691526D" w14:textId="77777777" w:rsidR="00C409D2" w:rsidRDefault="00C409D2" w:rsidP="00DD2EF0">
            <w:pPr>
              <w:rPr>
                <w:rFonts w:ascii="Verdana" w:hAnsi="Verdana" w:cs="Arial"/>
                <w:sz w:val="20"/>
              </w:rPr>
            </w:pPr>
            <w:r>
              <w:rPr>
                <w:rFonts w:ascii="Verdana" w:hAnsi="Verdana" w:cs="Arial"/>
                <w:sz w:val="20"/>
              </w:rPr>
              <w:t>Transfers between revaluation and income and expenditure reserve</w:t>
            </w:r>
          </w:p>
        </w:tc>
        <w:tc>
          <w:tcPr>
            <w:tcW w:w="1843" w:type="dxa"/>
            <w:tcBorders>
              <w:bottom w:val="single" w:sz="4" w:space="0" w:color="auto"/>
            </w:tcBorders>
          </w:tcPr>
          <w:p w14:paraId="3013DDF0" w14:textId="2A148497" w:rsidR="00C409D2" w:rsidRDefault="00A245B6" w:rsidP="00C409D2">
            <w:pPr>
              <w:jc w:val="right"/>
              <w:rPr>
                <w:rFonts w:ascii="Verdana" w:hAnsi="Verdana" w:cs="Arial"/>
                <w:sz w:val="20"/>
              </w:rPr>
            </w:pPr>
            <w:r>
              <w:rPr>
                <w:rFonts w:ascii="Verdana" w:hAnsi="Verdana" w:cs="Arial"/>
                <w:sz w:val="20"/>
              </w:rPr>
              <w:br/>
            </w:r>
            <w:r w:rsidR="00914DA5">
              <w:rPr>
                <w:rFonts w:ascii="Verdana" w:hAnsi="Verdana" w:cs="Arial"/>
                <w:sz w:val="20"/>
              </w:rPr>
              <w:t>519</w:t>
            </w:r>
          </w:p>
        </w:tc>
        <w:tc>
          <w:tcPr>
            <w:tcW w:w="1843" w:type="dxa"/>
            <w:tcBorders>
              <w:bottom w:val="single" w:sz="4" w:space="0" w:color="auto"/>
            </w:tcBorders>
          </w:tcPr>
          <w:p w14:paraId="05361ED3" w14:textId="54CF906D" w:rsidR="00C409D2" w:rsidRDefault="00A245B6" w:rsidP="00914DA5">
            <w:pPr>
              <w:jc w:val="right"/>
              <w:rPr>
                <w:rFonts w:ascii="Verdana" w:hAnsi="Verdana" w:cs="Arial"/>
                <w:sz w:val="20"/>
              </w:rPr>
            </w:pPr>
            <w:r>
              <w:rPr>
                <w:rFonts w:ascii="Verdana" w:hAnsi="Verdana" w:cs="Arial"/>
                <w:sz w:val="20"/>
              </w:rPr>
              <w:br/>
            </w:r>
            <w:r w:rsidR="00914DA5">
              <w:rPr>
                <w:rFonts w:ascii="Verdana" w:hAnsi="Verdana" w:cs="Arial"/>
                <w:sz w:val="20"/>
              </w:rPr>
              <w:t>(519)</w:t>
            </w:r>
          </w:p>
        </w:tc>
        <w:tc>
          <w:tcPr>
            <w:tcW w:w="1701" w:type="dxa"/>
            <w:tcBorders>
              <w:bottom w:val="single" w:sz="4" w:space="0" w:color="auto"/>
            </w:tcBorders>
          </w:tcPr>
          <w:p w14:paraId="084947F1" w14:textId="73653075" w:rsidR="00C409D2" w:rsidRDefault="00A245B6" w:rsidP="00C409D2">
            <w:pPr>
              <w:jc w:val="right"/>
              <w:rPr>
                <w:rFonts w:ascii="Verdana" w:hAnsi="Verdana" w:cs="Arial"/>
                <w:sz w:val="20"/>
              </w:rPr>
            </w:pPr>
            <w:r>
              <w:rPr>
                <w:rFonts w:ascii="Verdana" w:hAnsi="Verdana" w:cs="Arial"/>
                <w:sz w:val="20"/>
              </w:rPr>
              <w:br/>
            </w:r>
            <w:r w:rsidR="00C409D2">
              <w:rPr>
                <w:rFonts w:ascii="Verdana" w:hAnsi="Verdana" w:cs="Arial"/>
                <w:sz w:val="20"/>
              </w:rPr>
              <w:t>-</w:t>
            </w:r>
          </w:p>
        </w:tc>
      </w:tr>
      <w:tr w:rsidR="00C409D2" w14:paraId="5FD3B422" w14:textId="77777777" w:rsidTr="00C409D2">
        <w:tc>
          <w:tcPr>
            <w:tcW w:w="4673" w:type="dxa"/>
          </w:tcPr>
          <w:p w14:paraId="4F6A42B7" w14:textId="5CDCDFC6" w:rsidR="00C409D2" w:rsidRPr="00C409D2" w:rsidRDefault="00C409D2" w:rsidP="00DD2EF0">
            <w:pPr>
              <w:rPr>
                <w:rFonts w:ascii="Verdana" w:hAnsi="Verdana" w:cs="Arial"/>
                <w:b/>
                <w:sz w:val="20"/>
              </w:rPr>
            </w:pPr>
            <w:r w:rsidRPr="00C409D2">
              <w:rPr>
                <w:rFonts w:ascii="Verdana" w:hAnsi="Verdana" w:cs="Arial"/>
                <w:b/>
                <w:sz w:val="20"/>
              </w:rPr>
              <w:t xml:space="preserve">Balance at 31 July </w:t>
            </w:r>
            <w:r w:rsidR="00466573">
              <w:rPr>
                <w:rFonts w:ascii="Verdana" w:hAnsi="Verdana" w:cs="Arial"/>
                <w:b/>
                <w:sz w:val="20"/>
              </w:rPr>
              <w:t>2021</w:t>
            </w:r>
          </w:p>
        </w:tc>
        <w:tc>
          <w:tcPr>
            <w:tcW w:w="1843" w:type="dxa"/>
            <w:tcBorders>
              <w:top w:val="single" w:sz="4" w:space="0" w:color="auto"/>
              <w:bottom w:val="single" w:sz="4" w:space="0" w:color="auto"/>
            </w:tcBorders>
          </w:tcPr>
          <w:p w14:paraId="3A8E3707" w14:textId="64659AE6" w:rsidR="00C409D2" w:rsidRDefault="004A3598" w:rsidP="00C97933">
            <w:pPr>
              <w:jc w:val="right"/>
              <w:rPr>
                <w:rFonts w:ascii="Verdana" w:hAnsi="Verdana" w:cs="Arial"/>
                <w:sz w:val="20"/>
              </w:rPr>
            </w:pPr>
            <w:r>
              <w:rPr>
                <w:rFonts w:ascii="Verdana" w:hAnsi="Verdana" w:cs="Arial"/>
                <w:sz w:val="20"/>
              </w:rPr>
              <w:t>(1</w:t>
            </w:r>
            <w:r w:rsidR="001E3160">
              <w:rPr>
                <w:rFonts w:ascii="Verdana" w:hAnsi="Verdana" w:cs="Arial"/>
                <w:sz w:val="20"/>
              </w:rPr>
              <w:t>7</w:t>
            </w:r>
            <w:r w:rsidR="00B934FA">
              <w:rPr>
                <w:rFonts w:ascii="Verdana" w:hAnsi="Verdana" w:cs="Arial"/>
                <w:sz w:val="20"/>
              </w:rPr>
              <w:t>,</w:t>
            </w:r>
            <w:r w:rsidR="001E3160">
              <w:rPr>
                <w:rFonts w:ascii="Verdana" w:hAnsi="Verdana" w:cs="Arial"/>
                <w:sz w:val="20"/>
              </w:rPr>
              <w:t>220</w:t>
            </w:r>
            <w:r w:rsidR="00303801">
              <w:rPr>
                <w:rFonts w:ascii="Verdana" w:hAnsi="Verdana" w:cs="Arial"/>
                <w:sz w:val="20"/>
              </w:rPr>
              <w:t>)</w:t>
            </w:r>
          </w:p>
        </w:tc>
        <w:tc>
          <w:tcPr>
            <w:tcW w:w="1843" w:type="dxa"/>
            <w:tcBorders>
              <w:top w:val="single" w:sz="4" w:space="0" w:color="auto"/>
              <w:bottom w:val="single" w:sz="4" w:space="0" w:color="auto"/>
            </w:tcBorders>
          </w:tcPr>
          <w:p w14:paraId="7CE1EB7E" w14:textId="301BBF92" w:rsidR="00C409D2" w:rsidRDefault="00914DA5" w:rsidP="00C97933">
            <w:pPr>
              <w:jc w:val="right"/>
              <w:rPr>
                <w:rFonts w:ascii="Verdana" w:hAnsi="Verdana" w:cs="Arial"/>
                <w:sz w:val="20"/>
              </w:rPr>
            </w:pPr>
            <w:r>
              <w:rPr>
                <w:rFonts w:ascii="Verdana" w:hAnsi="Verdana" w:cs="Arial"/>
                <w:sz w:val="20"/>
              </w:rPr>
              <w:t>2</w:t>
            </w:r>
            <w:r w:rsidR="0033745D">
              <w:rPr>
                <w:rFonts w:ascii="Verdana" w:hAnsi="Verdana" w:cs="Arial"/>
                <w:sz w:val="20"/>
              </w:rPr>
              <w:t>6</w:t>
            </w:r>
            <w:r>
              <w:rPr>
                <w:rFonts w:ascii="Verdana" w:hAnsi="Verdana" w:cs="Arial"/>
                <w:sz w:val="20"/>
              </w:rPr>
              <w:t>,</w:t>
            </w:r>
            <w:r w:rsidR="00C97933">
              <w:rPr>
                <w:rFonts w:ascii="Verdana" w:hAnsi="Verdana" w:cs="Arial"/>
                <w:sz w:val="20"/>
              </w:rPr>
              <w:t>3</w:t>
            </w:r>
            <w:r w:rsidR="0033745D">
              <w:rPr>
                <w:rFonts w:ascii="Verdana" w:hAnsi="Verdana" w:cs="Arial"/>
                <w:sz w:val="20"/>
              </w:rPr>
              <w:t>9</w:t>
            </w:r>
            <w:r w:rsidR="00C97933">
              <w:rPr>
                <w:rFonts w:ascii="Verdana" w:hAnsi="Verdana" w:cs="Arial"/>
                <w:sz w:val="20"/>
              </w:rPr>
              <w:t>0</w:t>
            </w:r>
          </w:p>
        </w:tc>
        <w:tc>
          <w:tcPr>
            <w:tcW w:w="1701" w:type="dxa"/>
            <w:tcBorders>
              <w:top w:val="single" w:sz="4" w:space="0" w:color="auto"/>
              <w:bottom w:val="single" w:sz="4" w:space="0" w:color="auto"/>
            </w:tcBorders>
          </w:tcPr>
          <w:p w14:paraId="02144CD2" w14:textId="4B552034" w:rsidR="00C409D2" w:rsidRDefault="001E3160" w:rsidP="00C97933">
            <w:pPr>
              <w:jc w:val="right"/>
              <w:rPr>
                <w:rFonts w:ascii="Verdana" w:hAnsi="Verdana" w:cs="Arial"/>
                <w:sz w:val="20"/>
              </w:rPr>
            </w:pPr>
            <w:r>
              <w:rPr>
                <w:rFonts w:ascii="Verdana" w:hAnsi="Verdana" w:cs="Arial"/>
                <w:sz w:val="20"/>
              </w:rPr>
              <w:t>9</w:t>
            </w:r>
            <w:r w:rsidR="00303801">
              <w:rPr>
                <w:rFonts w:ascii="Verdana" w:hAnsi="Verdana" w:cs="Arial"/>
                <w:sz w:val="20"/>
              </w:rPr>
              <w:t>,</w:t>
            </w:r>
            <w:r>
              <w:rPr>
                <w:rFonts w:ascii="Verdana" w:hAnsi="Verdana" w:cs="Arial"/>
                <w:sz w:val="20"/>
              </w:rPr>
              <w:t>170</w:t>
            </w:r>
          </w:p>
        </w:tc>
      </w:tr>
    </w:tbl>
    <w:p w14:paraId="77CE4562" w14:textId="53167182" w:rsidR="004950FE" w:rsidRDefault="004950FE" w:rsidP="00C4732A">
      <w:pPr>
        <w:rPr>
          <w:rFonts w:ascii="Verdana" w:hAnsi="Verdana" w:cs="Arial"/>
          <w:sz w:val="20"/>
        </w:rPr>
      </w:pPr>
    </w:p>
    <w:p w14:paraId="1F0D7061" w14:textId="127C69B7" w:rsidR="004950FE" w:rsidRDefault="004950FE" w:rsidP="00C4732A">
      <w:pPr>
        <w:rPr>
          <w:rFonts w:ascii="Verdana" w:hAnsi="Verdana" w:cs="Arial"/>
          <w:sz w:val="20"/>
        </w:rPr>
      </w:pPr>
    </w:p>
    <w:p w14:paraId="49F049C0" w14:textId="508AFBAA" w:rsidR="004950FE" w:rsidRDefault="004950FE" w:rsidP="00C4732A">
      <w:pPr>
        <w:rPr>
          <w:rFonts w:ascii="Verdana" w:hAnsi="Verdana" w:cs="Arial"/>
          <w:sz w:val="20"/>
        </w:rPr>
      </w:pPr>
    </w:p>
    <w:p w14:paraId="7EE5849E" w14:textId="08739E24" w:rsidR="004950FE" w:rsidRDefault="00742921" w:rsidP="00C4732A">
      <w:pPr>
        <w:rPr>
          <w:rFonts w:ascii="Verdana" w:hAnsi="Verdana" w:cs="Arial"/>
          <w:sz w:val="20"/>
        </w:rPr>
      </w:pPr>
      <w:r>
        <w:rPr>
          <w:rFonts w:ascii="Verdana" w:hAnsi="Verdana" w:cs="Arial"/>
          <w:sz w:val="20"/>
        </w:rPr>
        <w:t xml:space="preserve">Transfers between revaluation and income and expenditure reserve are due to previous revaluations undertaken in accordance with the old basis of accounting (2007 SORP) and on transition to FRS 102. The valuations as at the date of transition have been taken as deemed cost. </w:t>
      </w:r>
    </w:p>
    <w:p w14:paraId="4DF39C0B" w14:textId="7A2A61A6" w:rsidR="004950FE" w:rsidRDefault="004950FE" w:rsidP="00C4732A">
      <w:pPr>
        <w:rPr>
          <w:rFonts w:ascii="Verdana" w:hAnsi="Verdana" w:cs="Arial"/>
          <w:sz w:val="20"/>
        </w:rPr>
      </w:pPr>
    </w:p>
    <w:p w14:paraId="661B64B2" w14:textId="2DD3733C" w:rsidR="0056236D" w:rsidRDefault="0056236D" w:rsidP="0056236D">
      <w:pPr>
        <w:rPr>
          <w:rFonts w:ascii="Verdana" w:hAnsi="Verdana" w:cs="Arial"/>
          <w:sz w:val="20"/>
          <w:szCs w:val="20"/>
          <w:lang w:val="en-US"/>
        </w:rPr>
      </w:pPr>
      <w:r>
        <w:rPr>
          <w:rFonts w:ascii="Verdana" w:hAnsi="Verdana" w:cs="Arial"/>
          <w:sz w:val="20"/>
          <w:szCs w:val="20"/>
          <w:lang w:val="en-US"/>
        </w:rPr>
        <w:t xml:space="preserve">The accompanying notes on pages </w:t>
      </w:r>
      <w:r w:rsidR="00F9703E">
        <w:rPr>
          <w:rFonts w:ascii="Verdana" w:hAnsi="Verdana" w:cs="Arial"/>
          <w:sz w:val="20"/>
          <w:szCs w:val="20"/>
          <w:lang w:val="en-US"/>
        </w:rPr>
        <w:t>2</w:t>
      </w:r>
      <w:r w:rsidR="007F3346">
        <w:rPr>
          <w:rFonts w:ascii="Verdana" w:hAnsi="Verdana" w:cs="Arial"/>
          <w:sz w:val="20"/>
          <w:szCs w:val="20"/>
          <w:lang w:val="en-US"/>
        </w:rPr>
        <w:t>2</w:t>
      </w:r>
      <w:r>
        <w:rPr>
          <w:rFonts w:ascii="Verdana" w:hAnsi="Verdana" w:cs="Arial"/>
          <w:sz w:val="20"/>
          <w:szCs w:val="20"/>
          <w:lang w:val="en-US"/>
        </w:rPr>
        <w:t xml:space="preserve"> to 3</w:t>
      </w:r>
      <w:r w:rsidR="007F3346">
        <w:rPr>
          <w:rFonts w:ascii="Verdana" w:hAnsi="Verdana" w:cs="Arial"/>
          <w:sz w:val="20"/>
          <w:szCs w:val="20"/>
          <w:lang w:val="en-US"/>
        </w:rPr>
        <w:t>8</w:t>
      </w:r>
      <w:r>
        <w:rPr>
          <w:rFonts w:ascii="Verdana" w:hAnsi="Verdana" w:cs="Arial"/>
          <w:sz w:val="20"/>
          <w:szCs w:val="20"/>
          <w:lang w:val="en-US"/>
        </w:rPr>
        <w:t xml:space="preserve"> form an integral part of the financial statements.</w:t>
      </w:r>
    </w:p>
    <w:p w14:paraId="46F10681" w14:textId="260DB1EE" w:rsidR="004950FE" w:rsidRDefault="004950FE" w:rsidP="00C4732A">
      <w:pPr>
        <w:rPr>
          <w:rFonts w:ascii="Verdana" w:hAnsi="Verdana" w:cs="Arial"/>
          <w:sz w:val="20"/>
        </w:rPr>
      </w:pPr>
    </w:p>
    <w:p w14:paraId="766FBEDD" w14:textId="41C6FE4C" w:rsidR="004950FE" w:rsidRDefault="004950FE" w:rsidP="00C4732A">
      <w:pPr>
        <w:rPr>
          <w:rFonts w:ascii="Verdana" w:hAnsi="Verdana" w:cs="Arial"/>
          <w:sz w:val="20"/>
        </w:rPr>
      </w:pPr>
    </w:p>
    <w:p w14:paraId="0A168F4A" w14:textId="77777777" w:rsidR="00043DAB" w:rsidRDefault="00043DAB" w:rsidP="00C4732A">
      <w:pPr>
        <w:rPr>
          <w:rFonts w:ascii="Verdana" w:hAnsi="Verdana" w:cs="Arial"/>
          <w:sz w:val="20"/>
        </w:rPr>
      </w:pPr>
      <w:bookmarkStart w:id="2" w:name="_GoBack"/>
      <w:bookmarkEnd w:id="2"/>
    </w:p>
    <w:p w14:paraId="71DB3BC0" w14:textId="2321FEFB" w:rsidR="004950FE" w:rsidRDefault="004950FE" w:rsidP="00C4732A">
      <w:pPr>
        <w:rPr>
          <w:rFonts w:ascii="Verdana" w:hAnsi="Verdana" w:cs="Arial"/>
          <w:sz w:val="20"/>
        </w:rPr>
      </w:pPr>
    </w:p>
    <w:p w14:paraId="6A3FAC89" w14:textId="07E5DE82" w:rsidR="004950FE" w:rsidRDefault="004950FE" w:rsidP="00C4732A">
      <w:pPr>
        <w:rPr>
          <w:rFonts w:ascii="Verdana" w:hAnsi="Verdana" w:cs="Arial"/>
          <w:sz w:val="20"/>
        </w:rPr>
      </w:pPr>
    </w:p>
    <w:tbl>
      <w:tblPr>
        <w:tblW w:w="9720" w:type="dxa"/>
        <w:tblInd w:w="108" w:type="dxa"/>
        <w:tblLayout w:type="fixed"/>
        <w:tblLook w:val="0000" w:firstRow="0" w:lastRow="0" w:firstColumn="0" w:lastColumn="0" w:noHBand="0" w:noVBand="0"/>
      </w:tblPr>
      <w:tblGrid>
        <w:gridCol w:w="735"/>
        <w:gridCol w:w="1560"/>
        <w:gridCol w:w="945"/>
        <w:gridCol w:w="180"/>
        <w:gridCol w:w="720"/>
        <w:gridCol w:w="360"/>
        <w:gridCol w:w="1305"/>
        <w:gridCol w:w="1305"/>
        <w:gridCol w:w="1305"/>
        <w:gridCol w:w="1305"/>
      </w:tblGrid>
      <w:tr w:rsidR="008676E3" w:rsidRPr="008D52F3" w14:paraId="7A3407AE" w14:textId="77777777" w:rsidTr="007E6A09">
        <w:trPr>
          <w:trHeight w:val="255"/>
        </w:trPr>
        <w:tc>
          <w:tcPr>
            <w:tcW w:w="735" w:type="dxa"/>
            <w:tcBorders>
              <w:top w:val="nil"/>
              <w:left w:val="nil"/>
              <w:bottom w:val="nil"/>
              <w:right w:val="nil"/>
            </w:tcBorders>
            <w:shd w:val="clear" w:color="auto" w:fill="auto"/>
            <w:noWrap/>
            <w:vAlign w:val="bottom"/>
          </w:tcPr>
          <w:p w14:paraId="7A3407A5" w14:textId="77777777" w:rsidR="008676E3" w:rsidRPr="008D52F3" w:rsidRDefault="008676E3"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7A6" w14:textId="77777777" w:rsidR="008676E3" w:rsidRPr="008D52F3" w:rsidRDefault="008676E3"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7A7"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A8" w14:textId="77777777" w:rsidR="008676E3" w:rsidRPr="008D52F3" w:rsidRDefault="008676E3"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7A9"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305" w:type="dxa"/>
            <w:tcBorders>
              <w:top w:val="nil"/>
              <w:left w:val="nil"/>
              <w:bottom w:val="nil"/>
              <w:right w:val="nil"/>
            </w:tcBorders>
            <w:shd w:val="clear" w:color="auto" w:fill="auto"/>
            <w:noWrap/>
            <w:vAlign w:val="bottom"/>
          </w:tcPr>
          <w:p w14:paraId="7A3407AB" w14:textId="00A030D3" w:rsidR="008676E3" w:rsidRPr="008D52F3" w:rsidRDefault="00DD7C97" w:rsidP="004112D0">
            <w:pPr>
              <w:jc w:val="right"/>
              <w:rPr>
                <w:rFonts w:ascii="Verdana" w:hAnsi="Verdana" w:cs="Arial"/>
                <w:b/>
                <w:bCs/>
                <w:sz w:val="20"/>
                <w:szCs w:val="20"/>
                <w:lang w:val="en-US"/>
              </w:rPr>
            </w:pPr>
            <w:r>
              <w:rPr>
                <w:rFonts w:ascii="Verdana" w:hAnsi="Verdana" w:cs="Arial"/>
                <w:b/>
                <w:bCs/>
                <w:sz w:val="20"/>
                <w:szCs w:val="20"/>
                <w:lang w:val="en-US"/>
              </w:rPr>
              <w:t>Company</w:t>
            </w:r>
          </w:p>
        </w:tc>
        <w:tc>
          <w:tcPr>
            <w:tcW w:w="1305" w:type="dxa"/>
            <w:tcBorders>
              <w:top w:val="nil"/>
              <w:left w:val="nil"/>
              <w:bottom w:val="nil"/>
              <w:right w:val="nil"/>
            </w:tcBorders>
            <w:shd w:val="clear" w:color="auto" w:fill="auto"/>
            <w:noWrap/>
            <w:vAlign w:val="bottom"/>
          </w:tcPr>
          <w:p w14:paraId="7A3407AC" w14:textId="1A3411D0" w:rsidR="008676E3" w:rsidRPr="008D52F3" w:rsidRDefault="00DD7C97" w:rsidP="004112D0">
            <w:pPr>
              <w:jc w:val="right"/>
              <w:rPr>
                <w:rFonts w:ascii="Verdana" w:hAnsi="Verdana" w:cs="Arial"/>
                <w:b/>
                <w:bCs/>
                <w:sz w:val="20"/>
                <w:szCs w:val="20"/>
                <w:lang w:val="en-US"/>
              </w:rPr>
            </w:pPr>
            <w:r>
              <w:rPr>
                <w:rFonts w:ascii="Verdana" w:hAnsi="Verdana" w:cs="Arial"/>
                <w:b/>
                <w:bCs/>
                <w:sz w:val="20"/>
                <w:szCs w:val="20"/>
                <w:lang w:val="en-US"/>
              </w:rPr>
              <w:t>Group</w:t>
            </w:r>
          </w:p>
        </w:tc>
        <w:tc>
          <w:tcPr>
            <w:tcW w:w="1305" w:type="dxa"/>
            <w:tcBorders>
              <w:top w:val="nil"/>
              <w:left w:val="nil"/>
              <w:bottom w:val="nil"/>
              <w:right w:val="nil"/>
            </w:tcBorders>
            <w:shd w:val="clear" w:color="auto" w:fill="auto"/>
            <w:noWrap/>
            <w:vAlign w:val="bottom"/>
          </w:tcPr>
          <w:p w14:paraId="7A3407AD" w14:textId="77777777" w:rsidR="008676E3" w:rsidRPr="008D52F3" w:rsidRDefault="008676E3" w:rsidP="004112D0">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8676E3" w:rsidRPr="008D52F3" w14:paraId="7A3407B8" w14:textId="77777777" w:rsidTr="007E6A09">
        <w:trPr>
          <w:trHeight w:val="255"/>
        </w:trPr>
        <w:tc>
          <w:tcPr>
            <w:tcW w:w="735" w:type="dxa"/>
            <w:tcBorders>
              <w:top w:val="nil"/>
              <w:left w:val="nil"/>
              <w:bottom w:val="nil"/>
              <w:right w:val="nil"/>
            </w:tcBorders>
            <w:shd w:val="clear" w:color="auto" w:fill="auto"/>
            <w:noWrap/>
            <w:vAlign w:val="bottom"/>
          </w:tcPr>
          <w:p w14:paraId="7A3407AF" w14:textId="77777777" w:rsidR="008676E3" w:rsidRPr="008D52F3" w:rsidRDefault="008676E3"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7B0" w14:textId="77777777" w:rsidR="008676E3" w:rsidRPr="008D52F3" w:rsidRDefault="008676E3"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7B1"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B2" w14:textId="77777777" w:rsidR="008676E3" w:rsidRPr="008D52F3" w:rsidRDefault="008676E3"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7B3"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B4" w14:textId="28960F21" w:rsidR="008676E3" w:rsidRPr="008D52F3" w:rsidRDefault="00466573" w:rsidP="00290826">
            <w:pPr>
              <w:jc w:val="right"/>
              <w:rPr>
                <w:rFonts w:ascii="Verdana" w:hAnsi="Verdana" w:cs="Arial"/>
                <w:b/>
                <w:bCs/>
                <w:sz w:val="20"/>
                <w:szCs w:val="20"/>
                <w:lang w:val="en-US"/>
              </w:rPr>
            </w:pPr>
            <w:r>
              <w:rPr>
                <w:rFonts w:ascii="Verdana" w:hAnsi="Verdana" w:cs="Arial"/>
                <w:b/>
                <w:bCs/>
                <w:sz w:val="20"/>
                <w:szCs w:val="20"/>
                <w:lang w:val="en-US"/>
              </w:rPr>
              <w:t>2021</w:t>
            </w:r>
          </w:p>
        </w:tc>
        <w:tc>
          <w:tcPr>
            <w:tcW w:w="1305" w:type="dxa"/>
            <w:tcBorders>
              <w:top w:val="nil"/>
              <w:left w:val="nil"/>
              <w:bottom w:val="nil"/>
              <w:right w:val="nil"/>
            </w:tcBorders>
            <w:shd w:val="clear" w:color="auto" w:fill="auto"/>
            <w:noWrap/>
            <w:vAlign w:val="bottom"/>
          </w:tcPr>
          <w:p w14:paraId="7A3407B5" w14:textId="6CD25AE0" w:rsidR="008676E3" w:rsidRPr="008D52F3" w:rsidRDefault="00466573" w:rsidP="00290826">
            <w:pPr>
              <w:jc w:val="right"/>
              <w:rPr>
                <w:rFonts w:ascii="Verdana" w:hAnsi="Verdana" w:cs="Arial"/>
                <w:b/>
                <w:bCs/>
                <w:sz w:val="20"/>
                <w:szCs w:val="20"/>
                <w:lang w:val="en-US"/>
              </w:rPr>
            </w:pPr>
            <w:r>
              <w:rPr>
                <w:rFonts w:ascii="Verdana" w:hAnsi="Verdana" w:cs="Arial"/>
                <w:b/>
                <w:bCs/>
                <w:sz w:val="20"/>
                <w:szCs w:val="20"/>
                <w:lang w:val="en-US"/>
              </w:rPr>
              <w:t>2021</w:t>
            </w:r>
          </w:p>
        </w:tc>
        <w:tc>
          <w:tcPr>
            <w:tcW w:w="1305" w:type="dxa"/>
            <w:tcBorders>
              <w:top w:val="nil"/>
              <w:left w:val="nil"/>
              <w:bottom w:val="nil"/>
              <w:right w:val="nil"/>
            </w:tcBorders>
            <w:shd w:val="clear" w:color="auto" w:fill="auto"/>
            <w:noWrap/>
            <w:vAlign w:val="bottom"/>
          </w:tcPr>
          <w:p w14:paraId="7A3407B6" w14:textId="2DEAA852" w:rsidR="008676E3" w:rsidRPr="008D52F3" w:rsidRDefault="00466573" w:rsidP="00D1594D">
            <w:pPr>
              <w:jc w:val="right"/>
              <w:rPr>
                <w:rFonts w:ascii="Verdana" w:hAnsi="Verdana" w:cs="Arial"/>
                <w:b/>
                <w:bCs/>
                <w:sz w:val="20"/>
                <w:szCs w:val="20"/>
                <w:lang w:val="en-US"/>
              </w:rPr>
            </w:pPr>
            <w:r>
              <w:rPr>
                <w:rFonts w:ascii="Verdana" w:hAnsi="Verdana" w:cs="Arial"/>
                <w:b/>
                <w:bCs/>
                <w:sz w:val="20"/>
                <w:szCs w:val="20"/>
                <w:lang w:val="en-US"/>
              </w:rPr>
              <w:t>2020</w:t>
            </w:r>
          </w:p>
        </w:tc>
        <w:tc>
          <w:tcPr>
            <w:tcW w:w="1305" w:type="dxa"/>
            <w:tcBorders>
              <w:top w:val="nil"/>
              <w:left w:val="nil"/>
              <w:bottom w:val="nil"/>
              <w:right w:val="nil"/>
            </w:tcBorders>
            <w:shd w:val="clear" w:color="auto" w:fill="auto"/>
            <w:noWrap/>
            <w:vAlign w:val="bottom"/>
          </w:tcPr>
          <w:p w14:paraId="7A3407B7" w14:textId="525F89EB" w:rsidR="008676E3" w:rsidRPr="008D52F3" w:rsidRDefault="00466573" w:rsidP="00D1594D">
            <w:pPr>
              <w:jc w:val="right"/>
              <w:rPr>
                <w:rFonts w:ascii="Verdana" w:hAnsi="Verdana" w:cs="Arial"/>
                <w:b/>
                <w:bCs/>
                <w:sz w:val="20"/>
                <w:szCs w:val="20"/>
                <w:lang w:val="en-US"/>
              </w:rPr>
            </w:pPr>
            <w:r>
              <w:rPr>
                <w:rFonts w:ascii="Verdana" w:hAnsi="Verdana" w:cs="Arial"/>
                <w:b/>
                <w:bCs/>
                <w:sz w:val="20"/>
                <w:szCs w:val="20"/>
                <w:lang w:val="en-US"/>
              </w:rPr>
              <w:t>2020</w:t>
            </w:r>
          </w:p>
        </w:tc>
      </w:tr>
      <w:tr w:rsidR="008676E3" w:rsidRPr="008D52F3" w14:paraId="7A3407C2" w14:textId="77777777" w:rsidTr="007E6A09">
        <w:trPr>
          <w:trHeight w:val="255"/>
        </w:trPr>
        <w:tc>
          <w:tcPr>
            <w:tcW w:w="735" w:type="dxa"/>
            <w:tcBorders>
              <w:top w:val="nil"/>
              <w:left w:val="nil"/>
              <w:bottom w:val="nil"/>
              <w:right w:val="nil"/>
            </w:tcBorders>
            <w:shd w:val="clear" w:color="auto" w:fill="auto"/>
            <w:noWrap/>
            <w:vAlign w:val="bottom"/>
          </w:tcPr>
          <w:p w14:paraId="7A3407B9" w14:textId="77777777" w:rsidR="008676E3" w:rsidRPr="008D52F3" w:rsidRDefault="008676E3"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7BA" w14:textId="77777777" w:rsidR="008676E3" w:rsidRPr="008D52F3" w:rsidRDefault="008676E3"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7BB"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BC" w14:textId="77777777" w:rsidR="008676E3" w:rsidRPr="008D52F3" w:rsidRDefault="008676E3" w:rsidP="008676E3">
            <w:pPr>
              <w:jc w:val="center"/>
              <w:rPr>
                <w:rFonts w:ascii="Verdana" w:hAnsi="Verdana" w:cs="Arial"/>
                <w:sz w:val="20"/>
                <w:szCs w:val="20"/>
                <w:lang w:val="en-US"/>
              </w:rPr>
            </w:pPr>
            <w:r w:rsidRPr="008D52F3">
              <w:rPr>
                <w:rFonts w:ascii="Verdana" w:hAnsi="Verdana" w:cs="Arial"/>
                <w:sz w:val="20"/>
                <w:szCs w:val="20"/>
                <w:lang w:val="en-US"/>
              </w:rPr>
              <w:t>Note</w:t>
            </w:r>
          </w:p>
        </w:tc>
        <w:tc>
          <w:tcPr>
            <w:tcW w:w="360" w:type="dxa"/>
            <w:tcBorders>
              <w:top w:val="nil"/>
              <w:left w:val="nil"/>
              <w:bottom w:val="nil"/>
              <w:right w:val="nil"/>
            </w:tcBorders>
            <w:shd w:val="clear" w:color="auto" w:fill="auto"/>
            <w:noWrap/>
            <w:vAlign w:val="bottom"/>
          </w:tcPr>
          <w:p w14:paraId="7A3407BD"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BE" w14:textId="77777777" w:rsidR="008676E3" w:rsidRPr="008D52F3" w:rsidRDefault="008676E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305" w:type="dxa"/>
            <w:tcBorders>
              <w:top w:val="nil"/>
              <w:left w:val="nil"/>
              <w:bottom w:val="nil"/>
              <w:right w:val="nil"/>
            </w:tcBorders>
            <w:shd w:val="clear" w:color="auto" w:fill="auto"/>
            <w:noWrap/>
            <w:vAlign w:val="bottom"/>
          </w:tcPr>
          <w:p w14:paraId="7A3407BF" w14:textId="77777777" w:rsidR="008676E3" w:rsidRPr="008D52F3" w:rsidRDefault="008676E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305" w:type="dxa"/>
            <w:tcBorders>
              <w:top w:val="nil"/>
              <w:left w:val="nil"/>
              <w:bottom w:val="nil"/>
              <w:right w:val="nil"/>
            </w:tcBorders>
            <w:shd w:val="clear" w:color="auto" w:fill="auto"/>
            <w:noWrap/>
            <w:vAlign w:val="bottom"/>
          </w:tcPr>
          <w:p w14:paraId="7A3407C0" w14:textId="77777777" w:rsidR="008676E3" w:rsidRPr="008D52F3" w:rsidRDefault="008676E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305" w:type="dxa"/>
            <w:tcBorders>
              <w:top w:val="nil"/>
              <w:left w:val="nil"/>
              <w:bottom w:val="nil"/>
              <w:right w:val="nil"/>
            </w:tcBorders>
            <w:shd w:val="clear" w:color="auto" w:fill="auto"/>
            <w:noWrap/>
            <w:vAlign w:val="bottom"/>
          </w:tcPr>
          <w:p w14:paraId="7A3407C1" w14:textId="77777777" w:rsidR="008676E3" w:rsidRPr="008D52F3" w:rsidRDefault="008676E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8676E3" w:rsidRPr="008D52F3" w14:paraId="7A3407CB" w14:textId="77777777" w:rsidTr="007E6A09">
        <w:trPr>
          <w:trHeight w:val="255"/>
        </w:trPr>
        <w:tc>
          <w:tcPr>
            <w:tcW w:w="2295" w:type="dxa"/>
            <w:gridSpan w:val="2"/>
            <w:tcBorders>
              <w:top w:val="nil"/>
              <w:left w:val="nil"/>
              <w:bottom w:val="nil"/>
              <w:right w:val="nil"/>
            </w:tcBorders>
            <w:shd w:val="clear" w:color="auto" w:fill="auto"/>
            <w:noWrap/>
            <w:vAlign w:val="bottom"/>
          </w:tcPr>
          <w:p w14:paraId="7A3407C3" w14:textId="026F4A75" w:rsidR="008676E3" w:rsidRPr="00F03E29" w:rsidRDefault="00F03E29" w:rsidP="008676E3">
            <w:pPr>
              <w:rPr>
                <w:rFonts w:ascii="Verdana" w:hAnsi="Verdana" w:cs="Arial"/>
                <w:b/>
                <w:sz w:val="20"/>
                <w:szCs w:val="20"/>
                <w:lang w:val="en-US"/>
              </w:rPr>
            </w:pPr>
            <w:r w:rsidRPr="00F03E29">
              <w:rPr>
                <w:rFonts w:ascii="Verdana" w:hAnsi="Verdana" w:cs="Arial"/>
                <w:b/>
                <w:sz w:val="20"/>
                <w:szCs w:val="20"/>
                <w:lang w:val="en-US"/>
              </w:rPr>
              <w:t>Fixed Assets</w:t>
            </w:r>
          </w:p>
        </w:tc>
        <w:tc>
          <w:tcPr>
            <w:tcW w:w="945" w:type="dxa"/>
            <w:tcBorders>
              <w:top w:val="nil"/>
              <w:left w:val="nil"/>
              <w:bottom w:val="nil"/>
              <w:right w:val="nil"/>
            </w:tcBorders>
            <w:shd w:val="clear" w:color="auto" w:fill="auto"/>
            <w:noWrap/>
            <w:vAlign w:val="bottom"/>
          </w:tcPr>
          <w:p w14:paraId="7A3407C4"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C5" w14:textId="77777777" w:rsidR="008676E3" w:rsidRPr="008D52F3" w:rsidRDefault="008676E3"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7C6"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C7"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C8"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C9"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CA" w14:textId="77777777" w:rsidR="008676E3" w:rsidRPr="008D52F3" w:rsidRDefault="008676E3" w:rsidP="008676E3">
            <w:pPr>
              <w:rPr>
                <w:rFonts w:ascii="Verdana" w:hAnsi="Verdana" w:cs="Arial"/>
                <w:sz w:val="20"/>
                <w:szCs w:val="20"/>
                <w:lang w:val="en-US"/>
              </w:rPr>
            </w:pPr>
          </w:p>
        </w:tc>
      </w:tr>
      <w:tr w:rsidR="008676E3" w:rsidRPr="008D52F3" w14:paraId="7A3407D4" w14:textId="77777777" w:rsidTr="007E6A09">
        <w:trPr>
          <w:trHeight w:val="255"/>
        </w:trPr>
        <w:tc>
          <w:tcPr>
            <w:tcW w:w="2295" w:type="dxa"/>
            <w:gridSpan w:val="2"/>
            <w:tcBorders>
              <w:top w:val="nil"/>
              <w:left w:val="nil"/>
              <w:bottom w:val="nil"/>
              <w:right w:val="nil"/>
            </w:tcBorders>
            <w:shd w:val="clear" w:color="auto" w:fill="auto"/>
            <w:noWrap/>
            <w:vAlign w:val="bottom"/>
          </w:tcPr>
          <w:p w14:paraId="7A3407CC" w14:textId="77777777" w:rsidR="008676E3" w:rsidRPr="008D52F3" w:rsidRDefault="008676E3" w:rsidP="008676E3">
            <w:pPr>
              <w:rPr>
                <w:rFonts w:ascii="Verdana" w:hAnsi="Verdana" w:cs="Arial"/>
                <w:sz w:val="20"/>
                <w:szCs w:val="20"/>
                <w:lang w:val="en-US"/>
              </w:rPr>
            </w:pPr>
            <w:r w:rsidRPr="008D52F3">
              <w:rPr>
                <w:rFonts w:ascii="Verdana" w:hAnsi="Verdana" w:cs="Arial"/>
                <w:sz w:val="20"/>
                <w:szCs w:val="20"/>
                <w:lang w:val="en-US"/>
              </w:rPr>
              <w:t>Tangible Assets</w:t>
            </w:r>
          </w:p>
        </w:tc>
        <w:tc>
          <w:tcPr>
            <w:tcW w:w="945" w:type="dxa"/>
            <w:tcBorders>
              <w:top w:val="nil"/>
              <w:left w:val="nil"/>
              <w:bottom w:val="nil"/>
              <w:right w:val="nil"/>
            </w:tcBorders>
            <w:shd w:val="clear" w:color="auto" w:fill="auto"/>
            <w:noWrap/>
            <w:vAlign w:val="bottom"/>
          </w:tcPr>
          <w:p w14:paraId="7A3407CD"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CE" w14:textId="77777777" w:rsidR="008676E3" w:rsidRPr="008D52F3" w:rsidRDefault="009461B6" w:rsidP="008676E3">
            <w:pPr>
              <w:jc w:val="center"/>
              <w:rPr>
                <w:rFonts w:ascii="Verdana" w:hAnsi="Verdana" w:cs="Arial"/>
                <w:b/>
                <w:bCs/>
                <w:i/>
                <w:iCs/>
                <w:sz w:val="20"/>
                <w:szCs w:val="20"/>
                <w:lang w:val="en-US"/>
              </w:rPr>
            </w:pPr>
            <w:r w:rsidRPr="008D52F3">
              <w:rPr>
                <w:rFonts w:ascii="Verdana" w:hAnsi="Verdana" w:cs="Arial"/>
                <w:b/>
                <w:bCs/>
                <w:i/>
                <w:iCs/>
                <w:sz w:val="20"/>
                <w:szCs w:val="20"/>
                <w:lang w:val="en-US"/>
              </w:rPr>
              <w:t>9</w:t>
            </w:r>
          </w:p>
        </w:tc>
        <w:tc>
          <w:tcPr>
            <w:tcW w:w="360" w:type="dxa"/>
            <w:tcBorders>
              <w:top w:val="nil"/>
              <w:left w:val="nil"/>
              <w:bottom w:val="nil"/>
              <w:right w:val="nil"/>
            </w:tcBorders>
            <w:shd w:val="clear" w:color="auto" w:fill="auto"/>
            <w:noWrap/>
            <w:vAlign w:val="bottom"/>
          </w:tcPr>
          <w:p w14:paraId="7A3407CF"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D0" w14:textId="688EE3E4" w:rsidR="008676E3" w:rsidRPr="008D52F3" w:rsidRDefault="00C97933" w:rsidP="00C97933">
            <w:pPr>
              <w:jc w:val="right"/>
              <w:rPr>
                <w:rFonts w:ascii="Verdana" w:hAnsi="Verdana" w:cs="Arial"/>
                <w:sz w:val="20"/>
                <w:szCs w:val="20"/>
                <w:lang w:val="en-US"/>
              </w:rPr>
            </w:pPr>
            <w:r>
              <w:rPr>
                <w:rFonts w:ascii="Verdana" w:hAnsi="Verdana" w:cs="Arial"/>
                <w:sz w:val="20"/>
                <w:szCs w:val="20"/>
                <w:lang w:val="en-US"/>
              </w:rPr>
              <w:t>78</w:t>
            </w:r>
            <w:r w:rsidR="00914DA5">
              <w:rPr>
                <w:rFonts w:ascii="Verdana" w:hAnsi="Verdana" w:cs="Arial"/>
                <w:sz w:val="20"/>
                <w:szCs w:val="20"/>
                <w:lang w:val="en-US"/>
              </w:rPr>
              <w:t>,</w:t>
            </w:r>
            <w:r>
              <w:rPr>
                <w:rFonts w:ascii="Verdana" w:hAnsi="Verdana" w:cs="Arial"/>
                <w:sz w:val="20"/>
                <w:szCs w:val="20"/>
                <w:lang w:val="en-US"/>
              </w:rPr>
              <w:t>07</w:t>
            </w:r>
            <w:r w:rsidR="00F80157">
              <w:rPr>
                <w:rFonts w:ascii="Verdana" w:hAnsi="Verdana" w:cs="Arial"/>
                <w:sz w:val="20"/>
                <w:szCs w:val="20"/>
                <w:lang w:val="en-US"/>
              </w:rPr>
              <w:t>9</w:t>
            </w:r>
          </w:p>
        </w:tc>
        <w:tc>
          <w:tcPr>
            <w:tcW w:w="1305" w:type="dxa"/>
            <w:tcBorders>
              <w:top w:val="nil"/>
              <w:left w:val="nil"/>
              <w:bottom w:val="nil"/>
              <w:right w:val="nil"/>
            </w:tcBorders>
            <w:shd w:val="clear" w:color="auto" w:fill="auto"/>
            <w:noWrap/>
            <w:vAlign w:val="bottom"/>
          </w:tcPr>
          <w:p w14:paraId="7A3407D1" w14:textId="5B490216" w:rsidR="008676E3" w:rsidRPr="008D52F3" w:rsidRDefault="00C97933" w:rsidP="00C97933">
            <w:pPr>
              <w:jc w:val="right"/>
              <w:rPr>
                <w:rFonts w:ascii="Verdana" w:hAnsi="Verdana" w:cs="Arial"/>
                <w:sz w:val="20"/>
                <w:szCs w:val="20"/>
                <w:lang w:val="en-US"/>
              </w:rPr>
            </w:pPr>
            <w:r>
              <w:rPr>
                <w:rFonts w:ascii="Verdana" w:hAnsi="Verdana" w:cs="Arial"/>
                <w:sz w:val="20"/>
                <w:szCs w:val="20"/>
                <w:lang w:val="en-US"/>
              </w:rPr>
              <w:t>78</w:t>
            </w:r>
            <w:r w:rsidR="00914DA5">
              <w:rPr>
                <w:rFonts w:ascii="Verdana" w:hAnsi="Verdana" w:cs="Arial"/>
                <w:sz w:val="20"/>
                <w:szCs w:val="20"/>
                <w:lang w:val="en-US"/>
              </w:rPr>
              <w:t>,</w:t>
            </w:r>
            <w:r>
              <w:rPr>
                <w:rFonts w:ascii="Verdana" w:hAnsi="Verdana" w:cs="Arial"/>
                <w:sz w:val="20"/>
                <w:szCs w:val="20"/>
                <w:lang w:val="en-US"/>
              </w:rPr>
              <w:t>07</w:t>
            </w:r>
            <w:r w:rsidR="00F80157">
              <w:rPr>
                <w:rFonts w:ascii="Verdana" w:hAnsi="Verdana" w:cs="Arial"/>
                <w:sz w:val="20"/>
                <w:szCs w:val="20"/>
                <w:lang w:val="en-US"/>
              </w:rPr>
              <w:t>9</w:t>
            </w:r>
          </w:p>
        </w:tc>
        <w:tc>
          <w:tcPr>
            <w:tcW w:w="1305" w:type="dxa"/>
            <w:tcBorders>
              <w:top w:val="nil"/>
              <w:left w:val="nil"/>
              <w:bottom w:val="nil"/>
              <w:right w:val="nil"/>
            </w:tcBorders>
            <w:shd w:val="clear" w:color="auto" w:fill="auto"/>
            <w:noWrap/>
            <w:vAlign w:val="bottom"/>
          </w:tcPr>
          <w:p w14:paraId="7A3407D2" w14:textId="69D58C0F" w:rsidR="008676E3" w:rsidRPr="008D52F3" w:rsidRDefault="007B4203" w:rsidP="009D6DBF">
            <w:pPr>
              <w:jc w:val="right"/>
              <w:rPr>
                <w:rFonts w:ascii="Verdana" w:hAnsi="Verdana" w:cs="Arial"/>
                <w:sz w:val="20"/>
                <w:szCs w:val="20"/>
                <w:lang w:val="en-US"/>
              </w:rPr>
            </w:pPr>
            <w:r w:rsidRPr="008D52F3">
              <w:rPr>
                <w:rFonts w:ascii="Verdana" w:hAnsi="Verdana" w:cs="Arial"/>
                <w:sz w:val="20"/>
                <w:szCs w:val="20"/>
                <w:lang w:val="en-US"/>
              </w:rPr>
              <w:t xml:space="preserve">     </w:t>
            </w:r>
            <w:r w:rsidR="009D1F51">
              <w:rPr>
                <w:rFonts w:ascii="Verdana" w:hAnsi="Verdana" w:cs="Arial"/>
                <w:sz w:val="20"/>
                <w:szCs w:val="20"/>
                <w:lang w:val="en-US"/>
              </w:rPr>
              <w:t>8</w:t>
            </w:r>
            <w:r w:rsidR="009D6DBF">
              <w:rPr>
                <w:rFonts w:ascii="Verdana" w:hAnsi="Verdana" w:cs="Arial"/>
                <w:sz w:val="20"/>
                <w:szCs w:val="20"/>
                <w:lang w:val="en-US"/>
              </w:rPr>
              <w:t>0</w:t>
            </w:r>
            <w:r w:rsidR="009D1F51">
              <w:rPr>
                <w:rFonts w:ascii="Verdana" w:hAnsi="Verdana" w:cs="Arial"/>
                <w:sz w:val="20"/>
                <w:szCs w:val="20"/>
                <w:lang w:val="en-US"/>
              </w:rPr>
              <w:t>,</w:t>
            </w:r>
            <w:r w:rsidR="009D6DBF">
              <w:rPr>
                <w:rFonts w:ascii="Verdana" w:hAnsi="Verdana" w:cs="Arial"/>
                <w:sz w:val="20"/>
                <w:szCs w:val="20"/>
                <w:lang w:val="en-US"/>
              </w:rPr>
              <w:t>149</w:t>
            </w:r>
          </w:p>
        </w:tc>
        <w:tc>
          <w:tcPr>
            <w:tcW w:w="1305" w:type="dxa"/>
            <w:tcBorders>
              <w:top w:val="nil"/>
              <w:left w:val="nil"/>
              <w:bottom w:val="nil"/>
              <w:right w:val="nil"/>
            </w:tcBorders>
            <w:shd w:val="clear" w:color="auto" w:fill="auto"/>
            <w:noWrap/>
            <w:vAlign w:val="bottom"/>
          </w:tcPr>
          <w:p w14:paraId="7A3407D3" w14:textId="2770CE04" w:rsidR="008676E3" w:rsidRPr="008D52F3" w:rsidRDefault="009D1F51" w:rsidP="009D6DBF">
            <w:pPr>
              <w:jc w:val="right"/>
              <w:rPr>
                <w:rFonts w:ascii="Verdana" w:hAnsi="Verdana" w:cs="Arial"/>
                <w:sz w:val="20"/>
                <w:szCs w:val="20"/>
                <w:lang w:val="en-US"/>
              </w:rPr>
            </w:pPr>
            <w:r>
              <w:rPr>
                <w:rFonts w:ascii="Verdana" w:hAnsi="Verdana" w:cs="Arial"/>
                <w:sz w:val="20"/>
                <w:szCs w:val="20"/>
                <w:lang w:val="en-US"/>
              </w:rPr>
              <w:t>8</w:t>
            </w:r>
            <w:r w:rsidR="009D6DBF">
              <w:rPr>
                <w:rFonts w:ascii="Verdana" w:hAnsi="Verdana" w:cs="Arial"/>
                <w:sz w:val="20"/>
                <w:szCs w:val="20"/>
                <w:lang w:val="en-US"/>
              </w:rPr>
              <w:t>0</w:t>
            </w:r>
            <w:r>
              <w:rPr>
                <w:rFonts w:ascii="Verdana" w:hAnsi="Verdana" w:cs="Arial"/>
                <w:sz w:val="20"/>
                <w:szCs w:val="20"/>
                <w:lang w:val="en-US"/>
              </w:rPr>
              <w:t>,</w:t>
            </w:r>
            <w:r w:rsidR="009D6DBF">
              <w:rPr>
                <w:rFonts w:ascii="Verdana" w:hAnsi="Verdana" w:cs="Arial"/>
                <w:sz w:val="20"/>
                <w:szCs w:val="20"/>
                <w:lang w:val="en-US"/>
              </w:rPr>
              <w:t>149</w:t>
            </w:r>
          </w:p>
        </w:tc>
      </w:tr>
      <w:tr w:rsidR="008676E3" w:rsidRPr="008D52F3" w14:paraId="7A3407DC" w14:textId="77777777" w:rsidTr="007E6A09">
        <w:trPr>
          <w:trHeight w:val="255"/>
        </w:trPr>
        <w:tc>
          <w:tcPr>
            <w:tcW w:w="3240" w:type="dxa"/>
            <w:gridSpan w:val="3"/>
            <w:tcBorders>
              <w:top w:val="nil"/>
              <w:left w:val="nil"/>
              <w:bottom w:val="nil"/>
              <w:right w:val="nil"/>
            </w:tcBorders>
            <w:shd w:val="clear" w:color="auto" w:fill="auto"/>
            <w:noWrap/>
            <w:vAlign w:val="bottom"/>
          </w:tcPr>
          <w:p w14:paraId="7A3407D5" w14:textId="77777777" w:rsidR="008676E3" w:rsidRPr="008D52F3" w:rsidRDefault="008676E3" w:rsidP="008676E3">
            <w:pPr>
              <w:rPr>
                <w:rFonts w:ascii="Verdana" w:hAnsi="Verdana" w:cs="Arial"/>
                <w:sz w:val="20"/>
                <w:szCs w:val="20"/>
                <w:lang w:val="en-US"/>
              </w:rPr>
            </w:pPr>
            <w:r w:rsidRPr="008D52F3">
              <w:rPr>
                <w:rFonts w:ascii="Verdana" w:hAnsi="Verdana" w:cs="Arial"/>
                <w:sz w:val="20"/>
                <w:szCs w:val="20"/>
                <w:lang w:val="en-US"/>
              </w:rPr>
              <w:t>Investment Assets</w:t>
            </w:r>
          </w:p>
        </w:tc>
        <w:tc>
          <w:tcPr>
            <w:tcW w:w="900" w:type="dxa"/>
            <w:gridSpan w:val="2"/>
            <w:tcBorders>
              <w:top w:val="nil"/>
              <w:left w:val="nil"/>
              <w:bottom w:val="nil"/>
              <w:right w:val="nil"/>
            </w:tcBorders>
            <w:shd w:val="clear" w:color="auto" w:fill="auto"/>
            <w:noWrap/>
            <w:vAlign w:val="bottom"/>
          </w:tcPr>
          <w:p w14:paraId="7A3407D6" w14:textId="77777777" w:rsidR="008676E3" w:rsidRPr="008D52F3" w:rsidRDefault="009461B6" w:rsidP="008676E3">
            <w:pPr>
              <w:jc w:val="center"/>
              <w:rPr>
                <w:rFonts w:ascii="Verdana" w:hAnsi="Verdana" w:cs="Arial"/>
                <w:b/>
                <w:bCs/>
                <w:i/>
                <w:iCs/>
                <w:sz w:val="20"/>
                <w:szCs w:val="20"/>
                <w:lang w:val="en-US"/>
              </w:rPr>
            </w:pPr>
            <w:r w:rsidRPr="008D52F3">
              <w:rPr>
                <w:rFonts w:ascii="Verdana" w:hAnsi="Verdana" w:cs="Arial"/>
                <w:b/>
                <w:bCs/>
                <w:i/>
                <w:iCs/>
                <w:sz w:val="20"/>
                <w:szCs w:val="20"/>
                <w:lang w:val="en-US"/>
              </w:rPr>
              <w:t>10</w:t>
            </w:r>
          </w:p>
        </w:tc>
        <w:tc>
          <w:tcPr>
            <w:tcW w:w="360" w:type="dxa"/>
            <w:tcBorders>
              <w:top w:val="nil"/>
              <w:left w:val="nil"/>
              <w:bottom w:val="nil"/>
              <w:right w:val="nil"/>
            </w:tcBorders>
            <w:shd w:val="clear" w:color="auto" w:fill="auto"/>
            <w:noWrap/>
            <w:vAlign w:val="bottom"/>
          </w:tcPr>
          <w:p w14:paraId="7A3407D7"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single" w:sz="4" w:space="0" w:color="auto"/>
              <w:right w:val="nil"/>
            </w:tcBorders>
            <w:shd w:val="clear" w:color="auto" w:fill="auto"/>
            <w:noWrap/>
            <w:vAlign w:val="bottom"/>
          </w:tcPr>
          <w:p w14:paraId="7A3407D8" w14:textId="51596A30" w:rsidR="008676E3" w:rsidRPr="008D52F3" w:rsidRDefault="008676E3" w:rsidP="001B75C8">
            <w:pPr>
              <w:jc w:val="right"/>
              <w:rPr>
                <w:rFonts w:ascii="Verdana" w:hAnsi="Verdana" w:cs="Arial"/>
                <w:sz w:val="20"/>
                <w:szCs w:val="20"/>
                <w:lang w:val="en-US"/>
              </w:rPr>
            </w:pPr>
            <w:r w:rsidRPr="008D52F3">
              <w:rPr>
                <w:rFonts w:ascii="Verdana" w:hAnsi="Verdana" w:cs="Arial"/>
                <w:sz w:val="20"/>
                <w:szCs w:val="20"/>
                <w:lang w:val="en-US"/>
              </w:rPr>
              <w:t xml:space="preserve">              -</w:t>
            </w:r>
          </w:p>
        </w:tc>
        <w:tc>
          <w:tcPr>
            <w:tcW w:w="1305" w:type="dxa"/>
            <w:tcBorders>
              <w:top w:val="nil"/>
              <w:left w:val="nil"/>
              <w:bottom w:val="single" w:sz="4" w:space="0" w:color="auto"/>
              <w:right w:val="nil"/>
            </w:tcBorders>
            <w:shd w:val="clear" w:color="auto" w:fill="auto"/>
            <w:noWrap/>
            <w:vAlign w:val="bottom"/>
          </w:tcPr>
          <w:p w14:paraId="7A3407D9" w14:textId="77777777" w:rsidR="008676E3" w:rsidRPr="008D52F3" w:rsidRDefault="003409AA" w:rsidP="001B75C8">
            <w:pPr>
              <w:jc w:val="right"/>
              <w:rPr>
                <w:rFonts w:ascii="Verdana" w:hAnsi="Verdana" w:cs="Arial"/>
                <w:sz w:val="20"/>
                <w:szCs w:val="20"/>
                <w:lang w:val="en-US"/>
              </w:rPr>
            </w:pPr>
            <w:r w:rsidRPr="008D52F3">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7DA" w14:textId="6E4B8C60" w:rsidR="008676E3" w:rsidRPr="008D52F3" w:rsidRDefault="008676E3" w:rsidP="001B75C8">
            <w:pPr>
              <w:jc w:val="right"/>
              <w:rPr>
                <w:rFonts w:ascii="Verdana" w:hAnsi="Verdana" w:cs="Arial"/>
                <w:sz w:val="20"/>
                <w:szCs w:val="20"/>
                <w:lang w:val="en-US"/>
              </w:rPr>
            </w:pPr>
            <w:r w:rsidRPr="008D52F3">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7DB" w14:textId="63553004" w:rsidR="008676E3" w:rsidRPr="008D52F3" w:rsidRDefault="008676E3" w:rsidP="001B75C8">
            <w:pPr>
              <w:jc w:val="right"/>
              <w:rPr>
                <w:rFonts w:ascii="Verdana" w:hAnsi="Verdana" w:cs="Arial"/>
                <w:sz w:val="20"/>
                <w:szCs w:val="20"/>
                <w:lang w:val="en-US"/>
              </w:rPr>
            </w:pPr>
            <w:r w:rsidRPr="008D52F3">
              <w:rPr>
                <w:rFonts w:ascii="Verdana" w:hAnsi="Verdana" w:cs="Arial"/>
                <w:sz w:val="20"/>
                <w:szCs w:val="20"/>
                <w:lang w:val="en-US"/>
              </w:rPr>
              <w:t>-</w:t>
            </w:r>
          </w:p>
        </w:tc>
      </w:tr>
      <w:tr w:rsidR="008676E3" w:rsidRPr="008D52F3" w14:paraId="7A3407E6" w14:textId="77777777" w:rsidTr="007E6A09">
        <w:trPr>
          <w:trHeight w:val="255"/>
        </w:trPr>
        <w:tc>
          <w:tcPr>
            <w:tcW w:w="735" w:type="dxa"/>
            <w:tcBorders>
              <w:top w:val="nil"/>
              <w:left w:val="nil"/>
              <w:bottom w:val="nil"/>
              <w:right w:val="nil"/>
            </w:tcBorders>
            <w:shd w:val="clear" w:color="auto" w:fill="auto"/>
            <w:noWrap/>
            <w:vAlign w:val="bottom"/>
          </w:tcPr>
          <w:p w14:paraId="7A3407DD" w14:textId="77777777" w:rsidR="008676E3" w:rsidRPr="008D52F3" w:rsidRDefault="008676E3"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7DE" w14:textId="77777777" w:rsidR="008676E3" w:rsidRPr="008D52F3" w:rsidRDefault="008676E3"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7DF"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E0" w14:textId="77777777" w:rsidR="008676E3" w:rsidRPr="008D52F3" w:rsidRDefault="008676E3" w:rsidP="008676E3">
            <w:pPr>
              <w:jc w:val="center"/>
              <w:rPr>
                <w:rFonts w:ascii="Verdana" w:hAnsi="Verdana" w:cs="Arial"/>
                <w:b/>
                <w:bCs/>
                <w:i/>
                <w:iCs/>
                <w:sz w:val="20"/>
                <w:szCs w:val="20"/>
                <w:lang w:val="en-US"/>
              </w:rPr>
            </w:pPr>
          </w:p>
        </w:tc>
        <w:tc>
          <w:tcPr>
            <w:tcW w:w="360" w:type="dxa"/>
            <w:tcBorders>
              <w:top w:val="nil"/>
              <w:left w:val="nil"/>
              <w:bottom w:val="nil"/>
              <w:right w:val="nil"/>
            </w:tcBorders>
            <w:shd w:val="clear" w:color="auto" w:fill="auto"/>
            <w:noWrap/>
            <w:vAlign w:val="bottom"/>
          </w:tcPr>
          <w:p w14:paraId="7A3407E1"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E2" w14:textId="77777777" w:rsidR="008676E3" w:rsidRPr="008D52F3" w:rsidRDefault="008676E3"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E3"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E4"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E5" w14:textId="77777777" w:rsidR="008676E3" w:rsidRPr="008D52F3" w:rsidRDefault="008676E3" w:rsidP="008676E3">
            <w:pPr>
              <w:rPr>
                <w:rFonts w:ascii="Verdana" w:hAnsi="Verdana" w:cs="Arial"/>
                <w:sz w:val="20"/>
                <w:szCs w:val="20"/>
                <w:lang w:val="en-US"/>
              </w:rPr>
            </w:pPr>
          </w:p>
        </w:tc>
      </w:tr>
      <w:tr w:rsidR="008676E3" w:rsidRPr="008D52F3" w14:paraId="7A3407F1" w14:textId="77777777" w:rsidTr="001B75C8">
        <w:trPr>
          <w:trHeight w:val="353"/>
        </w:trPr>
        <w:tc>
          <w:tcPr>
            <w:tcW w:w="735" w:type="dxa"/>
            <w:tcBorders>
              <w:top w:val="nil"/>
              <w:left w:val="nil"/>
              <w:bottom w:val="nil"/>
              <w:right w:val="nil"/>
            </w:tcBorders>
            <w:shd w:val="clear" w:color="auto" w:fill="auto"/>
            <w:noWrap/>
            <w:vAlign w:val="bottom"/>
          </w:tcPr>
          <w:p w14:paraId="7A3407E7" w14:textId="77777777" w:rsidR="008676E3" w:rsidRPr="008D52F3" w:rsidRDefault="008676E3"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7E8" w14:textId="77777777" w:rsidR="008676E3" w:rsidRPr="008D52F3" w:rsidRDefault="008676E3"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7E9"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EA" w14:textId="77777777" w:rsidR="008676E3" w:rsidRPr="008D52F3" w:rsidRDefault="008676E3" w:rsidP="008676E3">
            <w:pPr>
              <w:jc w:val="center"/>
              <w:rPr>
                <w:rFonts w:ascii="Verdana" w:hAnsi="Verdana" w:cs="Arial"/>
                <w:b/>
                <w:bCs/>
                <w:i/>
                <w:iCs/>
                <w:sz w:val="20"/>
                <w:szCs w:val="20"/>
                <w:lang w:val="en-US"/>
              </w:rPr>
            </w:pPr>
          </w:p>
        </w:tc>
        <w:tc>
          <w:tcPr>
            <w:tcW w:w="360" w:type="dxa"/>
            <w:tcBorders>
              <w:top w:val="nil"/>
              <w:left w:val="nil"/>
              <w:bottom w:val="nil"/>
              <w:right w:val="nil"/>
            </w:tcBorders>
            <w:shd w:val="clear" w:color="auto" w:fill="auto"/>
            <w:noWrap/>
            <w:vAlign w:val="bottom"/>
          </w:tcPr>
          <w:p w14:paraId="7A3407EB"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EC" w14:textId="3A548877" w:rsidR="008676E3" w:rsidRPr="008D52F3" w:rsidRDefault="00C97933" w:rsidP="00C97933">
            <w:pPr>
              <w:jc w:val="right"/>
              <w:rPr>
                <w:rFonts w:ascii="Verdana" w:hAnsi="Verdana" w:cs="Arial"/>
                <w:sz w:val="20"/>
                <w:szCs w:val="20"/>
                <w:lang w:val="en-US"/>
              </w:rPr>
            </w:pPr>
            <w:r>
              <w:rPr>
                <w:rFonts w:ascii="Verdana" w:hAnsi="Verdana" w:cs="Arial"/>
                <w:sz w:val="20"/>
                <w:szCs w:val="20"/>
                <w:lang w:val="en-US"/>
              </w:rPr>
              <w:t>78</w:t>
            </w:r>
            <w:r w:rsidR="00914DA5">
              <w:rPr>
                <w:rFonts w:ascii="Verdana" w:hAnsi="Verdana" w:cs="Arial"/>
                <w:sz w:val="20"/>
                <w:szCs w:val="20"/>
                <w:lang w:val="en-US"/>
              </w:rPr>
              <w:t>,</w:t>
            </w:r>
            <w:r>
              <w:rPr>
                <w:rFonts w:ascii="Verdana" w:hAnsi="Verdana" w:cs="Arial"/>
                <w:sz w:val="20"/>
                <w:szCs w:val="20"/>
                <w:lang w:val="en-US"/>
              </w:rPr>
              <w:t>07</w:t>
            </w:r>
            <w:r w:rsidR="00F80157">
              <w:rPr>
                <w:rFonts w:ascii="Verdana" w:hAnsi="Verdana" w:cs="Arial"/>
                <w:sz w:val="20"/>
                <w:szCs w:val="20"/>
                <w:lang w:val="en-US"/>
              </w:rPr>
              <w:t>9</w:t>
            </w:r>
          </w:p>
        </w:tc>
        <w:tc>
          <w:tcPr>
            <w:tcW w:w="1305" w:type="dxa"/>
            <w:tcBorders>
              <w:top w:val="nil"/>
              <w:left w:val="nil"/>
              <w:bottom w:val="nil"/>
              <w:right w:val="nil"/>
            </w:tcBorders>
            <w:shd w:val="clear" w:color="auto" w:fill="auto"/>
            <w:noWrap/>
            <w:vAlign w:val="bottom"/>
          </w:tcPr>
          <w:p w14:paraId="7A3407EE" w14:textId="503BA4C8" w:rsidR="00EC1E9C" w:rsidRPr="008D52F3" w:rsidRDefault="00C97933" w:rsidP="00C97933">
            <w:pPr>
              <w:jc w:val="right"/>
              <w:rPr>
                <w:rFonts w:ascii="Verdana" w:hAnsi="Verdana" w:cs="Arial"/>
                <w:sz w:val="20"/>
                <w:szCs w:val="20"/>
                <w:lang w:val="en-US"/>
              </w:rPr>
            </w:pPr>
            <w:r>
              <w:rPr>
                <w:rFonts w:ascii="Verdana" w:hAnsi="Verdana" w:cs="Arial"/>
                <w:sz w:val="20"/>
                <w:szCs w:val="20"/>
                <w:lang w:val="en-US"/>
              </w:rPr>
              <w:t>7</w:t>
            </w:r>
            <w:r w:rsidR="00914DA5">
              <w:rPr>
                <w:rFonts w:ascii="Verdana" w:hAnsi="Verdana" w:cs="Arial"/>
                <w:sz w:val="20"/>
                <w:szCs w:val="20"/>
                <w:lang w:val="en-US"/>
              </w:rPr>
              <w:t>8,</w:t>
            </w:r>
            <w:r>
              <w:rPr>
                <w:rFonts w:ascii="Verdana" w:hAnsi="Verdana" w:cs="Arial"/>
                <w:sz w:val="20"/>
                <w:szCs w:val="20"/>
                <w:lang w:val="en-US"/>
              </w:rPr>
              <w:t>07</w:t>
            </w:r>
            <w:r w:rsidR="00F80157">
              <w:rPr>
                <w:rFonts w:ascii="Verdana" w:hAnsi="Verdana" w:cs="Arial"/>
                <w:sz w:val="20"/>
                <w:szCs w:val="20"/>
                <w:lang w:val="en-US"/>
              </w:rPr>
              <w:t>9</w:t>
            </w:r>
          </w:p>
        </w:tc>
        <w:tc>
          <w:tcPr>
            <w:tcW w:w="1305" w:type="dxa"/>
            <w:tcBorders>
              <w:top w:val="nil"/>
              <w:left w:val="nil"/>
              <w:bottom w:val="nil"/>
              <w:right w:val="nil"/>
            </w:tcBorders>
            <w:shd w:val="clear" w:color="auto" w:fill="auto"/>
            <w:noWrap/>
            <w:vAlign w:val="bottom"/>
          </w:tcPr>
          <w:p w14:paraId="7A3407EF" w14:textId="173C1F9C" w:rsidR="008676E3" w:rsidRPr="008D52F3" w:rsidRDefault="009D1F51" w:rsidP="009D6DBF">
            <w:pPr>
              <w:jc w:val="right"/>
              <w:rPr>
                <w:rFonts w:ascii="Verdana" w:hAnsi="Verdana" w:cs="Arial"/>
                <w:sz w:val="20"/>
                <w:szCs w:val="20"/>
                <w:lang w:val="en-US"/>
              </w:rPr>
            </w:pPr>
            <w:r>
              <w:rPr>
                <w:rFonts w:ascii="Verdana" w:hAnsi="Verdana" w:cs="Arial"/>
                <w:sz w:val="20"/>
                <w:szCs w:val="20"/>
                <w:lang w:val="en-US"/>
              </w:rPr>
              <w:t>8</w:t>
            </w:r>
            <w:r w:rsidR="009D6DBF">
              <w:rPr>
                <w:rFonts w:ascii="Verdana" w:hAnsi="Verdana" w:cs="Arial"/>
                <w:sz w:val="20"/>
                <w:szCs w:val="20"/>
                <w:lang w:val="en-US"/>
              </w:rPr>
              <w:t>0</w:t>
            </w:r>
            <w:r>
              <w:rPr>
                <w:rFonts w:ascii="Verdana" w:hAnsi="Verdana" w:cs="Arial"/>
                <w:sz w:val="20"/>
                <w:szCs w:val="20"/>
                <w:lang w:val="en-US"/>
              </w:rPr>
              <w:t>,</w:t>
            </w:r>
            <w:r w:rsidR="009D6DBF">
              <w:rPr>
                <w:rFonts w:ascii="Verdana" w:hAnsi="Verdana" w:cs="Arial"/>
                <w:sz w:val="20"/>
                <w:szCs w:val="20"/>
                <w:lang w:val="en-US"/>
              </w:rPr>
              <w:t>149</w:t>
            </w:r>
          </w:p>
        </w:tc>
        <w:tc>
          <w:tcPr>
            <w:tcW w:w="1305" w:type="dxa"/>
            <w:tcBorders>
              <w:top w:val="nil"/>
              <w:left w:val="nil"/>
              <w:bottom w:val="nil"/>
              <w:right w:val="nil"/>
            </w:tcBorders>
            <w:shd w:val="clear" w:color="auto" w:fill="auto"/>
            <w:noWrap/>
            <w:vAlign w:val="bottom"/>
          </w:tcPr>
          <w:p w14:paraId="7A3407F0" w14:textId="13754969" w:rsidR="008676E3" w:rsidRPr="008D52F3" w:rsidRDefault="009D1F51" w:rsidP="009D6DBF">
            <w:pPr>
              <w:jc w:val="right"/>
              <w:rPr>
                <w:rFonts w:ascii="Verdana" w:hAnsi="Verdana" w:cs="Arial"/>
                <w:sz w:val="20"/>
                <w:szCs w:val="20"/>
                <w:lang w:val="en-US"/>
              </w:rPr>
            </w:pPr>
            <w:r>
              <w:rPr>
                <w:rFonts w:ascii="Verdana" w:hAnsi="Verdana" w:cs="Arial"/>
                <w:sz w:val="20"/>
                <w:szCs w:val="20"/>
                <w:lang w:val="en-US"/>
              </w:rPr>
              <w:t>8</w:t>
            </w:r>
            <w:r w:rsidR="009D6DBF">
              <w:rPr>
                <w:rFonts w:ascii="Verdana" w:hAnsi="Verdana" w:cs="Arial"/>
                <w:sz w:val="20"/>
                <w:szCs w:val="20"/>
                <w:lang w:val="en-US"/>
              </w:rPr>
              <w:t>0</w:t>
            </w:r>
            <w:r>
              <w:rPr>
                <w:rFonts w:ascii="Verdana" w:hAnsi="Verdana" w:cs="Arial"/>
                <w:sz w:val="20"/>
                <w:szCs w:val="20"/>
                <w:lang w:val="en-US"/>
              </w:rPr>
              <w:t>,</w:t>
            </w:r>
            <w:r w:rsidR="009D6DBF">
              <w:rPr>
                <w:rFonts w:ascii="Verdana" w:hAnsi="Verdana" w:cs="Arial"/>
                <w:sz w:val="20"/>
                <w:szCs w:val="20"/>
                <w:lang w:val="en-US"/>
              </w:rPr>
              <w:t>149</w:t>
            </w:r>
          </w:p>
        </w:tc>
      </w:tr>
      <w:tr w:rsidR="008676E3" w:rsidRPr="008D52F3" w14:paraId="7A3407FB" w14:textId="77777777" w:rsidTr="007E6A09">
        <w:trPr>
          <w:trHeight w:val="255"/>
        </w:trPr>
        <w:tc>
          <w:tcPr>
            <w:tcW w:w="735" w:type="dxa"/>
            <w:tcBorders>
              <w:top w:val="nil"/>
              <w:left w:val="nil"/>
              <w:bottom w:val="nil"/>
              <w:right w:val="nil"/>
            </w:tcBorders>
            <w:shd w:val="clear" w:color="auto" w:fill="auto"/>
            <w:noWrap/>
            <w:vAlign w:val="bottom"/>
          </w:tcPr>
          <w:p w14:paraId="7A3407F2" w14:textId="77777777" w:rsidR="008676E3" w:rsidRPr="008D52F3" w:rsidRDefault="008676E3"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7F3" w14:textId="77777777" w:rsidR="008676E3" w:rsidRPr="008D52F3" w:rsidRDefault="008676E3"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7F4" w14:textId="77777777" w:rsidR="008676E3" w:rsidRPr="008D52F3" w:rsidRDefault="008676E3"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7F5" w14:textId="77777777" w:rsidR="008676E3" w:rsidRPr="008D52F3" w:rsidRDefault="008676E3"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7F6"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F7" w14:textId="77777777" w:rsidR="008676E3" w:rsidRPr="008D52F3" w:rsidRDefault="008676E3"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F8" w14:textId="77777777" w:rsidR="008676E3" w:rsidRPr="008D52F3" w:rsidRDefault="008676E3" w:rsidP="00FF54B6">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F9" w14:textId="77777777" w:rsidR="008676E3" w:rsidRPr="008D52F3" w:rsidRDefault="008676E3"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FA" w14:textId="77777777" w:rsidR="008676E3" w:rsidRPr="008D52F3" w:rsidRDefault="008676E3" w:rsidP="00FF54B6">
            <w:pPr>
              <w:jc w:val="right"/>
              <w:rPr>
                <w:rFonts w:ascii="Verdana" w:hAnsi="Verdana" w:cs="Arial"/>
                <w:sz w:val="20"/>
                <w:szCs w:val="20"/>
                <w:lang w:val="en-US"/>
              </w:rPr>
            </w:pPr>
          </w:p>
        </w:tc>
      </w:tr>
      <w:tr w:rsidR="00526692" w:rsidRPr="008D52F3" w14:paraId="7A340803" w14:textId="77777777" w:rsidTr="007E6A09">
        <w:trPr>
          <w:trHeight w:val="255"/>
        </w:trPr>
        <w:tc>
          <w:tcPr>
            <w:tcW w:w="3240" w:type="dxa"/>
            <w:gridSpan w:val="3"/>
            <w:tcBorders>
              <w:top w:val="nil"/>
              <w:left w:val="nil"/>
              <w:bottom w:val="nil"/>
              <w:right w:val="nil"/>
            </w:tcBorders>
            <w:shd w:val="clear" w:color="auto" w:fill="auto"/>
            <w:noWrap/>
            <w:vAlign w:val="bottom"/>
          </w:tcPr>
          <w:p w14:paraId="7A3407FC" w14:textId="2D5839C1" w:rsidR="00526692" w:rsidRPr="00F03E29" w:rsidRDefault="00F03E29" w:rsidP="008676E3">
            <w:pPr>
              <w:rPr>
                <w:rFonts w:ascii="Verdana" w:hAnsi="Verdana" w:cs="Arial"/>
                <w:b/>
                <w:sz w:val="20"/>
                <w:szCs w:val="20"/>
                <w:lang w:val="en-US"/>
              </w:rPr>
            </w:pPr>
            <w:r w:rsidRPr="00F03E29">
              <w:rPr>
                <w:rFonts w:ascii="Verdana" w:hAnsi="Verdana" w:cs="Arial"/>
                <w:b/>
                <w:sz w:val="20"/>
                <w:szCs w:val="20"/>
                <w:lang w:val="en-US"/>
              </w:rPr>
              <w:t>Current Assets</w:t>
            </w:r>
          </w:p>
        </w:tc>
        <w:tc>
          <w:tcPr>
            <w:tcW w:w="900" w:type="dxa"/>
            <w:gridSpan w:val="2"/>
            <w:tcBorders>
              <w:top w:val="nil"/>
              <w:left w:val="nil"/>
              <w:bottom w:val="nil"/>
              <w:right w:val="nil"/>
            </w:tcBorders>
            <w:shd w:val="clear" w:color="auto" w:fill="auto"/>
            <w:noWrap/>
            <w:vAlign w:val="bottom"/>
          </w:tcPr>
          <w:p w14:paraId="7A3407FD"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7FE"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7FF" w14:textId="77777777" w:rsidR="00526692" w:rsidRPr="008D52F3" w:rsidRDefault="00526692"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00" w14:textId="77777777" w:rsidR="00526692" w:rsidRPr="008D52F3" w:rsidRDefault="00526692" w:rsidP="00FF54B6">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01"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02" w14:textId="77777777" w:rsidR="00526692" w:rsidRPr="008D52F3" w:rsidRDefault="00526692" w:rsidP="00FF54B6">
            <w:pPr>
              <w:jc w:val="right"/>
              <w:rPr>
                <w:rFonts w:ascii="Verdana" w:hAnsi="Verdana" w:cs="Arial"/>
                <w:sz w:val="20"/>
                <w:szCs w:val="20"/>
                <w:lang w:val="en-US"/>
              </w:rPr>
            </w:pPr>
          </w:p>
        </w:tc>
      </w:tr>
      <w:tr w:rsidR="00526692" w:rsidRPr="008D52F3" w14:paraId="7A34080C" w14:textId="77777777" w:rsidTr="007E6A09">
        <w:trPr>
          <w:trHeight w:val="255"/>
        </w:trPr>
        <w:tc>
          <w:tcPr>
            <w:tcW w:w="2295" w:type="dxa"/>
            <w:gridSpan w:val="2"/>
            <w:tcBorders>
              <w:top w:val="nil"/>
              <w:left w:val="nil"/>
              <w:bottom w:val="nil"/>
              <w:right w:val="nil"/>
            </w:tcBorders>
            <w:shd w:val="clear" w:color="auto" w:fill="auto"/>
            <w:noWrap/>
            <w:vAlign w:val="bottom"/>
          </w:tcPr>
          <w:p w14:paraId="7A340804" w14:textId="77777777" w:rsidR="00526692" w:rsidRPr="008D52F3" w:rsidRDefault="00526692" w:rsidP="008676E3">
            <w:pPr>
              <w:rPr>
                <w:rFonts w:ascii="Verdana" w:hAnsi="Verdana" w:cs="Arial"/>
                <w:sz w:val="20"/>
                <w:szCs w:val="20"/>
                <w:lang w:val="en-US"/>
              </w:rPr>
            </w:pPr>
            <w:r w:rsidRPr="008D52F3">
              <w:rPr>
                <w:rFonts w:ascii="Verdana" w:hAnsi="Verdana" w:cs="Arial"/>
                <w:sz w:val="20"/>
                <w:szCs w:val="20"/>
                <w:lang w:val="en-US"/>
              </w:rPr>
              <w:t>Stock</w:t>
            </w:r>
          </w:p>
        </w:tc>
        <w:tc>
          <w:tcPr>
            <w:tcW w:w="945" w:type="dxa"/>
            <w:tcBorders>
              <w:top w:val="nil"/>
              <w:left w:val="nil"/>
              <w:bottom w:val="nil"/>
              <w:right w:val="nil"/>
            </w:tcBorders>
            <w:shd w:val="clear" w:color="auto" w:fill="auto"/>
            <w:noWrap/>
            <w:vAlign w:val="bottom"/>
          </w:tcPr>
          <w:p w14:paraId="7A340805"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06" w14:textId="77777777" w:rsidR="00526692" w:rsidRPr="008D52F3" w:rsidRDefault="00526692" w:rsidP="009461B6">
            <w:pPr>
              <w:jc w:val="center"/>
              <w:rPr>
                <w:rFonts w:ascii="Verdana" w:hAnsi="Verdana" w:cs="Arial"/>
                <w:sz w:val="20"/>
                <w:szCs w:val="20"/>
                <w:lang w:val="en-US"/>
              </w:rPr>
            </w:pPr>
            <w:r w:rsidRPr="008D52F3">
              <w:rPr>
                <w:rFonts w:ascii="Verdana" w:hAnsi="Verdana" w:cs="Arial"/>
                <w:b/>
                <w:bCs/>
                <w:i/>
                <w:iCs/>
                <w:sz w:val="20"/>
                <w:szCs w:val="20"/>
                <w:lang w:val="en-US"/>
              </w:rPr>
              <w:t>11</w:t>
            </w:r>
          </w:p>
        </w:tc>
        <w:tc>
          <w:tcPr>
            <w:tcW w:w="360" w:type="dxa"/>
            <w:tcBorders>
              <w:top w:val="nil"/>
              <w:left w:val="nil"/>
              <w:bottom w:val="nil"/>
              <w:right w:val="nil"/>
            </w:tcBorders>
            <w:shd w:val="clear" w:color="auto" w:fill="auto"/>
            <w:noWrap/>
            <w:vAlign w:val="bottom"/>
          </w:tcPr>
          <w:p w14:paraId="7A340807"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08" w14:textId="03549C0A" w:rsidR="00526692" w:rsidRPr="008D52F3" w:rsidRDefault="009126B5" w:rsidP="00C97933">
            <w:pPr>
              <w:jc w:val="right"/>
              <w:rPr>
                <w:rFonts w:ascii="Verdana" w:hAnsi="Verdana" w:cs="Arial"/>
                <w:sz w:val="20"/>
                <w:szCs w:val="20"/>
                <w:lang w:val="en-US"/>
              </w:rPr>
            </w:pPr>
            <w:r>
              <w:rPr>
                <w:rFonts w:ascii="Verdana" w:hAnsi="Verdana" w:cs="Arial"/>
                <w:sz w:val="20"/>
                <w:szCs w:val="20"/>
                <w:lang w:val="en-US"/>
              </w:rPr>
              <w:t>1</w:t>
            </w:r>
            <w:r w:rsidR="00F80157">
              <w:rPr>
                <w:rFonts w:ascii="Verdana" w:hAnsi="Verdana" w:cs="Arial"/>
                <w:sz w:val="20"/>
                <w:szCs w:val="20"/>
                <w:lang w:val="en-US"/>
              </w:rPr>
              <w:t>2</w:t>
            </w:r>
            <w:r w:rsidR="00C97933">
              <w:rPr>
                <w:rFonts w:ascii="Verdana" w:hAnsi="Verdana" w:cs="Arial"/>
                <w:sz w:val="20"/>
                <w:szCs w:val="20"/>
                <w:lang w:val="en-US"/>
              </w:rPr>
              <w:t>3</w:t>
            </w:r>
          </w:p>
        </w:tc>
        <w:tc>
          <w:tcPr>
            <w:tcW w:w="1305" w:type="dxa"/>
            <w:tcBorders>
              <w:top w:val="nil"/>
              <w:left w:val="nil"/>
              <w:bottom w:val="nil"/>
              <w:right w:val="nil"/>
            </w:tcBorders>
            <w:shd w:val="clear" w:color="auto" w:fill="auto"/>
            <w:noWrap/>
            <w:vAlign w:val="bottom"/>
          </w:tcPr>
          <w:p w14:paraId="7A340809" w14:textId="527B2509" w:rsidR="00526692" w:rsidRPr="008D52F3" w:rsidRDefault="00FB7563" w:rsidP="00C97933">
            <w:pPr>
              <w:jc w:val="right"/>
              <w:rPr>
                <w:rFonts w:ascii="Verdana" w:hAnsi="Verdana" w:cs="Arial"/>
                <w:sz w:val="20"/>
                <w:szCs w:val="20"/>
                <w:lang w:val="en-US"/>
              </w:rPr>
            </w:pPr>
            <w:r>
              <w:rPr>
                <w:rFonts w:ascii="Verdana" w:hAnsi="Verdana" w:cs="Arial"/>
                <w:sz w:val="20"/>
                <w:szCs w:val="20"/>
                <w:lang w:val="en-US"/>
              </w:rPr>
              <w:t>12</w:t>
            </w:r>
            <w:r w:rsidR="00C97933">
              <w:rPr>
                <w:rFonts w:ascii="Verdana" w:hAnsi="Verdana" w:cs="Arial"/>
                <w:sz w:val="20"/>
                <w:szCs w:val="20"/>
                <w:lang w:val="en-US"/>
              </w:rPr>
              <w:t>3</w:t>
            </w:r>
          </w:p>
        </w:tc>
        <w:tc>
          <w:tcPr>
            <w:tcW w:w="1305" w:type="dxa"/>
            <w:tcBorders>
              <w:top w:val="nil"/>
              <w:left w:val="nil"/>
              <w:bottom w:val="nil"/>
              <w:right w:val="nil"/>
            </w:tcBorders>
            <w:shd w:val="clear" w:color="auto" w:fill="auto"/>
            <w:noWrap/>
            <w:vAlign w:val="bottom"/>
          </w:tcPr>
          <w:p w14:paraId="7A34080A" w14:textId="37F1AA4B" w:rsidR="00526692" w:rsidRPr="008D52F3" w:rsidRDefault="009D1F51" w:rsidP="009D6DBF">
            <w:pPr>
              <w:jc w:val="right"/>
              <w:rPr>
                <w:rFonts w:ascii="Verdana" w:hAnsi="Verdana" w:cs="Arial"/>
                <w:sz w:val="20"/>
                <w:szCs w:val="20"/>
                <w:lang w:val="en-US"/>
              </w:rPr>
            </w:pPr>
            <w:r>
              <w:rPr>
                <w:rFonts w:ascii="Verdana" w:hAnsi="Verdana" w:cs="Arial"/>
                <w:sz w:val="20"/>
                <w:szCs w:val="20"/>
                <w:lang w:val="en-US"/>
              </w:rPr>
              <w:t>1</w:t>
            </w:r>
            <w:r w:rsidR="009D6DBF">
              <w:rPr>
                <w:rFonts w:ascii="Verdana" w:hAnsi="Verdana" w:cs="Arial"/>
                <w:sz w:val="20"/>
                <w:szCs w:val="20"/>
                <w:lang w:val="en-US"/>
              </w:rPr>
              <w:t>29</w:t>
            </w:r>
          </w:p>
        </w:tc>
        <w:tc>
          <w:tcPr>
            <w:tcW w:w="1305" w:type="dxa"/>
            <w:tcBorders>
              <w:top w:val="nil"/>
              <w:left w:val="nil"/>
              <w:bottom w:val="nil"/>
              <w:right w:val="nil"/>
            </w:tcBorders>
            <w:shd w:val="clear" w:color="auto" w:fill="auto"/>
            <w:noWrap/>
            <w:vAlign w:val="bottom"/>
          </w:tcPr>
          <w:p w14:paraId="7A34080B" w14:textId="1FFE9929" w:rsidR="00526692" w:rsidRPr="008D52F3" w:rsidRDefault="009D6DBF" w:rsidP="00F14D15">
            <w:pPr>
              <w:jc w:val="right"/>
              <w:rPr>
                <w:rFonts w:ascii="Verdana" w:hAnsi="Verdana" w:cs="Arial"/>
                <w:sz w:val="20"/>
                <w:szCs w:val="20"/>
                <w:lang w:val="en-US"/>
              </w:rPr>
            </w:pPr>
            <w:r>
              <w:rPr>
                <w:rFonts w:ascii="Verdana" w:hAnsi="Verdana" w:cs="Arial"/>
                <w:sz w:val="20"/>
                <w:szCs w:val="20"/>
                <w:lang w:val="en-US"/>
              </w:rPr>
              <w:t>129</w:t>
            </w:r>
          </w:p>
        </w:tc>
      </w:tr>
      <w:tr w:rsidR="00526692" w:rsidRPr="008D52F3" w14:paraId="7A340815" w14:textId="77777777" w:rsidTr="007E6A09">
        <w:trPr>
          <w:trHeight w:val="255"/>
        </w:trPr>
        <w:tc>
          <w:tcPr>
            <w:tcW w:w="2295" w:type="dxa"/>
            <w:gridSpan w:val="2"/>
            <w:tcBorders>
              <w:top w:val="nil"/>
              <w:left w:val="nil"/>
              <w:bottom w:val="nil"/>
              <w:right w:val="nil"/>
            </w:tcBorders>
            <w:shd w:val="clear" w:color="auto" w:fill="auto"/>
            <w:noWrap/>
            <w:vAlign w:val="bottom"/>
          </w:tcPr>
          <w:p w14:paraId="7A34080D" w14:textId="2445C47A" w:rsidR="00526692" w:rsidRPr="008D52F3" w:rsidRDefault="002C25BD" w:rsidP="008676E3">
            <w:pPr>
              <w:rPr>
                <w:rFonts w:ascii="Verdana" w:hAnsi="Verdana" w:cs="Arial"/>
                <w:sz w:val="20"/>
                <w:szCs w:val="20"/>
                <w:lang w:val="en-US"/>
              </w:rPr>
            </w:pPr>
            <w:r>
              <w:rPr>
                <w:rFonts w:ascii="Verdana" w:hAnsi="Verdana" w:cs="Arial"/>
                <w:sz w:val="20"/>
                <w:szCs w:val="20"/>
                <w:lang w:val="en-US"/>
              </w:rPr>
              <w:t>Trade and other receivable</w:t>
            </w:r>
            <w:r w:rsidR="00526692" w:rsidRPr="008D52F3">
              <w:rPr>
                <w:rFonts w:ascii="Verdana" w:hAnsi="Verdana" w:cs="Arial"/>
                <w:sz w:val="20"/>
                <w:szCs w:val="20"/>
                <w:lang w:val="en-US"/>
              </w:rPr>
              <w:t>s</w:t>
            </w:r>
          </w:p>
        </w:tc>
        <w:tc>
          <w:tcPr>
            <w:tcW w:w="945" w:type="dxa"/>
            <w:tcBorders>
              <w:top w:val="nil"/>
              <w:left w:val="nil"/>
              <w:bottom w:val="nil"/>
              <w:right w:val="nil"/>
            </w:tcBorders>
            <w:shd w:val="clear" w:color="auto" w:fill="auto"/>
            <w:noWrap/>
            <w:vAlign w:val="bottom"/>
          </w:tcPr>
          <w:p w14:paraId="7A34080E"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0F" w14:textId="77777777" w:rsidR="00526692" w:rsidRPr="008D52F3" w:rsidRDefault="00526692" w:rsidP="008676E3">
            <w:pPr>
              <w:jc w:val="center"/>
              <w:rPr>
                <w:rFonts w:ascii="Verdana" w:hAnsi="Verdana" w:cs="Arial"/>
                <w:b/>
                <w:bCs/>
                <w:i/>
                <w:iCs/>
                <w:sz w:val="20"/>
                <w:szCs w:val="20"/>
                <w:lang w:val="en-US"/>
              </w:rPr>
            </w:pPr>
            <w:r w:rsidRPr="008D52F3">
              <w:rPr>
                <w:rFonts w:ascii="Verdana" w:hAnsi="Verdana" w:cs="Arial"/>
                <w:b/>
                <w:bCs/>
                <w:i/>
                <w:iCs/>
                <w:sz w:val="20"/>
                <w:szCs w:val="20"/>
                <w:lang w:val="en-US"/>
              </w:rPr>
              <w:t>12</w:t>
            </w:r>
          </w:p>
        </w:tc>
        <w:tc>
          <w:tcPr>
            <w:tcW w:w="360" w:type="dxa"/>
            <w:tcBorders>
              <w:top w:val="nil"/>
              <w:left w:val="nil"/>
              <w:bottom w:val="nil"/>
              <w:right w:val="nil"/>
            </w:tcBorders>
            <w:shd w:val="clear" w:color="auto" w:fill="auto"/>
            <w:noWrap/>
            <w:vAlign w:val="bottom"/>
          </w:tcPr>
          <w:p w14:paraId="7A340810"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11" w14:textId="4BEDB3D7" w:rsidR="00526692" w:rsidRPr="008D52F3" w:rsidRDefault="00C97933" w:rsidP="001E46BF">
            <w:pPr>
              <w:jc w:val="right"/>
              <w:rPr>
                <w:rFonts w:ascii="Verdana" w:hAnsi="Verdana" w:cs="Arial"/>
                <w:sz w:val="20"/>
                <w:szCs w:val="20"/>
                <w:lang w:val="en-US"/>
              </w:rPr>
            </w:pPr>
            <w:r>
              <w:rPr>
                <w:rFonts w:ascii="Verdana" w:hAnsi="Verdana" w:cs="Arial"/>
                <w:sz w:val="20"/>
                <w:szCs w:val="20"/>
                <w:lang w:val="en-US"/>
              </w:rPr>
              <w:t>1,</w:t>
            </w:r>
            <w:r w:rsidR="001E46BF">
              <w:rPr>
                <w:rFonts w:ascii="Verdana" w:hAnsi="Verdana" w:cs="Arial"/>
                <w:sz w:val="20"/>
                <w:szCs w:val="20"/>
                <w:lang w:val="en-US"/>
              </w:rPr>
              <w:t>288</w:t>
            </w:r>
          </w:p>
        </w:tc>
        <w:tc>
          <w:tcPr>
            <w:tcW w:w="1305" w:type="dxa"/>
            <w:tcBorders>
              <w:top w:val="nil"/>
              <w:left w:val="nil"/>
              <w:bottom w:val="nil"/>
              <w:right w:val="nil"/>
            </w:tcBorders>
            <w:shd w:val="clear" w:color="auto" w:fill="auto"/>
            <w:noWrap/>
            <w:vAlign w:val="bottom"/>
          </w:tcPr>
          <w:p w14:paraId="7A340812" w14:textId="3D3BC807" w:rsidR="00526692" w:rsidRPr="008D52F3" w:rsidRDefault="001E46BF" w:rsidP="001E46BF">
            <w:pPr>
              <w:jc w:val="right"/>
              <w:rPr>
                <w:rFonts w:ascii="Verdana" w:hAnsi="Verdana" w:cs="Arial"/>
                <w:sz w:val="20"/>
                <w:szCs w:val="20"/>
                <w:lang w:val="en-US"/>
              </w:rPr>
            </w:pPr>
            <w:r>
              <w:rPr>
                <w:rFonts w:ascii="Verdana" w:hAnsi="Verdana" w:cs="Arial"/>
                <w:sz w:val="20"/>
                <w:szCs w:val="20"/>
                <w:lang w:val="en-US"/>
              </w:rPr>
              <w:t>1,0</w:t>
            </w:r>
            <w:r w:rsidR="00C97933">
              <w:rPr>
                <w:rFonts w:ascii="Verdana" w:hAnsi="Verdana" w:cs="Arial"/>
                <w:sz w:val="20"/>
                <w:szCs w:val="20"/>
                <w:lang w:val="en-US"/>
              </w:rPr>
              <w:t>8</w:t>
            </w:r>
            <w:r>
              <w:rPr>
                <w:rFonts w:ascii="Verdana" w:hAnsi="Verdana" w:cs="Arial"/>
                <w:sz w:val="20"/>
                <w:szCs w:val="20"/>
                <w:lang w:val="en-US"/>
              </w:rPr>
              <w:t>1</w:t>
            </w:r>
          </w:p>
        </w:tc>
        <w:tc>
          <w:tcPr>
            <w:tcW w:w="1305" w:type="dxa"/>
            <w:tcBorders>
              <w:top w:val="nil"/>
              <w:left w:val="nil"/>
              <w:bottom w:val="nil"/>
              <w:right w:val="nil"/>
            </w:tcBorders>
            <w:shd w:val="clear" w:color="auto" w:fill="auto"/>
            <w:noWrap/>
            <w:vAlign w:val="bottom"/>
          </w:tcPr>
          <w:p w14:paraId="7A340813" w14:textId="68E3B8CB" w:rsidR="00526692" w:rsidRPr="008D52F3" w:rsidRDefault="009D6DBF" w:rsidP="009D6DBF">
            <w:pPr>
              <w:jc w:val="right"/>
              <w:rPr>
                <w:rFonts w:ascii="Verdana" w:hAnsi="Verdana" w:cs="Arial"/>
                <w:sz w:val="20"/>
                <w:szCs w:val="20"/>
                <w:lang w:val="en-US"/>
              </w:rPr>
            </w:pPr>
            <w:r>
              <w:rPr>
                <w:rFonts w:ascii="Verdana" w:hAnsi="Verdana" w:cs="Arial"/>
                <w:sz w:val="20"/>
                <w:szCs w:val="20"/>
                <w:lang w:val="en-US"/>
              </w:rPr>
              <w:t>2</w:t>
            </w:r>
            <w:r w:rsidR="009D1F51">
              <w:rPr>
                <w:rFonts w:ascii="Verdana" w:hAnsi="Verdana" w:cs="Arial"/>
                <w:sz w:val="20"/>
                <w:szCs w:val="20"/>
                <w:lang w:val="en-US"/>
              </w:rPr>
              <w:t>,</w:t>
            </w:r>
            <w:r>
              <w:rPr>
                <w:rFonts w:ascii="Verdana" w:hAnsi="Verdana" w:cs="Arial"/>
                <w:sz w:val="20"/>
                <w:szCs w:val="20"/>
                <w:lang w:val="en-US"/>
              </w:rPr>
              <w:t>080</w:t>
            </w:r>
          </w:p>
        </w:tc>
        <w:tc>
          <w:tcPr>
            <w:tcW w:w="1305" w:type="dxa"/>
            <w:tcBorders>
              <w:top w:val="nil"/>
              <w:left w:val="nil"/>
              <w:bottom w:val="nil"/>
              <w:right w:val="nil"/>
            </w:tcBorders>
            <w:shd w:val="clear" w:color="auto" w:fill="auto"/>
            <w:noWrap/>
            <w:vAlign w:val="bottom"/>
          </w:tcPr>
          <w:p w14:paraId="7A340814" w14:textId="696D402D" w:rsidR="00526692" w:rsidRPr="008D52F3" w:rsidRDefault="009D6DBF" w:rsidP="00F14D15">
            <w:pPr>
              <w:jc w:val="right"/>
              <w:rPr>
                <w:rFonts w:ascii="Verdana" w:hAnsi="Verdana" w:cs="Arial"/>
                <w:sz w:val="20"/>
                <w:szCs w:val="20"/>
                <w:lang w:val="en-US"/>
              </w:rPr>
            </w:pPr>
            <w:r>
              <w:rPr>
                <w:rFonts w:ascii="Verdana" w:hAnsi="Verdana" w:cs="Arial"/>
                <w:sz w:val="20"/>
                <w:szCs w:val="20"/>
                <w:lang w:val="en-US"/>
              </w:rPr>
              <w:t>2,131</w:t>
            </w:r>
          </w:p>
        </w:tc>
      </w:tr>
      <w:tr w:rsidR="00526692" w:rsidRPr="008D52F3" w14:paraId="7A34081D" w14:textId="77777777" w:rsidTr="007E6A09">
        <w:trPr>
          <w:trHeight w:val="255"/>
        </w:trPr>
        <w:tc>
          <w:tcPr>
            <w:tcW w:w="3240" w:type="dxa"/>
            <w:gridSpan w:val="3"/>
            <w:tcBorders>
              <w:top w:val="nil"/>
              <w:left w:val="nil"/>
              <w:bottom w:val="nil"/>
              <w:right w:val="nil"/>
            </w:tcBorders>
            <w:shd w:val="clear" w:color="auto" w:fill="auto"/>
            <w:noWrap/>
            <w:vAlign w:val="bottom"/>
          </w:tcPr>
          <w:p w14:paraId="7A340816" w14:textId="5B3709F4" w:rsidR="00526692" w:rsidRPr="008D52F3" w:rsidRDefault="002C25BD" w:rsidP="002C25BD">
            <w:pPr>
              <w:rPr>
                <w:rFonts w:ascii="Verdana" w:hAnsi="Verdana" w:cs="Arial"/>
                <w:sz w:val="20"/>
                <w:szCs w:val="20"/>
                <w:lang w:val="en-US"/>
              </w:rPr>
            </w:pPr>
            <w:r>
              <w:rPr>
                <w:rFonts w:ascii="Verdana" w:hAnsi="Verdana" w:cs="Arial"/>
                <w:sz w:val="20"/>
                <w:szCs w:val="20"/>
                <w:lang w:val="en-US"/>
              </w:rPr>
              <w:t>Cash</w:t>
            </w:r>
            <w:r w:rsidR="00526692" w:rsidRPr="008D52F3">
              <w:rPr>
                <w:rFonts w:ascii="Verdana" w:hAnsi="Verdana" w:cs="Arial"/>
                <w:sz w:val="20"/>
                <w:szCs w:val="20"/>
                <w:lang w:val="en-US"/>
              </w:rPr>
              <w:t xml:space="preserve"> and </w:t>
            </w:r>
            <w:r>
              <w:rPr>
                <w:rFonts w:ascii="Verdana" w:hAnsi="Verdana" w:cs="Arial"/>
                <w:sz w:val="20"/>
                <w:szCs w:val="20"/>
                <w:lang w:val="en-US"/>
              </w:rPr>
              <w:t>cash equivalents</w:t>
            </w:r>
          </w:p>
        </w:tc>
        <w:tc>
          <w:tcPr>
            <w:tcW w:w="900" w:type="dxa"/>
            <w:gridSpan w:val="2"/>
            <w:tcBorders>
              <w:top w:val="nil"/>
              <w:left w:val="nil"/>
              <w:bottom w:val="nil"/>
              <w:right w:val="nil"/>
            </w:tcBorders>
            <w:shd w:val="clear" w:color="auto" w:fill="auto"/>
            <w:noWrap/>
            <w:vAlign w:val="bottom"/>
          </w:tcPr>
          <w:p w14:paraId="7A340817"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18"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single" w:sz="4" w:space="0" w:color="auto"/>
              <w:right w:val="nil"/>
            </w:tcBorders>
            <w:shd w:val="clear" w:color="auto" w:fill="auto"/>
            <w:noWrap/>
            <w:vAlign w:val="bottom"/>
          </w:tcPr>
          <w:p w14:paraId="7A340819" w14:textId="570FDEBD" w:rsidR="00526692" w:rsidRPr="008D52F3" w:rsidRDefault="00C97933" w:rsidP="00C97933">
            <w:pPr>
              <w:jc w:val="right"/>
              <w:rPr>
                <w:rFonts w:ascii="Verdana" w:hAnsi="Verdana" w:cs="Arial"/>
                <w:sz w:val="20"/>
                <w:szCs w:val="20"/>
                <w:lang w:val="en-US"/>
              </w:rPr>
            </w:pPr>
            <w:r>
              <w:rPr>
                <w:rFonts w:ascii="Verdana" w:hAnsi="Verdana" w:cs="Arial"/>
                <w:sz w:val="20"/>
                <w:szCs w:val="20"/>
                <w:lang w:val="en-US"/>
              </w:rPr>
              <w:t>1,362</w:t>
            </w:r>
          </w:p>
        </w:tc>
        <w:tc>
          <w:tcPr>
            <w:tcW w:w="1305" w:type="dxa"/>
            <w:tcBorders>
              <w:top w:val="nil"/>
              <w:left w:val="nil"/>
              <w:bottom w:val="single" w:sz="4" w:space="0" w:color="auto"/>
              <w:right w:val="nil"/>
            </w:tcBorders>
            <w:shd w:val="clear" w:color="auto" w:fill="auto"/>
            <w:noWrap/>
            <w:vAlign w:val="bottom"/>
          </w:tcPr>
          <w:p w14:paraId="7A34081A" w14:textId="2F4DF89E" w:rsidR="00526692" w:rsidRPr="008D52F3" w:rsidRDefault="00C97933" w:rsidP="00223676">
            <w:pPr>
              <w:jc w:val="right"/>
              <w:rPr>
                <w:rFonts w:ascii="Verdana" w:hAnsi="Verdana" w:cs="Arial"/>
                <w:sz w:val="20"/>
                <w:szCs w:val="20"/>
                <w:lang w:val="en-US"/>
              </w:rPr>
            </w:pPr>
            <w:r>
              <w:rPr>
                <w:rFonts w:ascii="Verdana" w:hAnsi="Verdana" w:cs="Arial"/>
                <w:sz w:val="20"/>
                <w:szCs w:val="20"/>
                <w:lang w:val="en-US"/>
              </w:rPr>
              <w:t>1,</w:t>
            </w:r>
            <w:r w:rsidR="00792F52">
              <w:rPr>
                <w:rFonts w:ascii="Verdana" w:hAnsi="Verdana" w:cs="Arial"/>
                <w:sz w:val="20"/>
                <w:szCs w:val="20"/>
                <w:lang w:val="en-US"/>
              </w:rPr>
              <w:t>305</w:t>
            </w:r>
          </w:p>
        </w:tc>
        <w:tc>
          <w:tcPr>
            <w:tcW w:w="1305" w:type="dxa"/>
            <w:tcBorders>
              <w:top w:val="nil"/>
              <w:left w:val="nil"/>
              <w:bottom w:val="single" w:sz="4" w:space="0" w:color="auto"/>
              <w:right w:val="nil"/>
            </w:tcBorders>
            <w:shd w:val="clear" w:color="auto" w:fill="auto"/>
            <w:noWrap/>
            <w:vAlign w:val="bottom"/>
          </w:tcPr>
          <w:p w14:paraId="7A34081B" w14:textId="3307779E" w:rsidR="00526692" w:rsidRPr="008D52F3" w:rsidRDefault="00F14D15" w:rsidP="009D6DBF">
            <w:pPr>
              <w:jc w:val="right"/>
              <w:rPr>
                <w:rFonts w:ascii="Verdana" w:hAnsi="Verdana" w:cs="Arial"/>
                <w:sz w:val="20"/>
                <w:szCs w:val="20"/>
                <w:lang w:val="en-US"/>
              </w:rPr>
            </w:pPr>
            <w:r>
              <w:rPr>
                <w:rFonts w:ascii="Verdana" w:hAnsi="Verdana" w:cs="Arial"/>
                <w:sz w:val="20"/>
                <w:szCs w:val="20"/>
                <w:lang w:val="en-US"/>
              </w:rPr>
              <w:t>2</w:t>
            </w:r>
            <w:r w:rsidR="009D6DBF">
              <w:rPr>
                <w:rFonts w:ascii="Verdana" w:hAnsi="Verdana" w:cs="Arial"/>
                <w:sz w:val="20"/>
                <w:szCs w:val="20"/>
                <w:lang w:val="en-US"/>
              </w:rPr>
              <w:t>1</w:t>
            </w:r>
            <w:r>
              <w:rPr>
                <w:rFonts w:ascii="Verdana" w:hAnsi="Verdana" w:cs="Arial"/>
                <w:sz w:val="20"/>
                <w:szCs w:val="20"/>
                <w:lang w:val="en-US"/>
              </w:rPr>
              <w:t>9</w:t>
            </w:r>
          </w:p>
        </w:tc>
        <w:tc>
          <w:tcPr>
            <w:tcW w:w="1305" w:type="dxa"/>
            <w:tcBorders>
              <w:top w:val="nil"/>
              <w:left w:val="nil"/>
              <w:bottom w:val="single" w:sz="4" w:space="0" w:color="auto"/>
              <w:right w:val="nil"/>
            </w:tcBorders>
            <w:shd w:val="clear" w:color="auto" w:fill="auto"/>
            <w:noWrap/>
            <w:vAlign w:val="bottom"/>
          </w:tcPr>
          <w:p w14:paraId="7A34081C" w14:textId="152E2712" w:rsidR="00526692" w:rsidRPr="008D52F3" w:rsidRDefault="009D6DBF" w:rsidP="00F14D15">
            <w:pPr>
              <w:jc w:val="right"/>
              <w:rPr>
                <w:rFonts w:ascii="Verdana" w:hAnsi="Verdana" w:cs="Arial"/>
                <w:sz w:val="20"/>
                <w:szCs w:val="20"/>
                <w:lang w:val="en-US"/>
              </w:rPr>
            </w:pPr>
            <w:r>
              <w:rPr>
                <w:rFonts w:ascii="Verdana" w:hAnsi="Verdana" w:cs="Arial"/>
                <w:sz w:val="20"/>
                <w:szCs w:val="20"/>
                <w:lang w:val="en-US"/>
              </w:rPr>
              <w:t>178</w:t>
            </w:r>
          </w:p>
        </w:tc>
      </w:tr>
      <w:tr w:rsidR="00526692" w:rsidRPr="008D52F3" w14:paraId="7A340827" w14:textId="77777777" w:rsidTr="007E6A09">
        <w:trPr>
          <w:trHeight w:val="255"/>
        </w:trPr>
        <w:tc>
          <w:tcPr>
            <w:tcW w:w="735" w:type="dxa"/>
            <w:tcBorders>
              <w:top w:val="nil"/>
              <w:left w:val="nil"/>
              <w:bottom w:val="nil"/>
              <w:right w:val="nil"/>
            </w:tcBorders>
            <w:shd w:val="clear" w:color="auto" w:fill="auto"/>
            <w:noWrap/>
            <w:vAlign w:val="bottom"/>
          </w:tcPr>
          <w:p w14:paraId="7A34081E"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1F"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20"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21"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22"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single" w:sz="4" w:space="0" w:color="auto"/>
              <w:right w:val="nil"/>
            </w:tcBorders>
            <w:shd w:val="clear" w:color="auto" w:fill="auto"/>
            <w:noWrap/>
            <w:vAlign w:val="bottom"/>
          </w:tcPr>
          <w:p w14:paraId="7A340823" w14:textId="10FB4329" w:rsidR="00526692" w:rsidRPr="008D52F3" w:rsidRDefault="00F80157" w:rsidP="00C97933">
            <w:pPr>
              <w:jc w:val="right"/>
              <w:rPr>
                <w:rFonts w:ascii="Verdana" w:hAnsi="Verdana" w:cs="Arial"/>
                <w:sz w:val="20"/>
                <w:szCs w:val="20"/>
                <w:lang w:val="en-US"/>
              </w:rPr>
            </w:pPr>
            <w:r>
              <w:rPr>
                <w:rFonts w:ascii="Verdana" w:hAnsi="Verdana" w:cs="Arial"/>
                <w:sz w:val="20"/>
                <w:szCs w:val="20"/>
                <w:lang w:val="en-US"/>
              </w:rPr>
              <w:t>2</w:t>
            </w:r>
            <w:r w:rsidR="00914DA5">
              <w:rPr>
                <w:rFonts w:ascii="Verdana" w:hAnsi="Verdana" w:cs="Arial"/>
                <w:sz w:val="20"/>
                <w:szCs w:val="20"/>
                <w:lang w:val="en-US"/>
              </w:rPr>
              <w:t>,</w:t>
            </w:r>
            <w:r w:rsidR="001E46BF">
              <w:rPr>
                <w:rFonts w:ascii="Verdana" w:hAnsi="Verdana" w:cs="Arial"/>
                <w:sz w:val="20"/>
                <w:szCs w:val="20"/>
                <w:lang w:val="en-US"/>
              </w:rPr>
              <w:t>773</w:t>
            </w:r>
          </w:p>
        </w:tc>
        <w:tc>
          <w:tcPr>
            <w:tcW w:w="1305" w:type="dxa"/>
            <w:tcBorders>
              <w:top w:val="nil"/>
              <w:left w:val="nil"/>
              <w:bottom w:val="single" w:sz="4" w:space="0" w:color="auto"/>
              <w:right w:val="nil"/>
            </w:tcBorders>
            <w:shd w:val="clear" w:color="auto" w:fill="auto"/>
            <w:noWrap/>
            <w:vAlign w:val="bottom"/>
          </w:tcPr>
          <w:p w14:paraId="7A340824" w14:textId="04B54B8B" w:rsidR="00526692" w:rsidRPr="008D52F3" w:rsidRDefault="00F80157" w:rsidP="0022572C">
            <w:pPr>
              <w:jc w:val="right"/>
              <w:rPr>
                <w:rFonts w:ascii="Verdana" w:hAnsi="Verdana" w:cs="Arial"/>
                <w:sz w:val="20"/>
                <w:szCs w:val="20"/>
                <w:lang w:val="en-US"/>
              </w:rPr>
            </w:pPr>
            <w:r>
              <w:rPr>
                <w:rFonts w:ascii="Verdana" w:hAnsi="Verdana" w:cs="Arial"/>
                <w:sz w:val="20"/>
                <w:szCs w:val="20"/>
                <w:lang w:val="en-US"/>
              </w:rPr>
              <w:t>2</w:t>
            </w:r>
            <w:r w:rsidR="00914DA5">
              <w:rPr>
                <w:rFonts w:ascii="Verdana" w:hAnsi="Verdana" w:cs="Arial"/>
                <w:sz w:val="20"/>
                <w:szCs w:val="20"/>
                <w:lang w:val="en-US"/>
              </w:rPr>
              <w:t>,</w:t>
            </w:r>
            <w:r w:rsidR="00C97933">
              <w:rPr>
                <w:rFonts w:ascii="Verdana" w:hAnsi="Verdana" w:cs="Arial"/>
                <w:sz w:val="20"/>
                <w:szCs w:val="20"/>
                <w:lang w:val="en-US"/>
              </w:rPr>
              <w:t>5</w:t>
            </w:r>
            <w:r w:rsidR="0022572C">
              <w:rPr>
                <w:rFonts w:ascii="Verdana" w:hAnsi="Verdana" w:cs="Arial"/>
                <w:sz w:val="20"/>
                <w:szCs w:val="20"/>
                <w:lang w:val="en-US"/>
              </w:rPr>
              <w:t>0</w:t>
            </w:r>
            <w:r w:rsidR="00C97933">
              <w:rPr>
                <w:rFonts w:ascii="Verdana" w:hAnsi="Verdana" w:cs="Arial"/>
                <w:sz w:val="20"/>
                <w:szCs w:val="20"/>
                <w:lang w:val="en-US"/>
              </w:rPr>
              <w:t>9</w:t>
            </w:r>
          </w:p>
        </w:tc>
        <w:tc>
          <w:tcPr>
            <w:tcW w:w="1305" w:type="dxa"/>
            <w:tcBorders>
              <w:top w:val="nil"/>
              <w:left w:val="nil"/>
              <w:bottom w:val="single" w:sz="4" w:space="0" w:color="auto"/>
              <w:right w:val="nil"/>
            </w:tcBorders>
            <w:shd w:val="clear" w:color="auto" w:fill="auto"/>
            <w:noWrap/>
            <w:vAlign w:val="bottom"/>
          </w:tcPr>
          <w:p w14:paraId="7A340825" w14:textId="0AB789C1" w:rsidR="00526692" w:rsidRPr="008D52F3" w:rsidRDefault="00F14D15" w:rsidP="009D6DBF">
            <w:pPr>
              <w:jc w:val="right"/>
              <w:rPr>
                <w:rFonts w:ascii="Verdana" w:hAnsi="Verdana" w:cs="Arial"/>
                <w:sz w:val="20"/>
                <w:szCs w:val="20"/>
                <w:lang w:val="en-US"/>
              </w:rPr>
            </w:pPr>
            <w:r>
              <w:rPr>
                <w:rFonts w:ascii="Verdana" w:hAnsi="Verdana" w:cs="Arial"/>
                <w:sz w:val="20"/>
                <w:szCs w:val="20"/>
                <w:lang w:val="en-US"/>
              </w:rPr>
              <w:t>2</w:t>
            </w:r>
            <w:r w:rsidR="009D6DBF">
              <w:rPr>
                <w:rFonts w:ascii="Verdana" w:hAnsi="Verdana" w:cs="Arial"/>
                <w:sz w:val="20"/>
                <w:szCs w:val="20"/>
                <w:lang w:val="en-US"/>
              </w:rPr>
              <w:t>,</w:t>
            </w:r>
            <w:r>
              <w:rPr>
                <w:rFonts w:ascii="Verdana" w:hAnsi="Verdana" w:cs="Arial"/>
                <w:sz w:val="20"/>
                <w:szCs w:val="20"/>
                <w:lang w:val="en-US"/>
              </w:rPr>
              <w:t>4</w:t>
            </w:r>
            <w:r w:rsidR="009D6DBF">
              <w:rPr>
                <w:rFonts w:ascii="Verdana" w:hAnsi="Verdana" w:cs="Arial"/>
                <w:sz w:val="20"/>
                <w:szCs w:val="20"/>
                <w:lang w:val="en-US"/>
              </w:rPr>
              <w:t>28</w:t>
            </w:r>
          </w:p>
        </w:tc>
        <w:tc>
          <w:tcPr>
            <w:tcW w:w="1305" w:type="dxa"/>
            <w:tcBorders>
              <w:top w:val="nil"/>
              <w:left w:val="nil"/>
              <w:bottom w:val="single" w:sz="4" w:space="0" w:color="auto"/>
              <w:right w:val="nil"/>
            </w:tcBorders>
            <w:shd w:val="clear" w:color="auto" w:fill="auto"/>
            <w:noWrap/>
            <w:vAlign w:val="bottom"/>
          </w:tcPr>
          <w:p w14:paraId="7A340826" w14:textId="77B611FF" w:rsidR="00526692" w:rsidRPr="008D52F3" w:rsidRDefault="009D6DBF" w:rsidP="00F14D15">
            <w:pPr>
              <w:jc w:val="right"/>
              <w:rPr>
                <w:rFonts w:ascii="Verdana" w:hAnsi="Verdana" w:cs="Arial"/>
                <w:sz w:val="20"/>
                <w:szCs w:val="20"/>
                <w:lang w:val="en-US"/>
              </w:rPr>
            </w:pPr>
            <w:r>
              <w:rPr>
                <w:rFonts w:ascii="Verdana" w:hAnsi="Verdana" w:cs="Arial"/>
                <w:sz w:val="20"/>
                <w:szCs w:val="20"/>
                <w:lang w:val="en-US"/>
              </w:rPr>
              <w:t>2,438</w:t>
            </w:r>
          </w:p>
        </w:tc>
      </w:tr>
      <w:tr w:rsidR="00526692" w:rsidRPr="008D52F3" w14:paraId="7A340831" w14:textId="77777777" w:rsidTr="007E6A09">
        <w:trPr>
          <w:trHeight w:val="255"/>
        </w:trPr>
        <w:tc>
          <w:tcPr>
            <w:tcW w:w="735" w:type="dxa"/>
            <w:tcBorders>
              <w:top w:val="nil"/>
              <w:left w:val="nil"/>
              <w:bottom w:val="nil"/>
              <w:right w:val="nil"/>
            </w:tcBorders>
            <w:shd w:val="clear" w:color="auto" w:fill="auto"/>
            <w:noWrap/>
            <w:vAlign w:val="bottom"/>
          </w:tcPr>
          <w:p w14:paraId="7A340828"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29"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2A"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2B"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2C"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2D" w14:textId="77777777" w:rsidR="00526692" w:rsidRPr="008D52F3" w:rsidRDefault="00526692"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2E"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2F" w14:textId="77777777" w:rsidR="00526692" w:rsidRPr="008D52F3" w:rsidRDefault="00526692" w:rsidP="002D08E4">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30" w14:textId="77777777" w:rsidR="00526692" w:rsidRPr="008D52F3" w:rsidRDefault="00526692" w:rsidP="008676E3">
            <w:pPr>
              <w:rPr>
                <w:rFonts w:ascii="Verdana" w:hAnsi="Verdana" w:cs="Arial"/>
                <w:sz w:val="20"/>
                <w:szCs w:val="20"/>
                <w:lang w:val="en-US"/>
              </w:rPr>
            </w:pPr>
          </w:p>
        </w:tc>
      </w:tr>
      <w:tr w:rsidR="00526692" w:rsidRPr="008D52F3" w14:paraId="7A340839" w14:textId="77777777" w:rsidTr="007E6A09">
        <w:trPr>
          <w:trHeight w:val="255"/>
        </w:trPr>
        <w:tc>
          <w:tcPr>
            <w:tcW w:w="3240" w:type="dxa"/>
            <w:gridSpan w:val="3"/>
            <w:tcBorders>
              <w:top w:val="nil"/>
              <w:left w:val="nil"/>
              <w:bottom w:val="nil"/>
              <w:right w:val="nil"/>
            </w:tcBorders>
            <w:shd w:val="clear" w:color="auto" w:fill="auto"/>
            <w:noWrap/>
            <w:vAlign w:val="bottom"/>
          </w:tcPr>
          <w:p w14:paraId="7A340832" w14:textId="7D17DE1E" w:rsidR="00526692" w:rsidRPr="008D52F3" w:rsidRDefault="00F03E29" w:rsidP="00F03E29">
            <w:pPr>
              <w:rPr>
                <w:rFonts w:ascii="Verdana" w:hAnsi="Verdana" w:cs="Arial"/>
                <w:sz w:val="20"/>
                <w:szCs w:val="20"/>
                <w:lang w:val="en-US"/>
              </w:rPr>
            </w:pPr>
            <w:r>
              <w:rPr>
                <w:rFonts w:ascii="Verdana" w:hAnsi="Verdana" w:cs="Arial"/>
                <w:sz w:val="20"/>
                <w:szCs w:val="20"/>
                <w:lang w:val="en-US"/>
              </w:rPr>
              <w:t>Creditors</w:t>
            </w:r>
            <w:r w:rsidR="00526692" w:rsidRPr="008D52F3">
              <w:rPr>
                <w:rFonts w:ascii="Verdana" w:hAnsi="Verdana" w:cs="Arial"/>
                <w:sz w:val="20"/>
                <w:szCs w:val="20"/>
                <w:lang w:val="en-US"/>
              </w:rPr>
              <w:t xml:space="preserve"> - amounts falling due </w:t>
            </w:r>
            <w:r w:rsidR="00B560F5">
              <w:rPr>
                <w:rFonts w:ascii="Verdana" w:hAnsi="Verdana" w:cs="Arial"/>
                <w:sz w:val="20"/>
                <w:szCs w:val="20"/>
                <w:lang w:val="en-US"/>
              </w:rPr>
              <w:t>with</w:t>
            </w:r>
            <w:r w:rsidR="00526692" w:rsidRPr="008D52F3">
              <w:rPr>
                <w:rFonts w:ascii="Verdana" w:hAnsi="Verdana" w:cs="Arial"/>
                <w:sz w:val="20"/>
                <w:szCs w:val="20"/>
                <w:lang w:val="en-US"/>
              </w:rPr>
              <w:t>in one year</w:t>
            </w:r>
          </w:p>
        </w:tc>
        <w:tc>
          <w:tcPr>
            <w:tcW w:w="900" w:type="dxa"/>
            <w:gridSpan w:val="2"/>
            <w:tcBorders>
              <w:top w:val="nil"/>
              <w:left w:val="nil"/>
              <w:bottom w:val="nil"/>
              <w:right w:val="nil"/>
            </w:tcBorders>
            <w:shd w:val="clear" w:color="auto" w:fill="auto"/>
            <w:noWrap/>
            <w:vAlign w:val="bottom"/>
          </w:tcPr>
          <w:p w14:paraId="7A340833" w14:textId="77777777" w:rsidR="00526692" w:rsidRPr="008D52F3" w:rsidRDefault="00526692" w:rsidP="008676E3">
            <w:pPr>
              <w:jc w:val="center"/>
              <w:rPr>
                <w:rFonts w:ascii="Verdana" w:hAnsi="Verdana" w:cs="Arial"/>
                <w:b/>
                <w:bCs/>
                <w:i/>
                <w:iCs/>
                <w:sz w:val="20"/>
                <w:szCs w:val="20"/>
                <w:lang w:val="en-US"/>
              </w:rPr>
            </w:pPr>
            <w:r w:rsidRPr="008D52F3">
              <w:rPr>
                <w:rFonts w:ascii="Verdana" w:hAnsi="Verdana" w:cs="Arial"/>
                <w:b/>
                <w:bCs/>
                <w:i/>
                <w:iCs/>
                <w:sz w:val="20"/>
                <w:szCs w:val="20"/>
                <w:lang w:val="en-US"/>
              </w:rPr>
              <w:t>13</w:t>
            </w:r>
          </w:p>
        </w:tc>
        <w:tc>
          <w:tcPr>
            <w:tcW w:w="360" w:type="dxa"/>
            <w:tcBorders>
              <w:top w:val="nil"/>
              <w:left w:val="nil"/>
              <w:bottom w:val="nil"/>
              <w:right w:val="nil"/>
            </w:tcBorders>
            <w:shd w:val="clear" w:color="auto" w:fill="auto"/>
            <w:noWrap/>
            <w:vAlign w:val="bottom"/>
          </w:tcPr>
          <w:p w14:paraId="7A340834"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single" w:sz="4" w:space="0" w:color="auto"/>
              <w:right w:val="nil"/>
            </w:tcBorders>
            <w:shd w:val="clear" w:color="auto" w:fill="auto"/>
            <w:noWrap/>
            <w:vAlign w:val="bottom"/>
          </w:tcPr>
          <w:p w14:paraId="7A340835" w14:textId="397C596F" w:rsidR="00526692" w:rsidRPr="008D52F3" w:rsidRDefault="008371FA" w:rsidP="001E46BF">
            <w:pPr>
              <w:jc w:val="right"/>
              <w:rPr>
                <w:rFonts w:ascii="Verdana" w:hAnsi="Verdana" w:cs="Arial"/>
                <w:sz w:val="20"/>
                <w:szCs w:val="20"/>
                <w:lang w:val="en-US"/>
              </w:rPr>
            </w:pPr>
            <w:r>
              <w:rPr>
                <w:rFonts w:ascii="Verdana" w:hAnsi="Verdana" w:cs="Arial"/>
                <w:sz w:val="20"/>
                <w:szCs w:val="20"/>
                <w:lang w:val="en-US"/>
              </w:rPr>
              <w:t>(</w:t>
            </w:r>
            <w:r w:rsidR="00C97933">
              <w:rPr>
                <w:rFonts w:ascii="Verdana" w:hAnsi="Verdana" w:cs="Arial"/>
                <w:sz w:val="20"/>
                <w:szCs w:val="20"/>
                <w:lang w:val="en-US"/>
              </w:rPr>
              <w:t>8</w:t>
            </w:r>
            <w:r>
              <w:rPr>
                <w:rFonts w:ascii="Verdana" w:hAnsi="Verdana" w:cs="Arial"/>
                <w:sz w:val="20"/>
                <w:szCs w:val="20"/>
                <w:lang w:val="en-US"/>
              </w:rPr>
              <w:t>,</w:t>
            </w:r>
            <w:r w:rsidR="00C97933">
              <w:rPr>
                <w:rFonts w:ascii="Verdana" w:hAnsi="Verdana" w:cs="Arial"/>
                <w:sz w:val="20"/>
                <w:szCs w:val="20"/>
                <w:lang w:val="en-US"/>
              </w:rPr>
              <w:t>6</w:t>
            </w:r>
            <w:r w:rsidR="001E46BF">
              <w:rPr>
                <w:rFonts w:ascii="Verdana" w:hAnsi="Verdana" w:cs="Arial"/>
                <w:sz w:val="20"/>
                <w:szCs w:val="20"/>
                <w:lang w:val="en-US"/>
              </w:rPr>
              <w:t>80</w:t>
            </w:r>
            <w:r w:rsidR="00914DA5">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36" w14:textId="3E264BD7" w:rsidR="00526692" w:rsidRPr="008D52F3" w:rsidRDefault="00EC1E9C" w:rsidP="0022572C">
            <w:pPr>
              <w:jc w:val="right"/>
              <w:rPr>
                <w:rFonts w:ascii="Verdana" w:hAnsi="Verdana" w:cs="Arial"/>
                <w:sz w:val="20"/>
                <w:szCs w:val="20"/>
                <w:lang w:val="en-US"/>
              </w:rPr>
            </w:pPr>
            <w:r w:rsidRPr="008D52F3">
              <w:rPr>
                <w:rFonts w:ascii="Verdana" w:hAnsi="Verdana" w:cs="Arial"/>
                <w:sz w:val="20"/>
                <w:szCs w:val="20"/>
                <w:lang w:val="en-US"/>
              </w:rPr>
              <w:t xml:space="preserve"> </w:t>
            </w:r>
            <w:r w:rsidR="00914DA5">
              <w:rPr>
                <w:rFonts w:ascii="Verdana" w:hAnsi="Verdana" w:cs="Arial"/>
                <w:sz w:val="20"/>
                <w:szCs w:val="20"/>
                <w:lang w:val="en-US"/>
              </w:rPr>
              <w:t>(</w:t>
            </w:r>
            <w:r w:rsidR="00C97933">
              <w:rPr>
                <w:rFonts w:ascii="Verdana" w:hAnsi="Verdana" w:cs="Arial"/>
                <w:sz w:val="20"/>
                <w:szCs w:val="20"/>
                <w:lang w:val="en-US"/>
              </w:rPr>
              <w:t>8</w:t>
            </w:r>
            <w:r w:rsidR="00914DA5">
              <w:rPr>
                <w:rFonts w:ascii="Verdana" w:hAnsi="Verdana" w:cs="Arial"/>
                <w:sz w:val="20"/>
                <w:szCs w:val="20"/>
                <w:lang w:val="en-US"/>
              </w:rPr>
              <w:t>,</w:t>
            </w:r>
            <w:r w:rsidR="0022572C">
              <w:rPr>
                <w:rFonts w:ascii="Verdana" w:hAnsi="Verdana" w:cs="Arial"/>
                <w:sz w:val="20"/>
                <w:szCs w:val="20"/>
                <w:lang w:val="en-US"/>
              </w:rPr>
              <w:t>38</w:t>
            </w:r>
            <w:r w:rsidR="00C97933">
              <w:rPr>
                <w:rFonts w:ascii="Verdana" w:hAnsi="Verdana" w:cs="Arial"/>
                <w:sz w:val="20"/>
                <w:szCs w:val="20"/>
                <w:lang w:val="en-US"/>
              </w:rPr>
              <w:t>7</w:t>
            </w:r>
            <w:r w:rsidR="00914DA5">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37" w14:textId="5E5F960F" w:rsidR="00526692" w:rsidRPr="008D52F3" w:rsidRDefault="002F3CB7" w:rsidP="009D6DBF">
            <w:pPr>
              <w:jc w:val="right"/>
              <w:rPr>
                <w:rFonts w:ascii="Verdana" w:hAnsi="Verdana" w:cs="Arial"/>
                <w:sz w:val="20"/>
                <w:szCs w:val="20"/>
                <w:lang w:val="en-US"/>
              </w:rPr>
            </w:pPr>
            <w:r w:rsidRPr="008D52F3">
              <w:rPr>
                <w:rFonts w:ascii="Verdana" w:hAnsi="Verdana" w:cs="Arial"/>
                <w:sz w:val="20"/>
                <w:szCs w:val="20"/>
                <w:lang w:val="en-US"/>
              </w:rPr>
              <w:t>(</w:t>
            </w:r>
            <w:r w:rsidR="00645A67">
              <w:rPr>
                <w:rFonts w:ascii="Verdana" w:hAnsi="Verdana" w:cs="Arial"/>
                <w:sz w:val="20"/>
                <w:szCs w:val="20"/>
                <w:lang w:val="en-US"/>
              </w:rPr>
              <w:t>6,</w:t>
            </w:r>
            <w:r w:rsidR="00A60460">
              <w:rPr>
                <w:rFonts w:ascii="Verdana" w:hAnsi="Verdana" w:cs="Arial"/>
                <w:sz w:val="20"/>
                <w:szCs w:val="20"/>
                <w:lang w:val="en-US"/>
              </w:rPr>
              <w:t>9</w:t>
            </w:r>
            <w:r w:rsidR="009D6DBF">
              <w:rPr>
                <w:rFonts w:ascii="Verdana" w:hAnsi="Verdana" w:cs="Arial"/>
                <w:sz w:val="20"/>
                <w:szCs w:val="20"/>
                <w:lang w:val="en-US"/>
              </w:rPr>
              <w:t>36</w:t>
            </w:r>
            <w:r w:rsidR="00A63919" w:rsidRPr="008D52F3">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38" w14:textId="3F4FB0A9" w:rsidR="00526692" w:rsidRPr="008D52F3" w:rsidRDefault="00D956C6" w:rsidP="009D6DBF">
            <w:pPr>
              <w:jc w:val="right"/>
              <w:rPr>
                <w:rFonts w:ascii="Verdana" w:hAnsi="Verdana" w:cs="Arial"/>
                <w:sz w:val="20"/>
                <w:szCs w:val="20"/>
                <w:lang w:val="en-US"/>
              </w:rPr>
            </w:pPr>
            <w:r w:rsidRPr="008D52F3">
              <w:rPr>
                <w:rFonts w:ascii="Verdana" w:hAnsi="Verdana" w:cs="Arial"/>
                <w:sz w:val="20"/>
                <w:szCs w:val="20"/>
                <w:lang w:val="en-US"/>
              </w:rPr>
              <w:t>(</w:t>
            </w:r>
            <w:r w:rsidR="000E2EE9">
              <w:rPr>
                <w:rFonts w:ascii="Verdana" w:hAnsi="Verdana" w:cs="Arial"/>
                <w:sz w:val="20"/>
                <w:szCs w:val="20"/>
                <w:lang w:val="en-US"/>
              </w:rPr>
              <w:t>6,</w:t>
            </w:r>
            <w:r w:rsidR="009D6DBF">
              <w:rPr>
                <w:rFonts w:ascii="Verdana" w:hAnsi="Verdana" w:cs="Arial"/>
                <w:sz w:val="20"/>
                <w:szCs w:val="20"/>
                <w:lang w:val="en-US"/>
              </w:rPr>
              <w:t>917</w:t>
            </w:r>
            <w:r w:rsidR="00526692" w:rsidRPr="008D52F3">
              <w:rPr>
                <w:rFonts w:ascii="Verdana" w:hAnsi="Verdana" w:cs="Arial"/>
                <w:sz w:val="20"/>
                <w:szCs w:val="20"/>
                <w:lang w:val="en-US"/>
              </w:rPr>
              <w:t>)</w:t>
            </w:r>
          </w:p>
        </w:tc>
      </w:tr>
      <w:tr w:rsidR="00526692" w:rsidRPr="008D52F3" w14:paraId="7A340843" w14:textId="77777777" w:rsidTr="00A60460">
        <w:trPr>
          <w:trHeight w:val="329"/>
        </w:trPr>
        <w:tc>
          <w:tcPr>
            <w:tcW w:w="735" w:type="dxa"/>
            <w:tcBorders>
              <w:top w:val="nil"/>
              <w:left w:val="nil"/>
              <w:bottom w:val="nil"/>
              <w:right w:val="nil"/>
            </w:tcBorders>
            <w:shd w:val="clear" w:color="auto" w:fill="auto"/>
            <w:noWrap/>
            <w:vAlign w:val="bottom"/>
          </w:tcPr>
          <w:p w14:paraId="7A34083A"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3B"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3C"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3D"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3E"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3F" w14:textId="77777777" w:rsidR="00526692" w:rsidRPr="008D52F3" w:rsidRDefault="00526692"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40" w14:textId="77777777" w:rsidR="00526692" w:rsidRPr="008D52F3" w:rsidRDefault="00526692" w:rsidP="00FF54B6">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41" w14:textId="77777777" w:rsidR="00526692" w:rsidRPr="008D52F3" w:rsidRDefault="00526692" w:rsidP="002D08E4">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42" w14:textId="77777777" w:rsidR="00526692" w:rsidRPr="008D52F3" w:rsidRDefault="00526692" w:rsidP="008676E3">
            <w:pPr>
              <w:rPr>
                <w:rFonts w:ascii="Verdana" w:hAnsi="Verdana" w:cs="Arial"/>
                <w:sz w:val="20"/>
                <w:szCs w:val="20"/>
                <w:lang w:val="en-US"/>
              </w:rPr>
            </w:pPr>
          </w:p>
        </w:tc>
      </w:tr>
      <w:tr w:rsidR="00B362FD" w:rsidRPr="008D52F3" w14:paraId="7A34084A" w14:textId="77777777" w:rsidTr="00B362FD">
        <w:trPr>
          <w:trHeight w:val="255"/>
        </w:trPr>
        <w:tc>
          <w:tcPr>
            <w:tcW w:w="4140" w:type="dxa"/>
            <w:gridSpan w:val="5"/>
            <w:tcBorders>
              <w:top w:val="nil"/>
              <w:left w:val="nil"/>
              <w:bottom w:val="nil"/>
              <w:right w:val="nil"/>
            </w:tcBorders>
            <w:shd w:val="clear" w:color="auto" w:fill="auto"/>
            <w:noWrap/>
            <w:vAlign w:val="bottom"/>
          </w:tcPr>
          <w:p w14:paraId="7A340844" w14:textId="7F693E41" w:rsidR="00B362FD" w:rsidRPr="008D52F3" w:rsidRDefault="00F03E29" w:rsidP="0043144E">
            <w:pPr>
              <w:rPr>
                <w:rFonts w:ascii="Verdana" w:hAnsi="Verdana" w:cs="Arial"/>
                <w:sz w:val="20"/>
                <w:szCs w:val="20"/>
                <w:lang w:val="en-US"/>
              </w:rPr>
            </w:pPr>
            <w:r>
              <w:rPr>
                <w:rFonts w:ascii="Verdana" w:hAnsi="Verdana" w:cs="Arial"/>
                <w:sz w:val="20"/>
                <w:szCs w:val="20"/>
                <w:lang w:val="en-US"/>
              </w:rPr>
              <w:t>Net</w:t>
            </w:r>
            <w:r w:rsidR="00B362FD" w:rsidRPr="008D52F3">
              <w:rPr>
                <w:rFonts w:ascii="Verdana" w:hAnsi="Verdana" w:cs="Arial"/>
                <w:sz w:val="20"/>
                <w:szCs w:val="20"/>
                <w:lang w:val="en-US"/>
              </w:rPr>
              <w:t xml:space="preserve"> C</w:t>
            </w:r>
            <w:r>
              <w:rPr>
                <w:rFonts w:ascii="Verdana" w:hAnsi="Verdana" w:cs="Arial"/>
                <w:sz w:val="20"/>
                <w:szCs w:val="20"/>
                <w:lang w:val="en-US"/>
              </w:rPr>
              <w:t>urrent</w:t>
            </w:r>
            <w:r w:rsidR="00B362FD" w:rsidRPr="008D52F3">
              <w:rPr>
                <w:rFonts w:ascii="Verdana" w:hAnsi="Verdana" w:cs="Arial"/>
                <w:sz w:val="20"/>
                <w:szCs w:val="20"/>
                <w:lang w:val="en-US"/>
              </w:rPr>
              <w:t xml:space="preserve"> </w:t>
            </w:r>
            <w:r w:rsidR="0043144E">
              <w:rPr>
                <w:rFonts w:ascii="Verdana" w:hAnsi="Verdana" w:cs="Arial"/>
                <w:sz w:val="20"/>
                <w:szCs w:val="20"/>
                <w:lang w:val="en-US"/>
              </w:rPr>
              <w:t>Liabilitie</w:t>
            </w:r>
            <w:r>
              <w:rPr>
                <w:rFonts w:ascii="Verdana" w:hAnsi="Verdana" w:cs="Arial"/>
                <w:sz w:val="20"/>
                <w:szCs w:val="20"/>
                <w:lang w:val="en-US"/>
              </w:rPr>
              <w:t>s</w:t>
            </w:r>
          </w:p>
        </w:tc>
        <w:tc>
          <w:tcPr>
            <w:tcW w:w="360" w:type="dxa"/>
            <w:tcBorders>
              <w:top w:val="nil"/>
              <w:left w:val="nil"/>
              <w:bottom w:val="nil"/>
              <w:right w:val="nil"/>
            </w:tcBorders>
            <w:shd w:val="clear" w:color="auto" w:fill="auto"/>
            <w:noWrap/>
            <w:vAlign w:val="bottom"/>
          </w:tcPr>
          <w:p w14:paraId="7A340845" w14:textId="77777777" w:rsidR="00B362FD" w:rsidRPr="008D52F3" w:rsidRDefault="00B362FD" w:rsidP="008676E3">
            <w:pPr>
              <w:rPr>
                <w:rFonts w:ascii="Verdana" w:hAnsi="Verdana" w:cs="Arial"/>
                <w:sz w:val="20"/>
                <w:szCs w:val="20"/>
                <w:lang w:val="en-US"/>
              </w:rPr>
            </w:pPr>
          </w:p>
        </w:tc>
        <w:tc>
          <w:tcPr>
            <w:tcW w:w="1305" w:type="dxa"/>
            <w:tcBorders>
              <w:top w:val="nil"/>
              <w:left w:val="nil"/>
              <w:bottom w:val="single" w:sz="4" w:space="0" w:color="auto"/>
              <w:right w:val="nil"/>
            </w:tcBorders>
            <w:shd w:val="clear" w:color="auto" w:fill="auto"/>
            <w:noWrap/>
            <w:vAlign w:val="bottom"/>
          </w:tcPr>
          <w:p w14:paraId="7A340846" w14:textId="0B5666DD" w:rsidR="00B362FD" w:rsidRPr="008D52F3" w:rsidRDefault="00392A21" w:rsidP="00C97933">
            <w:pPr>
              <w:jc w:val="right"/>
              <w:rPr>
                <w:rFonts w:ascii="Verdana" w:hAnsi="Verdana" w:cs="Arial"/>
                <w:sz w:val="20"/>
                <w:szCs w:val="20"/>
                <w:lang w:val="en-US"/>
              </w:rPr>
            </w:pPr>
            <w:r>
              <w:rPr>
                <w:rFonts w:ascii="Verdana" w:hAnsi="Verdana" w:cs="Arial"/>
                <w:sz w:val="20"/>
                <w:szCs w:val="20"/>
                <w:lang w:val="en-US"/>
              </w:rPr>
              <w:t>(</w:t>
            </w:r>
            <w:r w:rsidR="00F80157">
              <w:rPr>
                <w:rFonts w:ascii="Verdana" w:hAnsi="Verdana" w:cs="Arial"/>
                <w:sz w:val="20"/>
                <w:szCs w:val="20"/>
                <w:lang w:val="en-US"/>
              </w:rPr>
              <w:t>5</w:t>
            </w:r>
            <w:r w:rsidR="00C97933">
              <w:rPr>
                <w:rFonts w:ascii="Verdana" w:hAnsi="Verdana" w:cs="Arial"/>
                <w:sz w:val="20"/>
                <w:szCs w:val="20"/>
                <w:lang w:val="en-US"/>
              </w:rPr>
              <w:t>,9</w:t>
            </w:r>
            <w:r w:rsidR="00F80157">
              <w:rPr>
                <w:rFonts w:ascii="Verdana" w:hAnsi="Verdana" w:cs="Arial"/>
                <w:sz w:val="20"/>
                <w:szCs w:val="20"/>
                <w:lang w:val="en-US"/>
              </w:rPr>
              <w:t>0</w:t>
            </w:r>
            <w:r w:rsidR="00792F52">
              <w:rPr>
                <w:rFonts w:ascii="Verdana" w:hAnsi="Verdana" w:cs="Arial"/>
                <w:sz w:val="20"/>
                <w:szCs w:val="20"/>
                <w:lang w:val="en-US"/>
              </w:rPr>
              <w:t>7</w:t>
            </w:r>
            <w:r w:rsidR="008C4F82">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47" w14:textId="2DC8E165" w:rsidR="00B362FD" w:rsidRPr="008D52F3" w:rsidRDefault="00B362FD" w:rsidP="00C97933">
            <w:pPr>
              <w:jc w:val="right"/>
              <w:rPr>
                <w:rFonts w:ascii="Verdana" w:hAnsi="Verdana" w:cs="Arial"/>
                <w:sz w:val="20"/>
                <w:szCs w:val="20"/>
                <w:lang w:val="en-US"/>
              </w:rPr>
            </w:pPr>
            <w:r w:rsidRPr="008D52F3">
              <w:rPr>
                <w:rFonts w:ascii="Verdana" w:hAnsi="Verdana" w:cs="Arial"/>
                <w:sz w:val="20"/>
                <w:szCs w:val="20"/>
                <w:lang w:val="en-US"/>
              </w:rPr>
              <w:t xml:space="preserve">    </w:t>
            </w:r>
            <w:r w:rsidR="008C4F82">
              <w:rPr>
                <w:rFonts w:ascii="Verdana" w:hAnsi="Verdana" w:cs="Arial"/>
                <w:sz w:val="20"/>
                <w:szCs w:val="20"/>
                <w:lang w:val="en-US"/>
              </w:rPr>
              <w:t>(</w:t>
            </w:r>
            <w:r w:rsidR="00C97933">
              <w:rPr>
                <w:rFonts w:ascii="Verdana" w:hAnsi="Verdana" w:cs="Arial"/>
                <w:sz w:val="20"/>
                <w:szCs w:val="20"/>
                <w:lang w:val="en-US"/>
              </w:rPr>
              <w:t>5</w:t>
            </w:r>
            <w:r w:rsidR="00DB763F">
              <w:rPr>
                <w:rFonts w:ascii="Verdana" w:hAnsi="Verdana" w:cs="Arial"/>
                <w:sz w:val="20"/>
                <w:szCs w:val="20"/>
                <w:lang w:val="en-US"/>
              </w:rPr>
              <w:t>,</w:t>
            </w:r>
            <w:r w:rsidR="00C97933">
              <w:rPr>
                <w:rFonts w:ascii="Verdana" w:hAnsi="Verdana" w:cs="Arial"/>
                <w:sz w:val="20"/>
                <w:szCs w:val="20"/>
                <w:lang w:val="en-US"/>
              </w:rPr>
              <w:t>8</w:t>
            </w:r>
            <w:r w:rsidR="00792F52">
              <w:rPr>
                <w:rFonts w:ascii="Verdana" w:hAnsi="Verdana" w:cs="Arial"/>
                <w:sz w:val="20"/>
                <w:szCs w:val="20"/>
                <w:lang w:val="en-US"/>
              </w:rPr>
              <w:t>7</w:t>
            </w:r>
            <w:r w:rsidR="00C97933">
              <w:rPr>
                <w:rFonts w:ascii="Verdana" w:hAnsi="Verdana" w:cs="Arial"/>
                <w:sz w:val="20"/>
                <w:szCs w:val="20"/>
                <w:lang w:val="en-US"/>
              </w:rPr>
              <w:t>8</w:t>
            </w:r>
            <w:r w:rsidR="008C4F82">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48" w14:textId="14E893A2" w:rsidR="00B362FD" w:rsidRPr="008D52F3" w:rsidRDefault="009D1F51" w:rsidP="009D6DBF">
            <w:pPr>
              <w:jc w:val="right"/>
              <w:rPr>
                <w:rFonts w:ascii="Verdana" w:hAnsi="Verdana" w:cs="Arial"/>
                <w:sz w:val="20"/>
                <w:szCs w:val="20"/>
                <w:lang w:val="en-US"/>
              </w:rPr>
            </w:pPr>
            <w:r>
              <w:rPr>
                <w:rFonts w:ascii="Verdana" w:hAnsi="Verdana" w:cs="Arial"/>
                <w:sz w:val="20"/>
                <w:szCs w:val="20"/>
                <w:lang w:val="en-US"/>
              </w:rPr>
              <w:t>(</w:t>
            </w:r>
            <w:r w:rsidR="00F80157">
              <w:rPr>
                <w:rFonts w:ascii="Verdana" w:hAnsi="Verdana" w:cs="Arial"/>
                <w:sz w:val="20"/>
                <w:szCs w:val="20"/>
                <w:lang w:val="en-US"/>
              </w:rPr>
              <w:t>4</w:t>
            </w:r>
            <w:r w:rsidR="009D6DBF">
              <w:rPr>
                <w:rFonts w:ascii="Verdana" w:hAnsi="Verdana" w:cs="Arial"/>
                <w:sz w:val="20"/>
                <w:szCs w:val="20"/>
                <w:lang w:val="en-US"/>
              </w:rPr>
              <w:t>,508</w:t>
            </w:r>
            <w:r>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49" w14:textId="14A738BE" w:rsidR="00B362FD" w:rsidRPr="008D52F3" w:rsidRDefault="00B362FD" w:rsidP="009D6DBF">
            <w:pPr>
              <w:jc w:val="center"/>
              <w:rPr>
                <w:rFonts w:ascii="Verdana" w:hAnsi="Verdana" w:cs="Arial"/>
                <w:sz w:val="20"/>
                <w:szCs w:val="20"/>
                <w:lang w:val="en-US"/>
              </w:rPr>
            </w:pPr>
            <w:r w:rsidRPr="008D52F3">
              <w:rPr>
                <w:rFonts w:ascii="Verdana" w:hAnsi="Verdana" w:cs="Arial"/>
                <w:sz w:val="20"/>
                <w:szCs w:val="20"/>
                <w:lang w:val="en-US"/>
              </w:rPr>
              <w:t xml:space="preserve">    </w:t>
            </w:r>
            <w:r w:rsidR="009D1F51">
              <w:rPr>
                <w:rFonts w:ascii="Verdana" w:hAnsi="Verdana" w:cs="Arial"/>
                <w:sz w:val="20"/>
                <w:szCs w:val="20"/>
                <w:lang w:val="en-US"/>
              </w:rPr>
              <w:t>(</w:t>
            </w:r>
            <w:r w:rsidR="00F80157">
              <w:rPr>
                <w:rFonts w:ascii="Verdana" w:hAnsi="Verdana" w:cs="Arial"/>
                <w:sz w:val="20"/>
                <w:szCs w:val="20"/>
                <w:lang w:val="en-US"/>
              </w:rPr>
              <w:t>4</w:t>
            </w:r>
            <w:r w:rsidR="009D6DBF">
              <w:rPr>
                <w:rFonts w:ascii="Verdana" w:hAnsi="Verdana" w:cs="Arial"/>
                <w:sz w:val="20"/>
                <w:szCs w:val="20"/>
                <w:lang w:val="en-US"/>
              </w:rPr>
              <w:t>,</w:t>
            </w:r>
            <w:r w:rsidR="00B657BD">
              <w:rPr>
                <w:rFonts w:ascii="Verdana" w:hAnsi="Verdana" w:cs="Arial"/>
                <w:sz w:val="20"/>
                <w:szCs w:val="20"/>
                <w:lang w:val="en-US"/>
              </w:rPr>
              <w:t>479</w:t>
            </w:r>
            <w:r w:rsidR="009D1F51">
              <w:rPr>
                <w:rFonts w:ascii="Verdana" w:hAnsi="Verdana" w:cs="Arial"/>
                <w:sz w:val="20"/>
                <w:szCs w:val="20"/>
                <w:lang w:val="en-US"/>
              </w:rPr>
              <w:t>)</w:t>
            </w:r>
          </w:p>
        </w:tc>
      </w:tr>
      <w:tr w:rsidR="00526692" w:rsidRPr="008D52F3" w14:paraId="7A340854" w14:textId="77777777" w:rsidTr="007E6A09">
        <w:trPr>
          <w:trHeight w:val="255"/>
        </w:trPr>
        <w:tc>
          <w:tcPr>
            <w:tcW w:w="735" w:type="dxa"/>
            <w:tcBorders>
              <w:top w:val="nil"/>
              <w:left w:val="nil"/>
              <w:bottom w:val="nil"/>
              <w:right w:val="nil"/>
            </w:tcBorders>
            <w:shd w:val="clear" w:color="auto" w:fill="auto"/>
            <w:noWrap/>
            <w:vAlign w:val="bottom"/>
          </w:tcPr>
          <w:p w14:paraId="7A34084B"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4C"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4D"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4E"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4F"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50" w14:textId="77777777" w:rsidR="00526692" w:rsidRPr="008D52F3" w:rsidRDefault="00526692"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51"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52" w14:textId="77777777" w:rsidR="00526692" w:rsidRPr="008D52F3" w:rsidRDefault="00526692" w:rsidP="002D08E4">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53" w14:textId="77777777" w:rsidR="00526692" w:rsidRPr="008D52F3" w:rsidRDefault="00526692" w:rsidP="008676E3">
            <w:pPr>
              <w:rPr>
                <w:rFonts w:ascii="Verdana" w:hAnsi="Verdana" w:cs="Arial"/>
                <w:sz w:val="20"/>
                <w:szCs w:val="20"/>
                <w:lang w:val="en-US"/>
              </w:rPr>
            </w:pPr>
          </w:p>
        </w:tc>
      </w:tr>
      <w:tr w:rsidR="00526692" w:rsidRPr="008D52F3" w14:paraId="7A34085A" w14:textId="77777777" w:rsidTr="007E6A09">
        <w:trPr>
          <w:trHeight w:val="255"/>
        </w:trPr>
        <w:tc>
          <w:tcPr>
            <w:tcW w:w="4500" w:type="dxa"/>
            <w:gridSpan w:val="6"/>
            <w:tcBorders>
              <w:top w:val="nil"/>
              <w:left w:val="nil"/>
              <w:bottom w:val="nil"/>
              <w:right w:val="nil"/>
            </w:tcBorders>
            <w:shd w:val="clear" w:color="auto" w:fill="auto"/>
            <w:noWrap/>
            <w:vAlign w:val="bottom"/>
          </w:tcPr>
          <w:p w14:paraId="7A340855" w14:textId="59382C6A" w:rsidR="00526692" w:rsidRPr="008D52F3" w:rsidRDefault="00F03E29" w:rsidP="008676E3">
            <w:pPr>
              <w:rPr>
                <w:rFonts w:ascii="Verdana" w:hAnsi="Verdana" w:cs="Arial"/>
                <w:sz w:val="20"/>
                <w:szCs w:val="20"/>
                <w:lang w:val="en-US"/>
              </w:rPr>
            </w:pPr>
            <w:r>
              <w:rPr>
                <w:rFonts w:ascii="Verdana" w:hAnsi="Verdana" w:cs="Arial"/>
                <w:sz w:val="20"/>
                <w:szCs w:val="20"/>
                <w:lang w:val="en-US"/>
              </w:rPr>
              <w:t>Total Assets less Current Liabilities</w:t>
            </w:r>
          </w:p>
        </w:tc>
        <w:tc>
          <w:tcPr>
            <w:tcW w:w="1305" w:type="dxa"/>
            <w:tcBorders>
              <w:top w:val="nil"/>
              <w:left w:val="nil"/>
              <w:bottom w:val="nil"/>
              <w:right w:val="nil"/>
            </w:tcBorders>
            <w:shd w:val="clear" w:color="auto" w:fill="auto"/>
            <w:noWrap/>
            <w:vAlign w:val="bottom"/>
          </w:tcPr>
          <w:p w14:paraId="7A340856" w14:textId="3B2308B1" w:rsidR="00526692" w:rsidRPr="008D52F3" w:rsidRDefault="00F80157" w:rsidP="00C97933">
            <w:pPr>
              <w:jc w:val="right"/>
              <w:rPr>
                <w:rFonts w:ascii="Verdana" w:hAnsi="Verdana" w:cs="Arial"/>
                <w:sz w:val="20"/>
                <w:szCs w:val="20"/>
                <w:lang w:val="en-US"/>
              </w:rPr>
            </w:pPr>
            <w:r>
              <w:rPr>
                <w:rFonts w:ascii="Verdana" w:hAnsi="Verdana" w:cs="Arial"/>
                <w:sz w:val="20"/>
                <w:szCs w:val="20"/>
                <w:lang w:val="en-US"/>
              </w:rPr>
              <w:t>7</w:t>
            </w:r>
            <w:r w:rsidR="00C97933">
              <w:rPr>
                <w:rFonts w:ascii="Verdana" w:hAnsi="Verdana" w:cs="Arial"/>
                <w:sz w:val="20"/>
                <w:szCs w:val="20"/>
                <w:lang w:val="en-US"/>
              </w:rPr>
              <w:t>2</w:t>
            </w:r>
            <w:r w:rsidR="00914DA5">
              <w:rPr>
                <w:rFonts w:ascii="Verdana" w:hAnsi="Verdana" w:cs="Arial"/>
                <w:sz w:val="20"/>
                <w:szCs w:val="20"/>
                <w:lang w:val="en-US"/>
              </w:rPr>
              <w:t>,</w:t>
            </w:r>
            <w:r w:rsidR="00223676">
              <w:rPr>
                <w:rFonts w:ascii="Verdana" w:hAnsi="Verdana" w:cs="Arial"/>
                <w:sz w:val="20"/>
                <w:szCs w:val="20"/>
                <w:lang w:val="en-US"/>
              </w:rPr>
              <w:t>1</w:t>
            </w:r>
            <w:r w:rsidR="00C97933">
              <w:rPr>
                <w:rFonts w:ascii="Verdana" w:hAnsi="Verdana" w:cs="Arial"/>
                <w:sz w:val="20"/>
                <w:szCs w:val="20"/>
                <w:lang w:val="en-US"/>
              </w:rPr>
              <w:t>7</w:t>
            </w:r>
            <w:r w:rsidR="00792F52">
              <w:rPr>
                <w:rFonts w:ascii="Verdana" w:hAnsi="Verdana" w:cs="Arial"/>
                <w:sz w:val="20"/>
                <w:szCs w:val="20"/>
                <w:lang w:val="en-US"/>
              </w:rPr>
              <w:t>2</w:t>
            </w:r>
          </w:p>
        </w:tc>
        <w:tc>
          <w:tcPr>
            <w:tcW w:w="1305" w:type="dxa"/>
            <w:tcBorders>
              <w:top w:val="nil"/>
              <w:left w:val="nil"/>
              <w:bottom w:val="nil"/>
              <w:right w:val="nil"/>
            </w:tcBorders>
            <w:shd w:val="clear" w:color="auto" w:fill="auto"/>
            <w:noWrap/>
            <w:vAlign w:val="bottom"/>
          </w:tcPr>
          <w:p w14:paraId="7A340857" w14:textId="7D81BECB" w:rsidR="00526692" w:rsidRPr="008D52F3" w:rsidRDefault="00F80157" w:rsidP="00C97933">
            <w:pPr>
              <w:jc w:val="right"/>
              <w:rPr>
                <w:rFonts w:ascii="Verdana" w:hAnsi="Verdana" w:cs="Arial"/>
                <w:sz w:val="20"/>
                <w:szCs w:val="20"/>
                <w:lang w:val="en-US"/>
              </w:rPr>
            </w:pPr>
            <w:r>
              <w:rPr>
                <w:rFonts w:ascii="Verdana" w:hAnsi="Verdana" w:cs="Arial"/>
                <w:sz w:val="20"/>
                <w:szCs w:val="20"/>
                <w:lang w:val="en-US"/>
              </w:rPr>
              <w:t>7</w:t>
            </w:r>
            <w:r w:rsidR="00C97933">
              <w:rPr>
                <w:rFonts w:ascii="Verdana" w:hAnsi="Verdana" w:cs="Arial"/>
                <w:sz w:val="20"/>
                <w:szCs w:val="20"/>
                <w:lang w:val="en-US"/>
              </w:rPr>
              <w:t>2</w:t>
            </w:r>
            <w:r w:rsidR="0087691D">
              <w:rPr>
                <w:rFonts w:ascii="Verdana" w:hAnsi="Verdana" w:cs="Arial"/>
                <w:sz w:val="20"/>
                <w:szCs w:val="20"/>
                <w:lang w:val="en-US"/>
              </w:rPr>
              <w:t>,</w:t>
            </w:r>
            <w:r w:rsidR="00792F52">
              <w:rPr>
                <w:rFonts w:ascii="Verdana" w:hAnsi="Verdana" w:cs="Arial"/>
                <w:sz w:val="20"/>
                <w:szCs w:val="20"/>
                <w:lang w:val="en-US"/>
              </w:rPr>
              <w:t>201</w:t>
            </w:r>
          </w:p>
        </w:tc>
        <w:tc>
          <w:tcPr>
            <w:tcW w:w="1305" w:type="dxa"/>
            <w:tcBorders>
              <w:top w:val="nil"/>
              <w:left w:val="nil"/>
              <w:bottom w:val="nil"/>
              <w:right w:val="nil"/>
            </w:tcBorders>
            <w:shd w:val="clear" w:color="auto" w:fill="auto"/>
            <w:noWrap/>
            <w:vAlign w:val="bottom"/>
          </w:tcPr>
          <w:p w14:paraId="7A340858" w14:textId="12BD834B" w:rsidR="00526692" w:rsidRPr="008D52F3" w:rsidRDefault="00B657BD" w:rsidP="00B657BD">
            <w:pPr>
              <w:jc w:val="right"/>
              <w:rPr>
                <w:rFonts w:ascii="Verdana" w:hAnsi="Verdana" w:cs="Arial"/>
                <w:sz w:val="20"/>
                <w:szCs w:val="20"/>
                <w:lang w:val="en-US"/>
              </w:rPr>
            </w:pPr>
            <w:r>
              <w:rPr>
                <w:rFonts w:ascii="Verdana" w:hAnsi="Verdana" w:cs="Arial"/>
                <w:sz w:val="20"/>
                <w:szCs w:val="20"/>
                <w:lang w:val="en-US"/>
              </w:rPr>
              <w:t>75</w:t>
            </w:r>
            <w:r w:rsidR="009D1F51">
              <w:rPr>
                <w:rFonts w:ascii="Verdana" w:hAnsi="Verdana" w:cs="Arial"/>
                <w:sz w:val="20"/>
                <w:szCs w:val="20"/>
                <w:lang w:val="en-US"/>
              </w:rPr>
              <w:t>,</w:t>
            </w:r>
            <w:r>
              <w:rPr>
                <w:rFonts w:ascii="Verdana" w:hAnsi="Verdana" w:cs="Arial"/>
                <w:sz w:val="20"/>
                <w:szCs w:val="20"/>
                <w:lang w:val="en-US"/>
              </w:rPr>
              <w:t>641</w:t>
            </w:r>
          </w:p>
        </w:tc>
        <w:tc>
          <w:tcPr>
            <w:tcW w:w="1305" w:type="dxa"/>
            <w:tcBorders>
              <w:top w:val="nil"/>
              <w:left w:val="nil"/>
              <w:bottom w:val="nil"/>
              <w:right w:val="nil"/>
            </w:tcBorders>
            <w:shd w:val="clear" w:color="auto" w:fill="auto"/>
            <w:noWrap/>
            <w:vAlign w:val="bottom"/>
          </w:tcPr>
          <w:p w14:paraId="7A340859" w14:textId="4740A808" w:rsidR="00526692" w:rsidRPr="008D52F3" w:rsidRDefault="00B657BD" w:rsidP="00F80157">
            <w:pPr>
              <w:jc w:val="right"/>
              <w:rPr>
                <w:rFonts w:ascii="Verdana" w:hAnsi="Verdana" w:cs="Arial"/>
                <w:sz w:val="20"/>
                <w:szCs w:val="20"/>
                <w:lang w:val="en-US"/>
              </w:rPr>
            </w:pPr>
            <w:r>
              <w:rPr>
                <w:rFonts w:ascii="Verdana" w:hAnsi="Verdana" w:cs="Arial"/>
                <w:sz w:val="20"/>
                <w:szCs w:val="20"/>
                <w:lang w:val="en-US"/>
              </w:rPr>
              <w:t>75,670</w:t>
            </w:r>
          </w:p>
        </w:tc>
      </w:tr>
      <w:tr w:rsidR="00526692" w:rsidRPr="008D52F3" w14:paraId="7A340864" w14:textId="77777777" w:rsidTr="007E6A09">
        <w:trPr>
          <w:trHeight w:val="255"/>
        </w:trPr>
        <w:tc>
          <w:tcPr>
            <w:tcW w:w="735" w:type="dxa"/>
            <w:tcBorders>
              <w:top w:val="nil"/>
              <w:left w:val="nil"/>
              <w:bottom w:val="nil"/>
              <w:right w:val="nil"/>
            </w:tcBorders>
            <w:shd w:val="clear" w:color="auto" w:fill="auto"/>
            <w:noWrap/>
            <w:vAlign w:val="bottom"/>
          </w:tcPr>
          <w:p w14:paraId="7A34085B"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5C" w14:textId="77777777" w:rsidR="00526692" w:rsidRPr="008D52F3" w:rsidRDefault="00526692" w:rsidP="008676E3">
            <w:pPr>
              <w:rPr>
                <w:rFonts w:ascii="Verdana" w:hAnsi="Verdana" w:cs="Arial"/>
                <w:sz w:val="20"/>
                <w:szCs w:val="20"/>
                <w:lang w:val="en-US"/>
              </w:rPr>
            </w:pPr>
          </w:p>
        </w:tc>
        <w:tc>
          <w:tcPr>
            <w:tcW w:w="1125" w:type="dxa"/>
            <w:gridSpan w:val="2"/>
            <w:tcBorders>
              <w:top w:val="nil"/>
              <w:left w:val="nil"/>
              <w:bottom w:val="nil"/>
              <w:right w:val="nil"/>
            </w:tcBorders>
            <w:shd w:val="clear" w:color="auto" w:fill="auto"/>
            <w:noWrap/>
            <w:vAlign w:val="bottom"/>
          </w:tcPr>
          <w:p w14:paraId="7A34085D" w14:textId="77777777" w:rsidR="00526692" w:rsidRPr="008D52F3" w:rsidRDefault="00526692" w:rsidP="008676E3">
            <w:pPr>
              <w:rPr>
                <w:rFonts w:ascii="Verdana" w:hAnsi="Verdana" w:cs="Arial"/>
                <w:sz w:val="20"/>
                <w:szCs w:val="20"/>
                <w:lang w:val="en-US"/>
              </w:rPr>
            </w:pPr>
          </w:p>
        </w:tc>
        <w:tc>
          <w:tcPr>
            <w:tcW w:w="720" w:type="dxa"/>
            <w:tcBorders>
              <w:top w:val="nil"/>
              <w:left w:val="nil"/>
              <w:bottom w:val="nil"/>
              <w:right w:val="nil"/>
            </w:tcBorders>
            <w:shd w:val="clear" w:color="auto" w:fill="auto"/>
            <w:noWrap/>
            <w:vAlign w:val="bottom"/>
          </w:tcPr>
          <w:p w14:paraId="7A34085E"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5F"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60" w14:textId="77777777" w:rsidR="00526692" w:rsidRPr="008D52F3" w:rsidRDefault="00526692" w:rsidP="000E073C">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61"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62" w14:textId="77777777" w:rsidR="00526692" w:rsidRPr="008D52F3" w:rsidRDefault="00526692" w:rsidP="002D08E4">
            <w:pPr>
              <w:jc w:val="right"/>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63" w14:textId="77777777" w:rsidR="00526692" w:rsidRPr="008D52F3" w:rsidRDefault="00526692" w:rsidP="008676E3">
            <w:pPr>
              <w:rPr>
                <w:rFonts w:ascii="Verdana" w:hAnsi="Verdana" w:cs="Arial"/>
                <w:sz w:val="20"/>
                <w:szCs w:val="20"/>
                <w:lang w:val="en-US"/>
              </w:rPr>
            </w:pPr>
          </w:p>
        </w:tc>
      </w:tr>
      <w:tr w:rsidR="00526692" w:rsidRPr="008D52F3" w14:paraId="7A34086B" w14:textId="77777777" w:rsidTr="00DD7C97">
        <w:trPr>
          <w:trHeight w:val="255"/>
        </w:trPr>
        <w:tc>
          <w:tcPr>
            <w:tcW w:w="4140" w:type="dxa"/>
            <w:gridSpan w:val="5"/>
            <w:tcBorders>
              <w:top w:val="nil"/>
              <w:left w:val="nil"/>
              <w:bottom w:val="nil"/>
              <w:right w:val="nil"/>
            </w:tcBorders>
            <w:shd w:val="clear" w:color="auto" w:fill="auto"/>
            <w:noWrap/>
            <w:vAlign w:val="bottom"/>
          </w:tcPr>
          <w:p w14:paraId="7A340865" w14:textId="73ACA932" w:rsidR="00526692" w:rsidRPr="008D52F3" w:rsidRDefault="00F03E29" w:rsidP="008676E3">
            <w:pPr>
              <w:rPr>
                <w:rFonts w:ascii="Verdana" w:hAnsi="Verdana" w:cs="Arial"/>
                <w:sz w:val="20"/>
                <w:szCs w:val="20"/>
                <w:lang w:val="en-US"/>
              </w:rPr>
            </w:pPr>
            <w:r>
              <w:rPr>
                <w:rFonts w:ascii="Verdana" w:hAnsi="Verdana" w:cs="Arial"/>
                <w:sz w:val="20"/>
                <w:szCs w:val="20"/>
                <w:lang w:val="en-US"/>
              </w:rPr>
              <w:t>Creditors</w:t>
            </w:r>
            <w:r w:rsidR="00526692" w:rsidRPr="008D52F3">
              <w:rPr>
                <w:rFonts w:ascii="Verdana" w:hAnsi="Verdana" w:cs="Arial"/>
                <w:sz w:val="20"/>
                <w:szCs w:val="20"/>
                <w:lang w:val="en-US"/>
              </w:rPr>
              <w:t xml:space="preserve"> - amounts falling due</w:t>
            </w:r>
          </w:p>
        </w:tc>
        <w:tc>
          <w:tcPr>
            <w:tcW w:w="360" w:type="dxa"/>
            <w:tcBorders>
              <w:top w:val="nil"/>
              <w:left w:val="nil"/>
              <w:bottom w:val="nil"/>
              <w:right w:val="nil"/>
            </w:tcBorders>
            <w:shd w:val="clear" w:color="auto" w:fill="auto"/>
            <w:noWrap/>
            <w:vAlign w:val="bottom"/>
          </w:tcPr>
          <w:p w14:paraId="7A340866" w14:textId="77777777" w:rsidR="00526692" w:rsidRPr="008D52F3" w:rsidRDefault="00526692" w:rsidP="008676E3">
            <w:pPr>
              <w:rPr>
                <w:rFonts w:ascii="Verdana" w:hAnsi="Verdana" w:cs="Arial"/>
                <w:sz w:val="20"/>
                <w:szCs w:val="20"/>
                <w:lang w:val="en-US"/>
              </w:rPr>
            </w:pPr>
          </w:p>
        </w:tc>
        <w:tc>
          <w:tcPr>
            <w:tcW w:w="1305" w:type="dxa"/>
            <w:tcBorders>
              <w:top w:val="nil"/>
              <w:left w:val="nil"/>
              <w:right w:val="nil"/>
            </w:tcBorders>
            <w:shd w:val="clear" w:color="auto" w:fill="auto"/>
            <w:noWrap/>
            <w:vAlign w:val="bottom"/>
          </w:tcPr>
          <w:p w14:paraId="7A340867" w14:textId="77777777" w:rsidR="00526692" w:rsidRPr="008D52F3" w:rsidRDefault="00526692" w:rsidP="000E073C">
            <w:pPr>
              <w:jc w:val="right"/>
              <w:rPr>
                <w:rFonts w:ascii="Verdana" w:hAnsi="Verdana" w:cs="Arial"/>
                <w:sz w:val="20"/>
                <w:szCs w:val="20"/>
                <w:lang w:val="en-US"/>
              </w:rPr>
            </w:pPr>
          </w:p>
        </w:tc>
        <w:tc>
          <w:tcPr>
            <w:tcW w:w="1305" w:type="dxa"/>
            <w:tcBorders>
              <w:top w:val="nil"/>
              <w:left w:val="nil"/>
              <w:right w:val="nil"/>
            </w:tcBorders>
            <w:shd w:val="clear" w:color="auto" w:fill="auto"/>
            <w:noWrap/>
            <w:vAlign w:val="bottom"/>
          </w:tcPr>
          <w:p w14:paraId="7A340868" w14:textId="77777777" w:rsidR="00526692" w:rsidRPr="008D52F3" w:rsidRDefault="00526692" w:rsidP="008676E3">
            <w:pPr>
              <w:rPr>
                <w:rFonts w:ascii="Verdana" w:hAnsi="Verdana" w:cs="Arial"/>
                <w:sz w:val="20"/>
                <w:szCs w:val="20"/>
                <w:lang w:val="en-US"/>
              </w:rPr>
            </w:pPr>
          </w:p>
        </w:tc>
        <w:tc>
          <w:tcPr>
            <w:tcW w:w="1305" w:type="dxa"/>
            <w:tcBorders>
              <w:top w:val="nil"/>
              <w:left w:val="nil"/>
              <w:right w:val="nil"/>
            </w:tcBorders>
            <w:shd w:val="clear" w:color="auto" w:fill="auto"/>
            <w:noWrap/>
            <w:vAlign w:val="bottom"/>
          </w:tcPr>
          <w:p w14:paraId="7A340869" w14:textId="77777777" w:rsidR="00526692" w:rsidRPr="008D52F3" w:rsidRDefault="00526692" w:rsidP="008676E3">
            <w:pPr>
              <w:rPr>
                <w:rFonts w:ascii="Verdana" w:hAnsi="Verdana" w:cs="Arial"/>
                <w:sz w:val="20"/>
                <w:szCs w:val="20"/>
                <w:lang w:val="en-US"/>
              </w:rPr>
            </w:pPr>
          </w:p>
        </w:tc>
        <w:tc>
          <w:tcPr>
            <w:tcW w:w="1305" w:type="dxa"/>
            <w:tcBorders>
              <w:top w:val="nil"/>
              <w:left w:val="nil"/>
              <w:right w:val="nil"/>
            </w:tcBorders>
            <w:shd w:val="clear" w:color="auto" w:fill="auto"/>
            <w:noWrap/>
            <w:vAlign w:val="bottom"/>
          </w:tcPr>
          <w:p w14:paraId="7A34086A" w14:textId="77777777" w:rsidR="00526692" w:rsidRPr="008D52F3" w:rsidRDefault="00526692" w:rsidP="008676E3">
            <w:pPr>
              <w:rPr>
                <w:rFonts w:ascii="Verdana" w:hAnsi="Verdana" w:cs="Arial"/>
                <w:sz w:val="20"/>
                <w:szCs w:val="20"/>
                <w:lang w:val="en-US"/>
              </w:rPr>
            </w:pPr>
          </w:p>
        </w:tc>
      </w:tr>
      <w:tr w:rsidR="00526692" w:rsidRPr="008D52F3" w14:paraId="7A340873" w14:textId="77777777" w:rsidTr="00DD7C97">
        <w:trPr>
          <w:trHeight w:val="255"/>
        </w:trPr>
        <w:tc>
          <w:tcPr>
            <w:tcW w:w="3240" w:type="dxa"/>
            <w:gridSpan w:val="3"/>
            <w:tcBorders>
              <w:top w:val="nil"/>
              <w:left w:val="nil"/>
              <w:bottom w:val="nil"/>
              <w:right w:val="nil"/>
            </w:tcBorders>
            <w:shd w:val="clear" w:color="auto" w:fill="auto"/>
            <w:noWrap/>
            <w:vAlign w:val="bottom"/>
          </w:tcPr>
          <w:p w14:paraId="7A34086C" w14:textId="77777777" w:rsidR="00526692" w:rsidRPr="008D52F3" w:rsidRDefault="00526692" w:rsidP="008676E3">
            <w:pPr>
              <w:rPr>
                <w:rFonts w:ascii="Verdana" w:hAnsi="Verdana" w:cs="Arial"/>
                <w:sz w:val="20"/>
                <w:szCs w:val="20"/>
                <w:lang w:val="en-US"/>
              </w:rPr>
            </w:pPr>
            <w:r w:rsidRPr="008D52F3">
              <w:rPr>
                <w:rFonts w:ascii="Verdana" w:hAnsi="Verdana" w:cs="Arial"/>
                <w:sz w:val="20"/>
                <w:szCs w:val="20"/>
                <w:lang w:val="en-US"/>
              </w:rPr>
              <w:t>after more than one year</w:t>
            </w:r>
          </w:p>
        </w:tc>
        <w:tc>
          <w:tcPr>
            <w:tcW w:w="900" w:type="dxa"/>
            <w:gridSpan w:val="2"/>
            <w:tcBorders>
              <w:top w:val="nil"/>
              <w:left w:val="nil"/>
              <w:bottom w:val="nil"/>
              <w:right w:val="nil"/>
            </w:tcBorders>
            <w:shd w:val="clear" w:color="auto" w:fill="auto"/>
            <w:noWrap/>
            <w:vAlign w:val="bottom"/>
          </w:tcPr>
          <w:p w14:paraId="7A34086D" w14:textId="77777777" w:rsidR="00526692" w:rsidRPr="008D52F3" w:rsidRDefault="00526692" w:rsidP="008676E3">
            <w:pPr>
              <w:jc w:val="center"/>
              <w:rPr>
                <w:rFonts w:ascii="Verdana" w:hAnsi="Verdana" w:cs="Arial"/>
                <w:b/>
                <w:bCs/>
                <w:i/>
                <w:iCs/>
                <w:sz w:val="20"/>
                <w:szCs w:val="20"/>
                <w:lang w:val="en-US"/>
              </w:rPr>
            </w:pPr>
            <w:r w:rsidRPr="008D52F3">
              <w:rPr>
                <w:rFonts w:ascii="Verdana" w:hAnsi="Verdana" w:cs="Arial"/>
                <w:b/>
                <w:bCs/>
                <w:i/>
                <w:iCs/>
                <w:sz w:val="20"/>
                <w:szCs w:val="20"/>
                <w:lang w:val="en-US"/>
              </w:rPr>
              <w:t>14</w:t>
            </w:r>
          </w:p>
        </w:tc>
        <w:tc>
          <w:tcPr>
            <w:tcW w:w="360" w:type="dxa"/>
            <w:tcBorders>
              <w:top w:val="nil"/>
              <w:left w:val="nil"/>
              <w:bottom w:val="nil"/>
              <w:right w:val="nil"/>
            </w:tcBorders>
            <w:shd w:val="clear" w:color="auto" w:fill="auto"/>
            <w:noWrap/>
            <w:vAlign w:val="bottom"/>
          </w:tcPr>
          <w:p w14:paraId="7A34086E" w14:textId="77777777" w:rsidR="00526692" w:rsidRPr="008D52F3" w:rsidRDefault="00526692" w:rsidP="008676E3">
            <w:pPr>
              <w:rPr>
                <w:rFonts w:ascii="Verdana" w:hAnsi="Verdana" w:cs="Arial"/>
                <w:sz w:val="20"/>
                <w:szCs w:val="20"/>
                <w:lang w:val="en-US"/>
              </w:rPr>
            </w:pPr>
          </w:p>
        </w:tc>
        <w:tc>
          <w:tcPr>
            <w:tcW w:w="1305" w:type="dxa"/>
            <w:tcBorders>
              <w:top w:val="nil"/>
              <w:left w:val="nil"/>
              <w:right w:val="nil"/>
            </w:tcBorders>
            <w:shd w:val="clear" w:color="auto" w:fill="auto"/>
            <w:noWrap/>
            <w:vAlign w:val="bottom"/>
          </w:tcPr>
          <w:p w14:paraId="7A34086F" w14:textId="659BD866" w:rsidR="00526692" w:rsidRPr="008D52F3" w:rsidRDefault="00914DA5" w:rsidP="00C97933">
            <w:pPr>
              <w:jc w:val="right"/>
              <w:rPr>
                <w:rFonts w:ascii="Verdana" w:hAnsi="Verdana" w:cs="Arial"/>
                <w:sz w:val="20"/>
                <w:szCs w:val="20"/>
                <w:lang w:val="en-US"/>
              </w:rPr>
            </w:pPr>
            <w:r>
              <w:rPr>
                <w:rFonts w:ascii="Verdana" w:hAnsi="Verdana" w:cs="Arial"/>
                <w:sz w:val="20"/>
                <w:szCs w:val="20"/>
                <w:lang w:val="en-US"/>
              </w:rPr>
              <w:t>(</w:t>
            </w:r>
            <w:r w:rsidR="00C97933">
              <w:rPr>
                <w:rFonts w:ascii="Verdana" w:hAnsi="Verdana" w:cs="Arial"/>
                <w:sz w:val="20"/>
                <w:szCs w:val="20"/>
                <w:lang w:val="en-US"/>
              </w:rPr>
              <w:t>38</w:t>
            </w:r>
            <w:r>
              <w:rPr>
                <w:rFonts w:ascii="Verdana" w:hAnsi="Verdana" w:cs="Arial"/>
                <w:sz w:val="20"/>
                <w:szCs w:val="20"/>
                <w:lang w:val="en-US"/>
              </w:rPr>
              <w:t>,</w:t>
            </w:r>
            <w:r w:rsidR="00C97933">
              <w:rPr>
                <w:rFonts w:ascii="Verdana" w:hAnsi="Verdana" w:cs="Arial"/>
                <w:sz w:val="20"/>
                <w:szCs w:val="20"/>
                <w:lang w:val="en-US"/>
              </w:rPr>
              <w:t>600</w:t>
            </w:r>
            <w:r>
              <w:rPr>
                <w:rFonts w:ascii="Verdana" w:hAnsi="Verdana" w:cs="Arial"/>
                <w:sz w:val="20"/>
                <w:szCs w:val="20"/>
                <w:lang w:val="en-US"/>
              </w:rPr>
              <w:t>)</w:t>
            </w:r>
          </w:p>
        </w:tc>
        <w:tc>
          <w:tcPr>
            <w:tcW w:w="1305" w:type="dxa"/>
            <w:tcBorders>
              <w:top w:val="nil"/>
              <w:left w:val="nil"/>
              <w:right w:val="nil"/>
            </w:tcBorders>
            <w:shd w:val="clear" w:color="auto" w:fill="auto"/>
            <w:noWrap/>
            <w:vAlign w:val="bottom"/>
          </w:tcPr>
          <w:p w14:paraId="7A340870" w14:textId="099446D8" w:rsidR="00526692" w:rsidRPr="008D52F3" w:rsidRDefault="00914DA5" w:rsidP="00C97933">
            <w:pPr>
              <w:jc w:val="right"/>
              <w:rPr>
                <w:rFonts w:ascii="Verdana" w:hAnsi="Verdana" w:cs="Arial"/>
                <w:sz w:val="20"/>
                <w:szCs w:val="20"/>
                <w:lang w:val="en-US"/>
              </w:rPr>
            </w:pPr>
            <w:r>
              <w:rPr>
                <w:rFonts w:ascii="Verdana" w:hAnsi="Verdana" w:cs="Arial"/>
                <w:sz w:val="20"/>
                <w:szCs w:val="20"/>
                <w:lang w:val="en-US"/>
              </w:rPr>
              <w:t>(</w:t>
            </w:r>
            <w:r w:rsidR="00C97933">
              <w:rPr>
                <w:rFonts w:ascii="Verdana" w:hAnsi="Verdana" w:cs="Arial"/>
                <w:sz w:val="20"/>
                <w:szCs w:val="20"/>
                <w:lang w:val="en-US"/>
              </w:rPr>
              <w:t>38</w:t>
            </w:r>
            <w:r>
              <w:rPr>
                <w:rFonts w:ascii="Verdana" w:hAnsi="Verdana" w:cs="Arial"/>
                <w:sz w:val="20"/>
                <w:szCs w:val="20"/>
                <w:lang w:val="en-US"/>
              </w:rPr>
              <w:t>,</w:t>
            </w:r>
            <w:r w:rsidR="00C97933">
              <w:rPr>
                <w:rFonts w:ascii="Verdana" w:hAnsi="Verdana" w:cs="Arial"/>
                <w:sz w:val="20"/>
                <w:szCs w:val="20"/>
                <w:lang w:val="en-US"/>
              </w:rPr>
              <w:t>600</w:t>
            </w:r>
            <w:r>
              <w:rPr>
                <w:rFonts w:ascii="Verdana" w:hAnsi="Verdana" w:cs="Arial"/>
                <w:sz w:val="20"/>
                <w:szCs w:val="20"/>
                <w:lang w:val="en-US"/>
              </w:rPr>
              <w:t>)</w:t>
            </w:r>
          </w:p>
        </w:tc>
        <w:tc>
          <w:tcPr>
            <w:tcW w:w="1305" w:type="dxa"/>
            <w:tcBorders>
              <w:top w:val="nil"/>
              <w:left w:val="nil"/>
              <w:right w:val="nil"/>
            </w:tcBorders>
            <w:shd w:val="clear" w:color="auto" w:fill="auto"/>
            <w:noWrap/>
            <w:vAlign w:val="bottom"/>
          </w:tcPr>
          <w:p w14:paraId="7A340871" w14:textId="253E250B" w:rsidR="00526692" w:rsidRPr="008D52F3" w:rsidRDefault="00AD72FC" w:rsidP="00B657BD">
            <w:pPr>
              <w:jc w:val="right"/>
              <w:rPr>
                <w:rFonts w:ascii="Verdana" w:hAnsi="Verdana" w:cs="Arial"/>
                <w:sz w:val="20"/>
                <w:szCs w:val="20"/>
                <w:lang w:val="en-US"/>
              </w:rPr>
            </w:pPr>
            <w:r w:rsidRPr="008D52F3">
              <w:rPr>
                <w:rFonts w:ascii="Verdana" w:hAnsi="Verdana" w:cs="Arial"/>
                <w:sz w:val="20"/>
                <w:szCs w:val="20"/>
                <w:lang w:val="en-US"/>
              </w:rPr>
              <w:t>(</w:t>
            </w:r>
            <w:r w:rsidR="00A60460">
              <w:rPr>
                <w:rFonts w:ascii="Verdana" w:hAnsi="Verdana" w:cs="Arial"/>
                <w:sz w:val="20"/>
                <w:szCs w:val="20"/>
                <w:lang w:val="en-US"/>
              </w:rPr>
              <w:t>4</w:t>
            </w:r>
            <w:r w:rsidR="00B657BD">
              <w:rPr>
                <w:rFonts w:ascii="Verdana" w:hAnsi="Verdana" w:cs="Arial"/>
                <w:sz w:val="20"/>
                <w:szCs w:val="20"/>
                <w:lang w:val="en-US"/>
              </w:rPr>
              <w:t>1</w:t>
            </w:r>
            <w:r w:rsidR="00645A67">
              <w:rPr>
                <w:rFonts w:ascii="Verdana" w:hAnsi="Verdana" w:cs="Arial"/>
                <w:sz w:val="20"/>
                <w:szCs w:val="20"/>
                <w:lang w:val="en-US"/>
              </w:rPr>
              <w:t>,</w:t>
            </w:r>
            <w:r w:rsidR="00B657BD">
              <w:rPr>
                <w:rFonts w:ascii="Verdana" w:hAnsi="Verdana" w:cs="Arial"/>
                <w:sz w:val="20"/>
                <w:szCs w:val="20"/>
                <w:lang w:val="en-US"/>
              </w:rPr>
              <w:t>471</w:t>
            </w:r>
            <w:r w:rsidR="00A63919" w:rsidRPr="008D52F3">
              <w:rPr>
                <w:rFonts w:ascii="Verdana" w:hAnsi="Verdana" w:cs="Arial"/>
                <w:sz w:val="20"/>
                <w:szCs w:val="20"/>
                <w:lang w:val="en-US"/>
              </w:rPr>
              <w:t>)</w:t>
            </w:r>
          </w:p>
        </w:tc>
        <w:tc>
          <w:tcPr>
            <w:tcW w:w="1305" w:type="dxa"/>
            <w:tcBorders>
              <w:top w:val="nil"/>
              <w:left w:val="nil"/>
              <w:right w:val="nil"/>
            </w:tcBorders>
            <w:shd w:val="clear" w:color="auto" w:fill="auto"/>
            <w:noWrap/>
            <w:vAlign w:val="bottom"/>
          </w:tcPr>
          <w:p w14:paraId="7A340872" w14:textId="6F7AAC06" w:rsidR="00526692" w:rsidRPr="008D52F3" w:rsidRDefault="00526692" w:rsidP="00B657BD">
            <w:pPr>
              <w:jc w:val="right"/>
              <w:rPr>
                <w:rFonts w:ascii="Verdana" w:hAnsi="Verdana" w:cs="Arial"/>
                <w:sz w:val="20"/>
                <w:szCs w:val="20"/>
                <w:lang w:val="en-US"/>
              </w:rPr>
            </w:pPr>
            <w:r w:rsidRPr="008D52F3">
              <w:rPr>
                <w:rFonts w:ascii="Verdana" w:hAnsi="Verdana" w:cs="Arial"/>
                <w:sz w:val="20"/>
                <w:szCs w:val="20"/>
                <w:lang w:val="en-US"/>
              </w:rPr>
              <w:t xml:space="preserve"> (</w:t>
            </w:r>
            <w:r w:rsidR="00A60460">
              <w:rPr>
                <w:rFonts w:ascii="Verdana" w:hAnsi="Verdana" w:cs="Arial"/>
                <w:sz w:val="20"/>
                <w:szCs w:val="20"/>
                <w:lang w:val="en-US"/>
              </w:rPr>
              <w:t>4</w:t>
            </w:r>
            <w:r w:rsidR="00B657BD">
              <w:rPr>
                <w:rFonts w:ascii="Verdana" w:hAnsi="Verdana" w:cs="Arial"/>
                <w:sz w:val="20"/>
                <w:szCs w:val="20"/>
                <w:lang w:val="en-US"/>
              </w:rPr>
              <w:t>1</w:t>
            </w:r>
            <w:r w:rsidR="000E2EE9">
              <w:rPr>
                <w:rFonts w:ascii="Verdana" w:hAnsi="Verdana" w:cs="Arial"/>
                <w:sz w:val="20"/>
                <w:szCs w:val="20"/>
                <w:lang w:val="en-US"/>
              </w:rPr>
              <w:t>,</w:t>
            </w:r>
            <w:r w:rsidR="00B657BD">
              <w:rPr>
                <w:rFonts w:ascii="Verdana" w:hAnsi="Verdana" w:cs="Arial"/>
                <w:sz w:val="20"/>
                <w:szCs w:val="20"/>
                <w:lang w:val="en-US"/>
              </w:rPr>
              <w:t>471</w:t>
            </w:r>
            <w:r w:rsidR="00A354C0">
              <w:rPr>
                <w:rFonts w:ascii="Verdana" w:hAnsi="Verdana" w:cs="Arial"/>
                <w:sz w:val="20"/>
                <w:szCs w:val="20"/>
                <w:lang w:val="en-US"/>
              </w:rPr>
              <w:t>)</w:t>
            </w:r>
          </w:p>
        </w:tc>
      </w:tr>
      <w:tr w:rsidR="00526692" w:rsidRPr="008D52F3" w14:paraId="7A340883" w14:textId="77777777" w:rsidTr="00DD7C97">
        <w:trPr>
          <w:trHeight w:val="255"/>
        </w:trPr>
        <w:tc>
          <w:tcPr>
            <w:tcW w:w="735" w:type="dxa"/>
            <w:tcBorders>
              <w:top w:val="nil"/>
              <w:left w:val="nil"/>
              <w:bottom w:val="nil"/>
              <w:right w:val="nil"/>
            </w:tcBorders>
            <w:shd w:val="clear" w:color="auto" w:fill="auto"/>
            <w:noWrap/>
            <w:vAlign w:val="bottom"/>
          </w:tcPr>
          <w:p w14:paraId="7A34087A"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7B"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7C"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7D" w14:textId="77777777" w:rsidR="00526692" w:rsidRPr="008D52F3" w:rsidRDefault="00526692" w:rsidP="008676E3">
            <w:pPr>
              <w:rPr>
                <w:rFonts w:ascii="Verdana" w:hAnsi="Verdana" w:cs="Arial"/>
                <w:sz w:val="20"/>
                <w:szCs w:val="20"/>
                <w:lang w:val="en-US"/>
              </w:rPr>
            </w:pPr>
          </w:p>
        </w:tc>
        <w:tc>
          <w:tcPr>
            <w:tcW w:w="360" w:type="dxa"/>
            <w:tcBorders>
              <w:left w:val="nil"/>
              <w:bottom w:val="nil"/>
              <w:right w:val="nil"/>
            </w:tcBorders>
            <w:shd w:val="clear" w:color="auto" w:fill="auto"/>
            <w:noWrap/>
            <w:vAlign w:val="bottom"/>
          </w:tcPr>
          <w:p w14:paraId="7A34087E" w14:textId="77777777" w:rsidR="00526692" w:rsidRPr="008D52F3" w:rsidRDefault="00526692" w:rsidP="008676E3">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7A34087F" w14:textId="77777777" w:rsidR="00526692" w:rsidRPr="008D52F3" w:rsidRDefault="00526692" w:rsidP="001B75C8">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7A340880" w14:textId="77777777" w:rsidR="00526692" w:rsidRPr="008D52F3" w:rsidRDefault="00526692" w:rsidP="001B75C8">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7A340881" w14:textId="77777777" w:rsidR="00526692" w:rsidRPr="008D52F3" w:rsidRDefault="00526692" w:rsidP="001B75C8">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7A340882" w14:textId="77777777" w:rsidR="00526692" w:rsidRPr="008D52F3" w:rsidRDefault="00526692" w:rsidP="001B75C8">
            <w:pPr>
              <w:jc w:val="right"/>
              <w:rPr>
                <w:rFonts w:ascii="Verdana" w:hAnsi="Verdana" w:cs="Arial"/>
                <w:sz w:val="20"/>
                <w:szCs w:val="20"/>
                <w:lang w:val="en-US"/>
              </w:rPr>
            </w:pPr>
          </w:p>
        </w:tc>
      </w:tr>
      <w:tr w:rsidR="00DD7C97" w:rsidRPr="008D52F3" w14:paraId="548E7958" w14:textId="77777777" w:rsidTr="00DD2EF0">
        <w:trPr>
          <w:trHeight w:val="255"/>
        </w:trPr>
        <w:tc>
          <w:tcPr>
            <w:tcW w:w="2295" w:type="dxa"/>
            <w:gridSpan w:val="2"/>
            <w:tcBorders>
              <w:top w:val="nil"/>
              <w:left w:val="nil"/>
              <w:bottom w:val="nil"/>
              <w:right w:val="nil"/>
            </w:tcBorders>
            <w:shd w:val="clear" w:color="auto" w:fill="auto"/>
            <w:noWrap/>
            <w:vAlign w:val="bottom"/>
          </w:tcPr>
          <w:p w14:paraId="5DE1AD8E" w14:textId="78FCC5E0" w:rsidR="00DD7C97" w:rsidRPr="00DD7C97" w:rsidRDefault="00DD7C97" w:rsidP="008676E3">
            <w:pPr>
              <w:rPr>
                <w:rFonts w:ascii="Verdana" w:hAnsi="Verdana" w:cs="Arial"/>
                <w:b/>
                <w:sz w:val="20"/>
                <w:szCs w:val="20"/>
                <w:lang w:val="en-US"/>
              </w:rPr>
            </w:pPr>
            <w:r w:rsidRPr="00DD7C97">
              <w:rPr>
                <w:rFonts w:ascii="Verdana" w:hAnsi="Verdana" w:cs="Arial"/>
                <w:b/>
                <w:sz w:val="20"/>
                <w:szCs w:val="20"/>
                <w:lang w:val="en-US"/>
              </w:rPr>
              <w:t>Provisions</w:t>
            </w:r>
          </w:p>
        </w:tc>
        <w:tc>
          <w:tcPr>
            <w:tcW w:w="945" w:type="dxa"/>
            <w:tcBorders>
              <w:top w:val="nil"/>
              <w:left w:val="nil"/>
              <w:bottom w:val="nil"/>
              <w:right w:val="nil"/>
            </w:tcBorders>
            <w:shd w:val="clear" w:color="auto" w:fill="auto"/>
            <w:noWrap/>
            <w:vAlign w:val="bottom"/>
          </w:tcPr>
          <w:p w14:paraId="35CC07B0" w14:textId="77777777" w:rsidR="00DD7C97" w:rsidRPr="008D52F3" w:rsidRDefault="00DD7C97"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6F4FC260" w14:textId="77777777" w:rsidR="00DD7C97" w:rsidRPr="008D52F3" w:rsidRDefault="00DD7C97" w:rsidP="008676E3">
            <w:pPr>
              <w:rPr>
                <w:rFonts w:ascii="Verdana" w:hAnsi="Verdana" w:cs="Arial"/>
                <w:sz w:val="20"/>
                <w:szCs w:val="20"/>
                <w:lang w:val="en-US"/>
              </w:rPr>
            </w:pPr>
          </w:p>
        </w:tc>
        <w:tc>
          <w:tcPr>
            <w:tcW w:w="360" w:type="dxa"/>
            <w:tcBorders>
              <w:left w:val="nil"/>
              <w:bottom w:val="nil"/>
              <w:right w:val="nil"/>
            </w:tcBorders>
            <w:shd w:val="clear" w:color="auto" w:fill="auto"/>
            <w:noWrap/>
            <w:vAlign w:val="bottom"/>
          </w:tcPr>
          <w:p w14:paraId="61E0DC1A" w14:textId="77777777" w:rsidR="00DD7C97" w:rsidRPr="008D52F3" w:rsidRDefault="00DD7C97" w:rsidP="008676E3">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0A68BBC6" w14:textId="77777777" w:rsidR="00DD7C97" w:rsidRPr="008D52F3" w:rsidRDefault="00DD7C97" w:rsidP="001B75C8">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6EF844BD" w14:textId="77777777" w:rsidR="00DD7C97" w:rsidRPr="008D52F3" w:rsidRDefault="00DD7C97" w:rsidP="001B75C8">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4571EE23" w14:textId="77777777" w:rsidR="00DD7C97" w:rsidRPr="008D52F3" w:rsidRDefault="00DD7C97" w:rsidP="001B75C8">
            <w:pPr>
              <w:jc w:val="right"/>
              <w:rPr>
                <w:rFonts w:ascii="Verdana" w:hAnsi="Verdana" w:cs="Arial"/>
                <w:sz w:val="20"/>
                <w:szCs w:val="20"/>
                <w:lang w:val="en-US"/>
              </w:rPr>
            </w:pPr>
          </w:p>
        </w:tc>
        <w:tc>
          <w:tcPr>
            <w:tcW w:w="1305" w:type="dxa"/>
            <w:tcBorders>
              <w:left w:val="nil"/>
              <w:bottom w:val="nil"/>
              <w:right w:val="nil"/>
            </w:tcBorders>
            <w:shd w:val="clear" w:color="auto" w:fill="auto"/>
            <w:noWrap/>
            <w:vAlign w:val="bottom"/>
          </w:tcPr>
          <w:p w14:paraId="3EC988B6" w14:textId="77777777" w:rsidR="00DD7C97" w:rsidRPr="008D52F3" w:rsidRDefault="00DD7C97" w:rsidP="001B75C8">
            <w:pPr>
              <w:jc w:val="right"/>
              <w:rPr>
                <w:rFonts w:ascii="Verdana" w:hAnsi="Verdana" w:cs="Arial"/>
                <w:sz w:val="20"/>
                <w:szCs w:val="20"/>
                <w:lang w:val="en-US"/>
              </w:rPr>
            </w:pPr>
          </w:p>
        </w:tc>
      </w:tr>
      <w:tr w:rsidR="00526692" w:rsidRPr="008D52F3" w14:paraId="7A34088B" w14:textId="77777777" w:rsidTr="007E6A09">
        <w:trPr>
          <w:trHeight w:val="255"/>
        </w:trPr>
        <w:tc>
          <w:tcPr>
            <w:tcW w:w="3240" w:type="dxa"/>
            <w:gridSpan w:val="3"/>
            <w:tcBorders>
              <w:top w:val="nil"/>
              <w:left w:val="nil"/>
              <w:bottom w:val="nil"/>
              <w:right w:val="nil"/>
            </w:tcBorders>
            <w:shd w:val="clear" w:color="auto" w:fill="auto"/>
            <w:noWrap/>
            <w:vAlign w:val="bottom"/>
          </w:tcPr>
          <w:p w14:paraId="7A340884" w14:textId="3EE5C34C" w:rsidR="00526692" w:rsidRPr="008D52F3" w:rsidRDefault="00526692" w:rsidP="00DD7C97">
            <w:pPr>
              <w:rPr>
                <w:rFonts w:ascii="Verdana" w:hAnsi="Verdana" w:cs="Arial"/>
                <w:sz w:val="20"/>
                <w:szCs w:val="20"/>
                <w:lang w:val="en-US"/>
              </w:rPr>
            </w:pPr>
            <w:r w:rsidRPr="008D52F3">
              <w:rPr>
                <w:rFonts w:ascii="Verdana" w:hAnsi="Verdana" w:cs="Arial"/>
                <w:sz w:val="20"/>
                <w:szCs w:val="20"/>
                <w:lang w:val="en-US"/>
              </w:rPr>
              <w:t xml:space="preserve">Pension </w:t>
            </w:r>
            <w:r w:rsidR="00DD7C97">
              <w:rPr>
                <w:rFonts w:ascii="Verdana" w:hAnsi="Verdana" w:cs="Arial"/>
                <w:sz w:val="20"/>
                <w:szCs w:val="20"/>
                <w:lang w:val="en-US"/>
              </w:rPr>
              <w:t>Provision</w:t>
            </w:r>
          </w:p>
        </w:tc>
        <w:tc>
          <w:tcPr>
            <w:tcW w:w="900" w:type="dxa"/>
            <w:gridSpan w:val="2"/>
            <w:tcBorders>
              <w:top w:val="nil"/>
              <w:left w:val="nil"/>
              <w:bottom w:val="nil"/>
              <w:right w:val="nil"/>
            </w:tcBorders>
            <w:shd w:val="clear" w:color="auto" w:fill="auto"/>
            <w:noWrap/>
            <w:vAlign w:val="bottom"/>
          </w:tcPr>
          <w:p w14:paraId="7A340885" w14:textId="7FEB286B" w:rsidR="00526692" w:rsidRPr="008D52F3" w:rsidRDefault="00FB2F0B" w:rsidP="00F9703E">
            <w:pPr>
              <w:jc w:val="center"/>
              <w:rPr>
                <w:rFonts w:ascii="Verdana" w:hAnsi="Verdana" w:cs="Arial"/>
                <w:b/>
                <w:i/>
                <w:sz w:val="20"/>
                <w:szCs w:val="20"/>
                <w:lang w:val="en-US"/>
              </w:rPr>
            </w:pPr>
            <w:r w:rsidRPr="008D52F3">
              <w:rPr>
                <w:rFonts w:ascii="Verdana" w:hAnsi="Verdana" w:cs="Arial"/>
                <w:b/>
                <w:i/>
                <w:sz w:val="20"/>
                <w:szCs w:val="20"/>
                <w:lang w:val="en-US"/>
              </w:rPr>
              <w:t>1</w:t>
            </w:r>
            <w:r w:rsidR="00F9703E">
              <w:rPr>
                <w:rFonts w:ascii="Verdana" w:hAnsi="Verdana" w:cs="Arial"/>
                <w:b/>
                <w:i/>
                <w:sz w:val="20"/>
                <w:szCs w:val="20"/>
                <w:lang w:val="en-US"/>
              </w:rPr>
              <w:t>7</w:t>
            </w:r>
          </w:p>
        </w:tc>
        <w:tc>
          <w:tcPr>
            <w:tcW w:w="360" w:type="dxa"/>
            <w:tcBorders>
              <w:top w:val="nil"/>
              <w:left w:val="nil"/>
              <w:bottom w:val="nil"/>
              <w:right w:val="nil"/>
            </w:tcBorders>
            <w:shd w:val="clear" w:color="auto" w:fill="auto"/>
            <w:noWrap/>
            <w:vAlign w:val="bottom"/>
          </w:tcPr>
          <w:p w14:paraId="7A340886" w14:textId="77777777" w:rsidR="00526692" w:rsidRPr="008D52F3" w:rsidRDefault="00526692" w:rsidP="00FB2F0B">
            <w:pPr>
              <w:rPr>
                <w:rFonts w:ascii="Verdana" w:hAnsi="Verdana" w:cs="Arial"/>
                <w:sz w:val="20"/>
                <w:szCs w:val="20"/>
                <w:lang w:val="en-US"/>
              </w:rPr>
            </w:pPr>
          </w:p>
        </w:tc>
        <w:tc>
          <w:tcPr>
            <w:tcW w:w="1305" w:type="dxa"/>
            <w:tcBorders>
              <w:top w:val="nil"/>
              <w:left w:val="nil"/>
              <w:bottom w:val="single" w:sz="4" w:space="0" w:color="auto"/>
              <w:right w:val="nil"/>
            </w:tcBorders>
            <w:shd w:val="clear" w:color="auto" w:fill="auto"/>
            <w:noWrap/>
            <w:vAlign w:val="bottom"/>
          </w:tcPr>
          <w:p w14:paraId="7A340887" w14:textId="5EA7BDDA" w:rsidR="00526692" w:rsidRPr="008D52F3" w:rsidRDefault="00822E09" w:rsidP="004A3598">
            <w:pPr>
              <w:jc w:val="right"/>
              <w:rPr>
                <w:rFonts w:ascii="Verdana" w:hAnsi="Verdana" w:cs="Arial"/>
                <w:sz w:val="20"/>
                <w:szCs w:val="20"/>
                <w:lang w:val="en-US"/>
              </w:rPr>
            </w:pPr>
            <w:r w:rsidRPr="008D52F3">
              <w:rPr>
                <w:rFonts w:ascii="Verdana" w:hAnsi="Verdana" w:cs="Arial"/>
                <w:sz w:val="20"/>
                <w:szCs w:val="20"/>
                <w:lang w:val="en-US"/>
              </w:rPr>
              <w:t xml:space="preserve">  </w:t>
            </w:r>
            <w:r w:rsidR="00914DA5">
              <w:rPr>
                <w:rFonts w:ascii="Verdana" w:hAnsi="Verdana" w:cs="Arial"/>
                <w:sz w:val="20"/>
                <w:szCs w:val="20"/>
                <w:lang w:val="en-US"/>
              </w:rPr>
              <w:t>(</w:t>
            </w:r>
            <w:r w:rsidR="005A0F1A">
              <w:rPr>
                <w:rFonts w:ascii="Verdana" w:hAnsi="Verdana" w:cs="Arial"/>
                <w:sz w:val="20"/>
                <w:szCs w:val="20"/>
                <w:lang w:val="en-US"/>
              </w:rPr>
              <w:t>24</w:t>
            </w:r>
            <w:r w:rsidR="00914DA5">
              <w:rPr>
                <w:rFonts w:ascii="Verdana" w:hAnsi="Verdana" w:cs="Arial"/>
                <w:sz w:val="20"/>
                <w:szCs w:val="20"/>
                <w:lang w:val="en-US"/>
              </w:rPr>
              <w:t>,</w:t>
            </w:r>
            <w:r w:rsidR="005A0F1A">
              <w:rPr>
                <w:rFonts w:ascii="Verdana" w:hAnsi="Verdana" w:cs="Arial"/>
                <w:sz w:val="20"/>
                <w:szCs w:val="20"/>
                <w:lang w:val="en-US"/>
              </w:rPr>
              <w:t>431</w:t>
            </w:r>
            <w:r w:rsidR="00914DA5">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88" w14:textId="76121241" w:rsidR="00526692" w:rsidRPr="008D52F3" w:rsidRDefault="00EC1E9C" w:rsidP="006E0365">
            <w:pPr>
              <w:jc w:val="right"/>
              <w:rPr>
                <w:rFonts w:ascii="Verdana" w:hAnsi="Verdana" w:cs="Arial"/>
                <w:sz w:val="20"/>
                <w:szCs w:val="20"/>
                <w:lang w:val="en-US"/>
              </w:rPr>
            </w:pPr>
            <w:r w:rsidRPr="008D52F3">
              <w:rPr>
                <w:rFonts w:ascii="Verdana" w:hAnsi="Verdana" w:cs="Arial"/>
                <w:sz w:val="20"/>
                <w:szCs w:val="20"/>
                <w:lang w:val="en-US"/>
              </w:rPr>
              <w:t xml:space="preserve">  </w:t>
            </w:r>
            <w:r w:rsidR="00914DA5">
              <w:rPr>
                <w:rFonts w:ascii="Verdana" w:hAnsi="Verdana" w:cs="Arial"/>
                <w:sz w:val="20"/>
                <w:szCs w:val="20"/>
                <w:lang w:val="en-US"/>
              </w:rPr>
              <w:t>(</w:t>
            </w:r>
            <w:r w:rsidR="00FC064B">
              <w:rPr>
                <w:rFonts w:ascii="Verdana" w:hAnsi="Verdana" w:cs="Arial"/>
                <w:sz w:val="20"/>
                <w:szCs w:val="20"/>
                <w:lang w:val="en-US"/>
              </w:rPr>
              <w:t>24</w:t>
            </w:r>
            <w:r w:rsidR="00914DA5">
              <w:rPr>
                <w:rFonts w:ascii="Verdana" w:hAnsi="Verdana" w:cs="Arial"/>
                <w:sz w:val="20"/>
                <w:szCs w:val="20"/>
                <w:lang w:val="en-US"/>
              </w:rPr>
              <w:t>,</w:t>
            </w:r>
            <w:r w:rsidR="00FC064B">
              <w:rPr>
                <w:rFonts w:ascii="Verdana" w:hAnsi="Verdana" w:cs="Arial"/>
                <w:sz w:val="20"/>
                <w:szCs w:val="20"/>
                <w:lang w:val="en-US"/>
              </w:rPr>
              <w:t>431</w:t>
            </w:r>
            <w:r w:rsidR="00914DA5">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89" w14:textId="516D89D1" w:rsidR="00526692" w:rsidRPr="008D52F3" w:rsidRDefault="002F3CB7" w:rsidP="00B657BD">
            <w:pPr>
              <w:jc w:val="right"/>
              <w:rPr>
                <w:rFonts w:ascii="Verdana" w:hAnsi="Verdana" w:cs="Arial"/>
                <w:sz w:val="20"/>
                <w:szCs w:val="20"/>
                <w:lang w:val="en-US"/>
              </w:rPr>
            </w:pPr>
            <w:r w:rsidRPr="008D52F3">
              <w:rPr>
                <w:rFonts w:ascii="Verdana" w:hAnsi="Verdana" w:cs="Arial"/>
                <w:sz w:val="20"/>
                <w:szCs w:val="20"/>
                <w:lang w:val="en-US"/>
              </w:rPr>
              <w:t>(</w:t>
            </w:r>
            <w:r w:rsidR="00F80157">
              <w:rPr>
                <w:rFonts w:ascii="Verdana" w:hAnsi="Verdana" w:cs="Arial"/>
                <w:sz w:val="20"/>
                <w:szCs w:val="20"/>
                <w:lang w:val="en-US"/>
              </w:rPr>
              <w:t>1</w:t>
            </w:r>
            <w:r w:rsidR="00B657BD">
              <w:rPr>
                <w:rFonts w:ascii="Verdana" w:hAnsi="Verdana" w:cs="Arial"/>
                <w:sz w:val="20"/>
                <w:szCs w:val="20"/>
                <w:lang w:val="en-US"/>
              </w:rPr>
              <w:t>9</w:t>
            </w:r>
            <w:r w:rsidR="00645A67">
              <w:rPr>
                <w:rFonts w:ascii="Verdana" w:hAnsi="Verdana" w:cs="Arial"/>
                <w:sz w:val="20"/>
                <w:szCs w:val="20"/>
                <w:lang w:val="en-US"/>
              </w:rPr>
              <w:t>,</w:t>
            </w:r>
            <w:r w:rsidR="00B657BD">
              <w:rPr>
                <w:rFonts w:ascii="Verdana" w:hAnsi="Verdana" w:cs="Arial"/>
                <w:sz w:val="20"/>
                <w:szCs w:val="20"/>
                <w:lang w:val="en-US"/>
              </w:rPr>
              <w:t>257</w:t>
            </w:r>
            <w:r w:rsidRPr="008D52F3">
              <w:rPr>
                <w:rFonts w:ascii="Verdana" w:hAnsi="Verdana" w:cs="Arial"/>
                <w:sz w:val="20"/>
                <w:szCs w:val="20"/>
                <w:lang w:val="en-US"/>
              </w:rPr>
              <w:t>)</w:t>
            </w:r>
          </w:p>
        </w:tc>
        <w:tc>
          <w:tcPr>
            <w:tcW w:w="1305" w:type="dxa"/>
            <w:tcBorders>
              <w:top w:val="nil"/>
              <w:left w:val="nil"/>
              <w:bottom w:val="single" w:sz="4" w:space="0" w:color="auto"/>
              <w:right w:val="nil"/>
            </w:tcBorders>
            <w:shd w:val="clear" w:color="auto" w:fill="auto"/>
            <w:noWrap/>
            <w:vAlign w:val="bottom"/>
          </w:tcPr>
          <w:p w14:paraId="7A34088A" w14:textId="2D1948D8" w:rsidR="00526692" w:rsidRPr="008D52F3" w:rsidRDefault="00526692" w:rsidP="00B657BD">
            <w:pPr>
              <w:jc w:val="center"/>
              <w:rPr>
                <w:rFonts w:ascii="Verdana" w:hAnsi="Verdana" w:cs="Arial"/>
                <w:sz w:val="20"/>
                <w:szCs w:val="20"/>
                <w:lang w:val="en-US"/>
              </w:rPr>
            </w:pPr>
            <w:r w:rsidRPr="008D52F3">
              <w:rPr>
                <w:rFonts w:ascii="Verdana" w:hAnsi="Verdana" w:cs="Arial"/>
                <w:sz w:val="20"/>
                <w:szCs w:val="20"/>
                <w:lang w:val="en-US"/>
              </w:rPr>
              <w:t xml:space="preserve">  </w:t>
            </w:r>
            <w:r w:rsidR="00CF500B" w:rsidRPr="008D52F3">
              <w:rPr>
                <w:rFonts w:ascii="Verdana" w:hAnsi="Verdana" w:cs="Arial"/>
                <w:sz w:val="20"/>
                <w:szCs w:val="20"/>
                <w:lang w:val="en-US"/>
              </w:rPr>
              <w:t>(</w:t>
            </w:r>
            <w:r w:rsidR="00F80157">
              <w:rPr>
                <w:rFonts w:ascii="Verdana" w:hAnsi="Verdana" w:cs="Arial"/>
                <w:sz w:val="20"/>
                <w:szCs w:val="20"/>
                <w:lang w:val="en-US"/>
              </w:rPr>
              <w:t>1</w:t>
            </w:r>
            <w:r w:rsidR="00B657BD">
              <w:rPr>
                <w:rFonts w:ascii="Verdana" w:hAnsi="Verdana" w:cs="Arial"/>
                <w:sz w:val="20"/>
                <w:szCs w:val="20"/>
                <w:lang w:val="en-US"/>
              </w:rPr>
              <w:t>9</w:t>
            </w:r>
            <w:r w:rsidR="000E2EE9">
              <w:rPr>
                <w:rFonts w:ascii="Verdana" w:hAnsi="Verdana" w:cs="Arial"/>
                <w:sz w:val="20"/>
                <w:szCs w:val="20"/>
                <w:lang w:val="en-US"/>
              </w:rPr>
              <w:t>,</w:t>
            </w:r>
            <w:r w:rsidR="00B657BD">
              <w:rPr>
                <w:rFonts w:ascii="Verdana" w:hAnsi="Verdana" w:cs="Arial"/>
                <w:sz w:val="20"/>
                <w:szCs w:val="20"/>
                <w:lang w:val="en-US"/>
              </w:rPr>
              <w:t>257</w:t>
            </w:r>
            <w:r w:rsidR="00A354C0">
              <w:rPr>
                <w:rFonts w:ascii="Verdana" w:hAnsi="Verdana" w:cs="Arial"/>
                <w:sz w:val="20"/>
                <w:szCs w:val="20"/>
                <w:lang w:val="en-US"/>
              </w:rPr>
              <w:t>)</w:t>
            </w:r>
          </w:p>
        </w:tc>
      </w:tr>
      <w:tr w:rsidR="00526692" w:rsidRPr="008D52F3" w14:paraId="7A340893" w14:textId="77777777" w:rsidTr="007E6A09">
        <w:trPr>
          <w:trHeight w:val="401"/>
        </w:trPr>
        <w:tc>
          <w:tcPr>
            <w:tcW w:w="3240" w:type="dxa"/>
            <w:gridSpan w:val="3"/>
            <w:tcBorders>
              <w:top w:val="nil"/>
              <w:left w:val="nil"/>
              <w:bottom w:val="nil"/>
              <w:right w:val="nil"/>
            </w:tcBorders>
            <w:shd w:val="clear" w:color="auto" w:fill="auto"/>
            <w:noWrap/>
            <w:vAlign w:val="bottom"/>
          </w:tcPr>
          <w:p w14:paraId="7A34088C" w14:textId="4C96C565" w:rsidR="00526692" w:rsidRPr="008D52F3" w:rsidRDefault="00F03E29" w:rsidP="00F03E29">
            <w:pPr>
              <w:rPr>
                <w:rFonts w:ascii="Verdana" w:hAnsi="Verdana" w:cs="Arial"/>
                <w:sz w:val="20"/>
                <w:szCs w:val="20"/>
                <w:lang w:val="en-US"/>
              </w:rPr>
            </w:pPr>
            <w:r>
              <w:rPr>
                <w:rFonts w:ascii="Verdana" w:hAnsi="Verdana" w:cs="Arial"/>
                <w:sz w:val="20"/>
                <w:szCs w:val="20"/>
                <w:lang w:val="en-US"/>
              </w:rPr>
              <w:t xml:space="preserve">Total </w:t>
            </w:r>
            <w:r w:rsidR="00526692" w:rsidRPr="008D52F3">
              <w:rPr>
                <w:rFonts w:ascii="Verdana" w:hAnsi="Verdana" w:cs="Arial"/>
                <w:sz w:val="20"/>
                <w:szCs w:val="20"/>
                <w:lang w:val="en-US"/>
              </w:rPr>
              <w:t>N</w:t>
            </w:r>
            <w:r>
              <w:rPr>
                <w:rFonts w:ascii="Verdana" w:hAnsi="Verdana" w:cs="Arial"/>
                <w:sz w:val="20"/>
                <w:szCs w:val="20"/>
                <w:lang w:val="en-US"/>
              </w:rPr>
              <w:t>et Assets</w:t>
            </w:r>
          </w:p>
        </w:tc>
        <w:tc>
          <w:tcPr>
            <w:tcW w:w="900" w:type="dxa"/>
            <w:gridSpan w:val="2"/>
            <w:tcBorders>
              <w:top w:val="nil"/>
              <w:left w:val="nil"/>
              <w:bottom w:val="nil"/>
              <w:right w:val="nil"/>
            </w:tcBorders>
            <w:shd w:val="clear" w:color="auto" w:fill="auto"/>
            <w:noWrap/>
            <w:vAlign w:val="bottom"/>
          </w:tcPr>
          <w:p w14:paraId="7A34088D"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8E" w14:textId="77777777" w:rsidR="00526692" w:rsidRPr="008D52F3" w:rsidRDefault="00526692" w:rsidP="008676E3">
            <w:pPr>
              <w:jc w:val="right"/>
              <w:rPr>
                <w:rFonts w:ascii="Verdana" w:hAnsi="Verdana" w:cs="Arial"/>
                <w:sz w:val="20"/>
                <w:szCs w:val="20"/>
                <w:lang w:val="en-US"/>
              </w:rPr>
            </w:pPr>
          </w:p>
        </w:tc>
        <w:tc>
          <w:tcPr>
            <w:tcW w:w="1305" w:type="dxa"/>
            <w:tcBorders>
              <w:top w:val="nil"/>
              <w:left w:val="nil"/>
              <w:bottom w:val="double" w:sz="6" w:space="0" w:color="auto"/>
              <w:right w:val="nil"/>
            </w:tcBorders>
            <w:shd w:val="clear" w:color="auto" w:fill="auto"/>
            <w:noWrap/>
            <w:vAlign w:val="bottom"/>
          </w:tcPr>
          <w:p w14:paraId="7A34088F" w14:textId="4301DF9D" w:rsidR="00526692" w:rsidRPr="00914DA5" w:rsidRDefault="005A0F1A" w:rsidP="00C97933">
            <w:pPr>
              <w:jc w:val="right"/>
              <w:rPr>
                <w:rFonts w:ascii="Verdana" w:hAnsi="Verdana" w:cs="Arial"/>
                <w:i/>
                <w:iCs/>
                <w:sz w:val="20"/>
                <w:szCs w:val="20"/>
                <w:lang w:val="en-US"/>
              </w:rPr>
            </w:pPr>
            <w:r>
              <w:rPr>
                <w:rFonts w:ascii="Verdana" w:hAnsi="Verdana" w:cs="Arial"/>
                <w:iCs/>
                <w:sz w:val="20"/>
                <w:szCs w:val="20"/>
                <w:lang w:val="en-US"/>
              </w:rPr>
              <w:t>9</w:t>
            </w:r>
            <w:r w:rsidR="00914DA5">
              <w:rPr>
                <w:rFonts w:ascii="Verdana" w:hAnsi="Verdana" w:cs="Arial"/>
                <w:iCs/>
                <w:sz w:val="20"/>
                <w:szCs w:val="20"/>
                <w:lang w:val="en-US"/>
              </w:rPr>
              <w:t>,</w:t>
            </w:r>
            <w:r w:rsidR="00C97933">
              <w:rPr>
                <w:rFonts w:ascii="Verdana" w:hAnsi="Verdana" w:cs="Arial"/>
                <w:iCs/>
                <w:sz w:val="20"/>
                <w:szCs w:val="20"/>
                <w:lang w:val="en-US"/>
              </w:rPr>
              <w:t>1</w:t>
            </w:r>
            <w:r>
              <w:rPr>
                <w:rFonts w:ascii="Verdana" w:hAnsi="Verdana" w:cs="Arial"/>
                <w:iCs/>
                <w:sz w:val="20"/>
                <w:szCs w:val="20"/>
                <w:lang w:val="en-US"/>
              </w:rPr>
              <w:t>41</w:t>
            </w:r>
          </w:p>
        </w:tc>
        <w:tc>
          <w:tcPr>
            <w:tcW w:w="1305" w:type="dxa"/>
            <w:tcBorders>
              <w:top w:val="nil"/>
              <w:left w:val="nil"/>
              <w:bottom w:val="double" w:sz="6" w:space="0" w:color="auto"/>
              <w:right w:val="nil"/>
            </w:tcBorders>
            <w:shd w:val="clear" w:color="auto" w:fill="auto"/>
            <w:noWrap/>
            <w:vAlign w:val="bottom"/>
          </w:tcPr>
          <w:p w14:paraId="7A340890" w14:textId="35E2108C" w:rsidR="00526692" w:rsidRPr="008D52F3" w:rsidRDefault="00FC064B" w:rsidP="00C97933">
            <w:pPr>
              <w:jc w:val="right"/>
              <w:rPr>
                <w:rFonts w:ascii="Verdana" w:hAnsi="Verdana" w:cs="Arial"/>
                <w:sz w:val="20"/>
                <w:szCs w:val="20"/>
                <w:lang w:val="en-US"/>
              </w:rPr>
            </w:pPr>
            <w:r>
              <w:rPr>
                <w:rFonts w:ascii="Verdana" w:hAnsi="Verdana" w:cs="Arial"/>
                <w:sz w:val="20"/>
                <w:szCs w:val="20"/>
                <w:lang w:val="en-US"/>
              </w:rPr>
              <w:t>9</w:t>
            </w:r>
            <w:r w:rsidR="00914DA5">
              <w:rPr>
                <w:rFonts w:ascii="Verdana" w:hAnsi="Verdana" w:cs="Arial"/>
                <w:sz w:val="20"/>
                <w:szCs w:val="20"/>
                <w:lang w:val="en-US"/>
              </w:rPr>
              <w:t>,</w:t>
            </w:r>
            <w:r>
              <w:rPr>
                <w:rFonts w:ascii="Verdana" w:hAnsi="Verdana" w:cs="Arial"/>
                <w:sz w:val="20"/>
                <w:szCs w:val="20"/>
                <w:lang w:val="en-US"/>
              </w:rPr>
              <w:t>170</w:t>
            </w:r>
          </w:p>
        </w:tc>
        <w:tc>
          <w:tcPr>
            <w:tcW w:w="1305" w:type="dxa"/>
            <w:tcBorders>
              <w:top w:val="nil"/>
              <w:left w:val="nil"/>
              <w:bottom w:val="double" w:sz="6" w:space="0" w:color="auto"/>
              <w:right w:val="nil"/>
            </w:tcBorders>
            <w:shd w:val="clear" w:color="auto" w:fill="auto"/>
            <w:noWrap/>
            <w:vAlign w:val="bottom"/>
          </w:tcPr>
          <w:p w14:paraId="7A340891" w14:textId="5F7248AD" w:rsidR="00526692" w:rsidRPr="008D52F3" w:rsidRDefault="00B657BD" w:rsidP="00B657BD">
            <w:pPr>
              <w:jc w:val="right"/>
              <w:rPr>
                <w:rFonts w:ascii="Verdana" w:hAnsi="Verdana" w:cs="Arial"/>
                <w:sz w:val="20"/>
                <w:szCs w:val="20"/>
                <w:lang w:val="en-US"/>
              </w:rPr>
            </w:pPr>
            <w:r>
              <w:rPr>
                <w:rFonts w:ascii="Verdana" w:hAnsi="Verdana" w:cs="Arial"/>
                <w:sz w:val="20"/>
                <w:szCs w:val="20"/>
                <w:lang w:val="en-US"/>
              </w:rPr>
              <w:t>1</w:t>
            </w:r>
            <w:r w:rsidR="00F80157">
              <w:rPr>
                <w:rFonts w:ascii="Verdana" w:hAnsi="Verdana" w:cs="Arial"/>
                <w:sz w:val="20"/>
                <w:szCs w:val="20"/>
                <w:lang w:val="en-US"/>
              </w:rPr>
              <w:t>4</w:t>
            </w:r>
            <w:r w:rsidR="00645A67">
              <w:rPr>
                <w:rFonts w:ascii="Verdana" w:hAnsi="Verdana" w:cs="Arial"/>
                <w:sz w:val="20"/>
                <w:szCs w:val="20"/>
                <w:lang w:val="en-US"/>
              </w:rPr>
              <w:t>,</w:t>
            </w:r>
            <w:r>
              <w:rPr>
                <w:rFonts w:ascii="Verdana" w:hAnsi="Verdana" w:cs="Arial"/>
                <w:sz w:val="20"/>
                <w:szCs w:val="20"/>
                <w:lang w:val="en-US"/>
              </w:rPr>
              <w:t>913</w:t>
            </w:r>
          </w:p>
        </w:tc>
        <w:tc>
          <w:tcPr>
            <w:tcW w:w="1305" w:type="dxa"/>
            <w:tcBorders>
              <w:top w:val="nil"/>
              <w:left w:val="nil"/>
              <w:bottom w:val="double" w:sz="6" w:space="0" w:color="auto"/>
              <w:right w:val="nil"/>
            </w:tcBorders>
            <w:shd w:val="clear" w:color="auto" w:fill="auto"/>
            <w:noWrap/>
            <w:vAlign w:val="bottom"/>
          </w:tcPr>
          <w:p w14:paraId="7A340892" w14:textId="41C6E2C1" w:rsidR="00526692" w:rsidRPr="008D52F3" w:rsidRDefault="00B657BD" w:rsidP="00B657BD">
            <w:pPr>
              <w:jc w:val="right"/>
              <w:rPr>
                <w:rFonts w:ascii="Verdana" w:hAnsi="Verdana" w:cs="Arial"/>
                <w:sz w:val="20"/>
                <w:szCs w:val="20"/>
                <w:lang w:val="en-US"/>
              </w:rPr>
            </w:pPr>
            <w:r>
              <w:rPr>
                <w:rFonts w:ascii="Verdana" w:hAnsi="Verdana" w:cs="Arial"/>
                <w:sz w:val="20"/>
                <w:szCs w:val="20"/>
                <w:lang w:val="en-US"/>
              </w:rPr>
              <w:t>1</w:t>
            </w:r>
            <w:r w:rsidR="00F80157">
              <w:rPr>
                <w:rFonts w:ascii="Verdana" w:hAnsi="Verdana" w:cs="Arial"/>
                <w:sz w:val="20"/>
                <w:szCs w:val="20"/>
                <w:lang w:val="en-US"/>
              </w:rPr>
              <w:t>4</w:t>
            </w:r>
            <w:r w:rsidR="000E2EE9">
              <w:rPr>
                <w:rFonts w:ascii="Verdana" w:hAnsi="Verdana" w:cs="Arial"/>
                <w:sz w:val="20"/>
                <w:szCs w:val="20"/>
                <w:lang w:val="en-US"/>
              </w:rPr>
              <w:t>,</w:t>
            </w:r>
            <w:r>
              <w:rPr>
                <w:rFonts w:ascii="Verdana" w:hAnsi="Verdana" w:cs="Arial"/>
                <w:sz w:val="20"/>
                <w:szCs w:val="20"/>
                <w:lang w:val="en-US"/>
              </w:rPr>
              <w:t>942</w:t>
            </w:r>
          </w:p>
        </w:tc>
      </w:tr>
      <w:tr w:rsidR="00526692" w:rsidRPr="008D52F3" w14:paraId="7A34089D" w14:textId="77777777" w:rsidTr="007E6A09">
        <w:trPr>
          <w:trHeight w:val="270"/>
        </w:trPr>
        <w:tc>
          <w:tcPr>
            <w:tcW w:w="735" w:type="dxa"/>
            <w:tcBorders>
              <w:top w:val="nil"/>
              <w:left w:val="nil"/>
              <w:bottom w:val="nil"/>
              <w:right w:val="nil"/>
            </w:tcBorders>
            <w:shd w:val="clear" w:color="auto" w:fill="auto"/>
            <w:noWrap/>
            <w:vAlign w:val="bottom"/>
          </w:tcPr>
          <w:p w14:paraId="7A340894"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95"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96"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97"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98"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99"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9A"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9B"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9C" w14:textId="77777777" w:rsidR="00526692" w:rsidRPr="008D52F3" w:rsidRDefault="00526692" w:rsidP="008676E3">
            <w:pPr>
              <w:rPr>
                <w:rFonts w:ascii="Verdana" w:hAnsi="Verdana" w:cs="Arial"/>
                <w:sz w:val="20"/>
                <w:szCs w:val="20"/>
                <w:lang w:val="en-US"/>
              </w:rPr>
            </w:pPr>
          </w:p>
        </w:tc>
      </w:tr>
      <w:tr w:rsidR="00526692" w:rsidRPr="008D52F3" w14:paraId="7A3408A7" w14:textId="77777777" w:rsidTr="007E6A09">
        <w:trPr>
          <w:trHeight w:val="255"/>
        </w:trPr>
        <w:tc>
          <w:tcPr>
            <w:tcW w:w="735" w:type="dxa"/>
            <w:tcBorders>
              <w:top w:val="nil"/>
              <w:left w:val="nil"/>
              <w:bottom w:val="nil"/>
              <w:right w:val="nil"/>
            </w:tcBorders>
            <w:shd w:val="clear" w:color="auto" w:fill="auto"/>
            <w:noWrap/>
            <w:vAlign w:val="bottom"/>
          </w:tcPr>
          <w:p w14:paraId="7A34089E" w14:textId="77777777" w:rsidR="00526692" w:rsidRPr="008D52F3" w:rsidRDefault="00526692" w:rsidP="008676E3">
            <w:pPr>
              <w:rPr>
                <w:rFonts w:ascii="Verdana" w:hAnsi="Verdana" w:cs="Arial"/>
                <w:sz w:val="20"/>
                <w:szCs w:val="20"/>
                <w:lang w:val="en-US"/>
              </w:rPr>
            </w:pPr>
          </w:p>
        </w:tc>
        <w:tc>
          <w:tcPr>
            <w:tcW w:w="1560" w:type="dxa"/>
            <w:tcBorders>
              <w:top w:val="nil"/>
              <w:left w:val="nil"/>
              <w:bottom w:val="nil"/>
              <w:right w:val="nil"/>
            </w:tcBorders>
            <w:shd w:val="clear" w:color="auto" w:fill="auto"/>
            <w:noWrap/>
            <w:vAlign w:val="bottom"/>
          </w:tcPr>
          <w:p w14:paraId="7A34089F" w14:textId="77777777" w:rsidR="00526692" w:rsidRPr="008D52F3" w:rsidRDefault="00526692" w:rsidP="008676E3">
            <w:pPr>
              <w:rPr>
                <w:rFonts w:ascii="Verdana" w:hAnsi="Verdana" w:cs="Arial"/>
                <w:sz w:val="20"/>
                <w:szCs w:val="20"/>
                <w:lang w:val="en-US"/>
              </w:rPr>
            </w:pPr>
          </w:p>
        </w:tc>
        <w:tc>
          <w:tcPr>
            <w:tcW w:w="945" w:type="dxa"/>
            <w:tcBorders>
              <w:top w:val="nil"/>
              <w:left w:val="nil"/>
              <w:bottom w:val="nil"/>
              <w:right w:val="nil"/>
            </w:tcBorders>
            <w:shd w:val="clear" w:color="auto" w:fill="auto"/>
            <w:noWrap/>
            <w:vAlign w:val="bottom"/>
          </w:tcPr>
          <w:p w14:paraId="7A3408A0"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A1"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A2"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3"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4"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5"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6" w14:textId="77777777" w:rsidR="00526692" w:rsidRPr="008D52F3" w:rsidRDefault="00526692" w:rsidP="008676E3">
            <w:pPr>
              <w:rPr>
                <w:rFonts w:ascii="Verdana" w:hAnsi="Verdana" w:cs="Arial"/>
                <w:sz w:val="20"/>
                <w:szCs w:val="20"/>
                <w:lang w:val="en-US"/>
              </w:rPr>
            </w:pPr>
          </w:p>
        </w:tc>
      </w:tr>
      <w:tr w:rsidR="00F03E29" w:rsidRPr="008D52F3" w14:paraId="7A3408B0" w14:textId="77777777" w:rsidTr="0017644C">
        <w:trPr>
          <w:trHeight w:val="255"/>
        </w:trPr>
        <w:tc>
          <w:tcPr>
            <w:tcW w:w="3240" w:type="dxa"/>
            <w:gridSpan w:val="3"/>
            <w:tcBorders>
              <w:top w:val="nil"/>
              <w:left w:val="nil"/>
              <w:bottom w:val="nil"/>
              <w:right w:val="nil"/>
            </w:tcBorders>
            <w:shd w:val="clear" w:color="auto" w:fill="auto"/>
            <w:noWrap/>
            <w:vAlign w:val="bottom"/>
          </w:tcPr>
          <w:p w14:paraId="7A3408A9" w14:textId="1F697F6A" w:rsidR="00F03E29" w:rsidRPr="00F03E29" w:rsidRDefault="00F03E29" w:rsidP="008676E3">
            <w:pPr>
              <w:rPr>
                <w:rFonts w:ascii="Verdana" w:hAnsi="Verdana" w:cs="Arial"/>
                <w:b/>
                <w:sz w:val="20"/>
                <w:szCs w:val="20"/>
                <w:lang w:val="en-US"/>
              </w:rPr>
            </w:pPr>
            <w:r w:rsidRPr="00F03E29">
              <w:rPr>
                <w:rFonts w:ascii="Verdana" w:hAnsi="Verdana" w:cs="Arial"/>
                <w:b/>
                <w:sz w:val="20"/>
                <w:szCs w:val="20"/>
                <w:lang w:val="en-US"/>
              </w:rPr>
              <w:t>Unrestricted Reserves</w:t>
            </w:r>
          </w:p>
        </w:tc>
        <w:tc>
          <w:tcPr>
            <w:tcW w:w="900" w:type="dxa"/>
            <w:gridSpan w:val="2"/>
            <w:tcBorders>
              <w:top w:val="nil"/>
              <w:left w:val="nil"/>
              <w:bottom w:val="nil"/>
              <w:right w:val="nil"/>
            </w:tcBorders>
            <w:shd w:val="clear" w:color="auto" w:fill="auto"/>
            <w:noWrap/>
            <w:vAlign w:val="bottom"/>
          </w:tcPr>
          <w:p w14:paraId="7A3408AA" w14:textId="77777777" w:rsidR="00F03E29" w:rsidRPr="008D52F3" w:rsidRDefault="00F03E29"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AB" w14:textId="77777777" w:rsidR="00F03E29" w:rsidRPr="008D52F3" w:rsidRDefault="00F03E29"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C" w14:textId="77777777" w:rsidR="00F03E29" w:rsidRPr="008D52F3" w:rsidRDefault="00F03E29"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D" w14:textId="77777777" w:rsidR="00F03E29" w:rsidRPr="008D52F3" w:rsidRDefault="00F03E29"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E" w14:textId="77777777" w:rsidR="00F03E29" w:rsidRPr="008D52F3" w:rsidRDefault="00F03E29"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AF" w14:textId="77777777" w:rsidR="00F03E29" w:rsidRPr="008D52F3" w:rsidRDefault="00F03E29" w:rsidP="008676E3">
            <w:pPr>
              <w:rPr>
                <w:rFonts w:ascii="Verdana" w:hAnsi="Verdana" w:cs="Arial"/>
                <w:sz w:val="20"/>
                <w:szCs w:val="20"/>
                <w:lang w:val="en-US"/>
              </w:rPr>
            </w:pPr>
          </w:p>
        </w:tc>
      </w:tr>
      <w:tr w:rsidR="00DD7C97" w:rsidRPr="008D52F3" w14:paraId="507B6411" w14:textId="77777777" w:rsidTr="00DD2EF0">
        <w:trPr>
          <w:trHeight w:val="255"/>
        </w:trPr>
        <w:tc>
          <w:tcPr>
            <w:tcW w:w="4140" w:type="dxa"/>
            <w:gridSpan w:val="5"/>
            <w:tcBorders>
              <w:top w:val="nil"/>
              <w:left w:val="nil"/>
              <w:bottom w:val="nil"/>
              <w:right w:val="nil"/>
            </w:tcBorders>
            <w:shd w:val="clear" w:color="auto" w:fill="auto"/>
            <w:noWrap/>
            <w:vAlign w:val="bottom"/>
          </w:tcPr>
          <w:p w14:paraId="4AFD781D" w14:textId="4A550B02" w:rsidR="00DD7C97" w:rsidRPr="008D52F3" w:rsidRDefault="00DD7C97" w:rsidP="00DD7C97">
            <w:pPr>
              <w:rPr>
                <w:rFonts w:ascii="Verdana" w:hAnsi="Verdana" w:cs="Arial"/>
                <w:b/>
                <w:bCs/>
                <w:i/>
                <w:iCs/>
                <w:sz w:val="20"/>
                <w:szCs w:val="20"/>
                <w:lang w:val="en-US"/>
              </w:rPr>
            </w:pPr>
            <w:r w:rsidRPr="008D52F3">
              <w:rPr>
                <w:rFonts w:ascii="Verdana" w:hAnsi="Verdana" w:cs="Arial"/>
                <w:sz w:val="20"/>
                <w:szCs w:val="20"/>
                <w:lang w:val="en-US"/>
              </w:rPr>
              <w:t xml:space="preserve">Income and Expenditure </w:t>
            </w:r>
            <w:r>
              <w:rPr>
                <w:rFonts w:ascii="Verdana" w:hAnsi="Verdana" w:cs="Arial"/>
                <w:sz w:val="20"/>
                <w:szCs w:val="20"/>
                <w:lang w:val="en-US"/>
              </w:rPr>
              <w:t>Reserve- unrestricted</w:t>
            </w:r>
          </w:p>
        </w:tc>
        <w:tc>
          <w:tcPr>
            <w:tcW w:w="360" w:type="dxa"/>
            <w:tcBorders>
              <w:top w:val="nil"/>
              <w:left w:val="nil"/>
              <w:bottom w:val="nil"/>
              <w:right w:val="nil"/>
            </w:tcBorders>
            <w:shd w:val="clear" w:color="auto" w:fill="auto"/>
            <w:noWrap/>
            <w:vAlign w:val="bottom"/>
          </w:tcPr>
          <w:p w14:paraId="78F5D6F5" w14:textId="77777777" w:rsidR="00DD7C97" w:rsidRPr="008D52F3" w:rsidRDefault="00DD7C97" w:rsidP="00DD2EF0">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0A4480D3" w14:textId="7B87FE3B" w:rsidR="00DD7C97" w:rsidRPr="008D52F3" w:rsidRDefault="00303801" w:rsidP="00C97933">
            <w:pPr>
              <w:jc w:val="right"/>
              <w:rPr>
                <w:rFonts w:ascii="Verdana" w:hAnsi="Verdana" w:cs="Arial"/>
                <w:sz w:val="20"/>
                <w:szCs w:val="20"/>
                <w:lang w:val="en-US"/>
              </w:rPr>
            </w:pPr>
            <w:r>
              <w:rPr>
                <w:rFonts w:ascii="Verdana" w:hAnsi="Verdana" w:cs="Arial"/>
                <w:sz w:val="20"/>
                <w:szCs w:val="20"/>
                <w:lang w:val="en-US"/>
              </w:rPr>
              <w:t>(</w:t>
            </w:r>
            <w:r w:rsidR="006E0365">
              <w:rPr>
                <w:rFonts w:ascii="Verdana" w:hAnsi="Verdana" w:cs="Arial"/>
                <w:sz w:val="20"/>
                <w:szCs w:val="20"/>
                <w:lang w:val="en-US"/>
              </w:rPr>
              <w:t>1</w:t>
            </w:r>
            <w:r w:rsidR="005A0F1A">
              <w:rPr>
                <w:rFonts w:ascii="Verdana" w:hAnsi="Verdana" w:cs="Arial"/>
                <w:sz w:val="20"/>
                <w:szCs w:val="20"/>
                <w:lang w:val="en-US"/>
              </w:rPr>
              <w:t>7</w:t>
            </w:r>
            <w:r>
              <w:rPr>
                <w:rFonts w:ascii="Verdana" w:hAnsi="Verdana" w:cs="Arial"/>
                <w:sz w:val="20"/>
                <w:szCs w:val="20"/>
                <w:lang w:val="en-US"/>
              </w:rPr>
              <w:t>,</w:t>
            </w:r>
            <w:r w:rsidR="005A0F1A">
              <w:rPr>
                <w:rFonts w:ascii="Verdana" w:hAnsi="Verdana" w:cs="Arial"/>
                <w:sz w:val="20"/>
                <w:szCs w:val="20"/>
                <w:lang w:val="en-US"/>
              </w:rPr>
              <w:t>249</w:t>
            </w:r>
            <w:r>
              <w:rPr>
                <w:rFonts w:ascii="Verdana" w:hAnsi="Verdana" w:cs="Arial"/>
                <w:sz w:val="20"/>
                <w:szCs w:val="20"/>
                <w:lang w:val="en-US"/>
              </w:rPr>
              <w:t>)</w:t>
            </w:r>
          </w:p>
        </w:tc>
        <w:tc>
          <w:tcPr>
            <w:tcW w:w="1305" w:type="dxa"/>
            <w:tcBorders>
              <w:top w:val="nil"/>
              <w:left w:val="nil"/>
              <w:bottom w:val="nil"/>
              <w:right w:val="nil"/>
            </w:tcBorders>
            <w:shd w:val="clear" w:color="auto" w:fill="auto"/>
            <w:noWrap/>
            <w:vAlign w:val="bottom"/>
          </w:tcPr>
          <w:p w14:paraId="010ED009" w14:textId="46C6A20D" w:rsidR="00DD7C97" w:rsidRPr="008D52F3" w:rsidRDefault="00303801" w:rsidP="00C97933">
            <w:pPr>
              <w:jc w:val="right"/>
              <w:rPr>
                <w:rFonts w:ascii="Verdana" w:hAnsi="Verdana" w:cs="Arial"/>
                <w:sz w:val="20"/>
                <w:szCs w:val="20"/>
                <w:lang w:val="en-US"/>
              </w:rPr>
            </w:pPr>
            <w:r>
              <w:rPr>
                <w:rFonts w:ascii="Verdana" w:hAnsi="Verdana" w:cs="Arial"/>
                <w:sz w:val="20"/>
                <w:szCs w:val="20"/>
                <w:lang w:val="en-US"/>
              </w:rPr>
              <w:t>(</w:t>
            </w:r>
            <w:r w:rsidR="006E0365">
              <w:rPr>
                <w:rFonts w:ascii="Verdana" w:hAnsi="Verdana" w:cs="Arial"/>
                <w:sz w:val="20"/>
                <w:szCs w:val="20"/>
                <w:lang w:val="en-US"/>
              </w:rPr>
              <w:t>1</w:t>
            </w:r>
            <w:r w:rsidR="00FC064B">
              <w:rPr>
                <w:rFonts w:ascii="Verdana" w:hAnsi="Verdana" w:cs="Arial"/>
                <w:sz w:val="20"/>
                <w:szCs w:val="20"/>
                <w:lang w:val="en-US"/>
              </w:rPr>
              <w:t>7</w:t>
            </w:r>
            <w:r>
              <w:rPr>
                <w:rFonts w:ascii="Verdana" w:hAnsi="Verdana" w:cs="Arial"/>
                <w:sz w:val="20"/>
                <w:szCs w:val="20"/>
                <w:lang w:val="en-US"/>
              </w:rPr>
              <w:t>,</w:t>
            </w:r>
            <w:r w:rsidR="00FC064B">
              <w:rPr>
                <w:rFonts w:ascii="Verdana" w:hAnsi="Verdana" w:cs="Arial"/>
                <w:sz w:val="20"/>
                <w:szCs w:val="20"/>
                <w:lang w:val="en-US"/>
              </w:rPr>
              <w:t>22</w:t>
            </w:r>
            <w:r w:rsidR="00C97933">
              <w:rPr>
                <w:rFonts w:ascii="Verdana" w:hAnsi="Verdana" w:cs="Arial"/>
                <w:sz w:val="20"/>
                <w:szCs w:val="20"/>
                <w:lang w:val="en-US"/>
              </w:rPr>
              <w:t>0</w:t>
            </w:r>
            <w:r>
              <w:rPr>
                <w:rFonts w:ascii="Verdana" w:hAnsi="Verdana" w:cs="Arial"/>
                <w:sz w:val="20"/>
                <w:szCs w:val="20"/>
                <w:lang w:val="en-US"/>
              </w:rPr>
              <w:t>)</w:t>
            </w:r>
          </w:p>
        </w:tc>
        <w:tc>
          <w:tcPr>
            <w:tcW w:w="1305" w:type="dxa"/>
            <w:tcBorders>
              <w:top w:val="nil"/>
              <w:left w:val="nil"/>
              <w:bottom w:val="nil"/>
              <w:right w:val="nil"/>
            </w:tcBorders>
            <w:shd w:val="clear" w:color="auto" w:fill="auto"/>
            <w:noWrap/>
            <w:vAlign w:val="bottom"/>
          </w:tcPr>
          <w:p w14:paraId="304F9148" w14:textId="4D261251" w:rsidR="00DD7C97" w:rsidRPr="008D52F3" w:rsidRDefault="00645A67" w:rsidP="00B657BD">
            <w:pPr>
              <w:jc w:val="right"/>
              <w:rPr>
                <w:rFonts w:ascii="Verdana" w:hAnsi="Verdana" w:cs="Arial"/>
                <w:sz w:val="20"/>
                <w:szCs w:val="20"/>
                <w:lang w:val="en-US"/>
              </w:rPr>
            </w:pPr>
            <w:r>
              <w:rPr>
                <w:rFonts w:ascii="Verdana" w:hAnsi="Verdana" w:cs="Arial"/>
                <w:sz w:val="20"/>
                <w:szCs w:val="20"/>
                <w:lang w:val="en-US"/>
              </w:rPr>
              <w:t>(</w:t>
            </w:r>
            <w:r w:rsidR="00B657BD">
              <w:rPr>
                <w:rFonts w:ascii="Verdana" w:hAnsi="Verdana" w:cs="Arial"/>
                <w:sz w:val="20"/>
                <w:szCs w:val="20"/>
                <w:lang w:val="en-US"/>
              </w:rPr>
              <w:t>11</w:t>
            </w:r>
            <w:r>
              <w:rPr>
                <w:rFonts w:ascii="Verdana" w:hAnsi="Verdana" w:cs="Arial"/>
                <w:sz w:val="20"/>
                <w:szCs w:val="20"/>
                <w:lang w:val="en-US"/>
              </w:rPr>
              <w:t>,</w:t>
            </w:r>
            <w:r w:rsidR="00B657BD">
              <w:rPr>
                <w:rFonts w:ascii="Verdana" w:hAnsi="Verdana" w:cs="Arial"/>
                <w:sz w:val="20"/>
                <w:szCs w:val="20"/>
                <w:lang w:val="en-US"/>
              </w:rPr>
              <w:t>996</w:t>
            </w:r>
            <w:r w:rsidR="00B52E49">
              <w:rPr>
                <w:rFonts w:ascii="Verdana" w:hAnsi="Verdana" w:cs="Arial"/>
                <w:sz w:val="20"/>
                <w:szCs w:val="20"/>
                <w:lang w:val="en-US"/>
              </w:rPr>
              <w:t>)</w:t>
            </w:r>
          </w:p>
        </w:tc>
        <w:tc>
          <w:tcPr>
            <w:tcW w:w="1305" w:type="dxa"/>
            <w:tcBorders>
              <w:top w:val="nil"/>
              <w:left w:val="nil"/>
              <w:bottom w:val="nil"/>
              <w:right w:val="nil"/>
            </w:tcBorders>
            <w:shd w:val="clear" w:color="auto" w:fill="auto"/>
            <w:noWrap/>
            <w:vAlign w:val="bottom"/>
          </w:tcPr>
          <w:p w14:paraId="778550D8" w14:textId="7CA1E68F" w:rsidR="00DD7C97" w:rsidRPr="008D52F3" w:rsidRDefault="000E2EE9" w:rsidP="00B657BD">
            <w:pPr>
              <w:jc w:val="right"/>
              <w:rPr>
                <w:rFonts w:ascii="Verdana" w:hAnsi="Verdana" w:cs="Arial"/>
                <w:sz w:val="20"/>
                <w:szCs w:val="20"/>
                <w:lang w:val="en-US"/>
              </w:rPr>
            </w:pPr>
            <w:r>
              <w:rPr>
                <w:rFonts w:ascii="Verdana" w:hAnsi="Verdana" w:cs="Arial"/>
                <w:sz w:val="20"/>
                <w:szCs w:val="20"/>
                <w:lang w:val="en-US"/>
              </w:rPr>
              <w:t>(</w:t>
            </w:r>
            <w:r w:rsidR="00B657BD">
              <w:rPr>
                <w:rFonts w:ascii="Verdana" w:hAnsi="Verdana" w:cs="Arial"/>
                <w:sz w:val="20"/>
                <w:szCs w:val="20"/>
                <w:lang w:val="en-US"/>
              </w:rPr>
              <w:t>11</w:t>
            </w:r>
            <w:r>
              <w:rPr>
                <w:rFonts w:ascii="Verdana" w:hAnsi="Verdana" w:cs="Arial"/>
                <w:sz w:val="20"/>
                <w:szCs w:val="20"/>
                <w:lang w:val="en-US"/>
              </w:rPr>
              <w:t>,</w:t>
            </w:r>
            <w:r w:rsidR="00B657BD">
              <w:rPr>
                <w:rFonts w:ascii="Verdana" w:hAnsi="Verdana" w:cs="Arial"/>
                <w:sz w:val="20"/>
                <w:szCs w:val="20"/>
                <w:lang w:val="en-US"/>
              </w:rPr>
              <w:t>96</w:t>
            </w:r>
            <w:r w:rsidR="009D1F51">
              <w:rPr>
                <w:rFonts w:ascii="Verdana" w:hAnsi="Verdana" w:cs="Arial"/>
                <w:sz w:val="20"/>
                <w:szCs w:val="20"/>
                <w:lang w:val="en-US"/>
              </w:rPr>
              <w:t>7</w:t>
            </w:r>
            <w:r w:rsidR="00F80157">
              <w:rPr>
                <w:rFonts w:ascii="Verdana" w:hAnsi="Verdana" w:cs="Arial"/>
                <w:sz w:val="20"/>
                <w:szCs w:val="20"/>
                <w:lang w:val="en-US"/>
              </w:rPr>
              <w:t>)</w:t>
            </w:r>
          </w:p>
        </w:tc>
      </w:tr>
      <w:tr w:rsidR="00526692" w:rsidRPr="008D52F3" w14:paraId="7A3408B8" w14:textId="77777777" w:rsidTr="007E6A09">
        <w:trPr>
          <w:trHeight w:val="255"/>
        </w:trPr>
        <w:tc>
          <w:tcPr>
            <w:tcW w:w="3240" w:type="dxa"/>
            <w:gridSpan w:val="3"/>
            <w:tcBorders>
              <w:top w:val="nil"/>
              <w:left w:val="nil"/>
              <w:bottom w:val="nil"/>
              <w:right w:val="nil"/>
            </w:tcBorders>
            <w:shd w:val="clear" w:color="auto" w:fill="auto"/>
            <w:noWrap/>
            <w:vAlign w:val="bottom"/>
          </w:tcPr>
          <w:p w14:paraId="7A3408B1" w14:textId="77777777" w:rsidR="00526692" w:rsidRPr="008D52F3" w:rsidRDefault="00526692" w:rsidP="008676E3">
            <w:pPr>
              <w:rPr>
                <w:rFonts w:ascii="Verdana" w:hAnsi="Verdana" w:cs="Arial"/>
                <w:sz w:val="20"/>
                <w:szCs w:val="20"/>
                <w:lang w:val="en-US"/>
              </w:rPr>
            </w:pPr>
            <w:r w:rsidRPr="008D52F3">
              <w:rPr>
                <w:rFonts w:ascii="Verdana" w:hAnsi="Verdana" w:cs="Arial"/>
                <w:sz w:val="20"/>
                <w:szCs w:val="20"/>
                <w:lang w:val="en-US"/>
              </w:rPr>
              <w:t>Revaluation Reserve</w:t>
            </w:r>
          </w:p>
        </w:tc>
        <w:tc>
          <w:tcPr>
            <w:tcW w:w="900" w:type="dxa"/>
            <w:gridSpan w:val="2"/>
            <w:tcBorders>
              <w:top w:val="nil"/>
              <w:left w:val="nil"/>
              <w:bottom w:val="nil"/>
              <w:right w:val="nil"/>
            </w:tcBorders>
            <w:shd w:val="clear" w:color="auto" w:fill="auto"/>
            <w:noWrap/>
            <w:vAlign w:val="bottom"/>
          </w:tcPr>
          <w:p w14:paraId="7A3408B2" w14:textId="3887F28A" w:rsidR="00526692" w:rsidRPr="008D52F3" w:rsidRDefault="00526692" w:rsidP="0087691D">
            <w:pPr>
              <w:jc w:val="center"/>
              <w:rPr>
                <w:rFonts w:ascii="Verdana" w:hAnsi="Verdana" w:cs="Arial"/>
                <w:b/>
                <w:bCs/>
                <w:i/>
                <w:iCs/>
                <w:sz w:val="20"/>
                <w:szCs w:val="20"/>
                <w:lang w:val="en-US"/>
              </w:rPr>
            </w:pPr>
          </w:p>
        </w:tc>
        <w:tc>
          <w:tcPr>
            <w:tcW w:w="360" w:type="dxa"/>
            <w:tcBorders>
              <w:top w:val="nil"/>
              <w:left w:val="nil"/>
              <w:bottom w:val="nil"/>
              <w:right w:val="nil"/>
            </w:tcBorders>
            <w:shd w:val="clear" w:color="auto" w:fill="auto"/>
            <w:noWrap/>
            <w:vAlign w:val="bottom"/>
          </w:tcPr>
          <w:p w14:paraId="7A3408B3" w14:textId="77777777" w:rsidR="00526692" w:rsidRPr="008D52F3" w:rsidRDefault="00526692" w:rsidP="008676E3">
            <w:pPr>
              <w:rPr>
                <w:rFonts w:ascii="Verdana" w:hAnsi="Verdana" w:cs="Arial"/>
                <w:sz w:val="20"/>
                <w:szCs w:val="20"/>
                <w:lang w:val="en-US"/>
              </w:rPr>
            </w:pPr>
          </w:p>
        </w:tc>
        <w:tc>
          <w:tcPr>
            <w:tcW w:w="1305" w:type="dxa"/>
            <w:tcBorders>
              <w:top w:val="nil"/>
              <w:left w:val="nil"/>
              <w:bottom w:val="nil"/>
              <w:right w:val="nil"/>
            </w:tcBorders>
            <w:shd w:val="clear" w:color="auto" w:fill="auto"/>
            <w:noWrap/>
            <w:vAlign w:val="bottom"/>
          </w:tcPr>
          <w:p w14:paraId="7A3408B4" w14:textId="5535F034" w:rsidR="00526692" w:rsidRPr="008D52F3" w:rsidRDefault="00914DA5" w:rsidP="00F80157">
            <w:pPr>
              <w:jc w:val="right"/>
              <w:rPr>
                <w:rFonts w:ascii="Verdana" w:hAnsi="Verdana" w:cs="Arial"/>
                <w:sz w:val="20"/>
                <w:szCs w:val="20"/>
                <w:lang w:val="en-US"/>
              </w:rPr>
            </w:pPr>
            <w:r>
              <w:rPr>
                <w:rFonts w:ascii="Verdana" w:hAnsi="Verdana" w:cs="Arial"/>
                <w:sz w:val="20"/>
                <w:szCs w:val="20"/>
                <w:lang w:val="en-US"/>
              </w:rPr>
              <w:t>2</w:t>
            </w:r>
            <w:r w:rsidR="00F80157">
              <w:rPr>
                <w:rFonts w:ascii="Verdana" w:hAnsi="Verdana" w:cs="Arial"/>
                <w:sz w:val="20"/>
                <w:szCs w:val="20"/>
                <w:lang w:val="en-US"/>
              </w:rPr>
              <w:t>6</w:t>
            </w:r>
            <w:r>
              <w:rPr>
                <w:rFonts w:ascii="Verdana" w:hAnsi="Verdana" w:cs="Arial"/>
                <w:sz w:val="20"/>
                <w:szCs w:val="20"/>
                <w:lang w:val="en-US"/>
              </w:rPr>
              <w:t>,</w:t>
            </w:r>
            <w:r w:rsidR="00C97933">
              <w:rPr>
                <w:rFonts w:ascii="Verdana" w:hAnsi="Verdana" w:cs="Arial"/>
                <w:sz w:val="20"/>
                <w:szCs w:val="20"/>
                <w:lang w:val="en-US"/>
              </w:rPr>
              <w:t>3</w:t>
            </w:r>
            <w:r w:rsidR="00F80157">
              <w:rPr>
                <w:rFonts w:ascii="Verdana" w:hAnsi="Verdana" w:cs="Arial"/>
                <w:sz w:val="20"/>
                <w:szCs w:val="20"/>
                <w:lang w:val="en-US"/>
              </w:rPr>
              <w:t>9</w:t>
            </w:r>
            <w:r w:rsidR="00C97933">
              <w:rPr>
                <w:rFonts w:ascii="Verdana" w:hAnsi="Verdana" w:cs="Arial"/>
                <w:sz w:val="20"/>
                <w:szCs w:val="20"/>
                <w:lang w:val="en-US"/>
              </w:rPr>
              <w:t>0</w:t>
            </w:r>
          </w:p>
        </w:tc>
        <w:tc>
          <w:tcPr>
            <w:tcW w:w="1305" w:type="dxa"/>
            <w:tcBorders>
              <w:top w:val="nil"/>
              <w:left w:val="nil"/>
              <w:bottom w:val="nil"/>
              <w:right w:val="nil"/>
            </w:tcBorders>
            <w:shd w:val="clear" w:color="auto" w:fill="auto"/>
            <w:noWrap/>
            <w:vAlign w:val="bottom"/>
          </w:tcPr>
          <w:p w14:paraId="7A3408B5" w14:textId="1CE420CC" w:rsidR="00526692" w:rsidRPr="008D52F3" w:rsidRDefault="00EC1E9C" w:rsidP="00C97933">
            <w:pPr>
              <w:jc w:val="right"/>
              <w:rPr>
                <w:rFonts w:ascii="Verdana" w:hAnsi="Verdana" w:cs="Arial"/>
                <w:sz w:val="20"/>
                <w:szCs w:val="20"/>
                <w:lang w:val="en-US"/>
              </w:rPr>
            </w:pPr>
            <w:r w:rsidRPr="008D52F3">
              <w:rPr>
                <w:rFonts w:ascii="Verdana" w:hAnsi="Verdana" w:cs="Arial"/>
                <w:sz w:val="20"/>
                <w:szCs w:val="20"/>
                <w:lang w:val="en-US"/>
              </w:rPr>
              <w:t xml:space="preserve">  </w:t>
            </w:r>
            <w:r w:rsidR="00914DA5">
              <w:rPr>
                <w:rFonts w:ascii="Verdana" w:hAnsi="Verdana" w:cs="Arial"/>
                <w:sz w:val="20"/>
                <w:szCs w:val="20"/>
                <w:lang w:val="en-US"/>
              </w:rPr>
              <w:t>2</w:t>
            </w:r>
            <w:r w:rsidR="00F80157">
              <w:rPr>
                <w:rFonts w:ascii="Verdana" w:hAnsi="Verdana" w:cs="Arial"/>
                <w:sz w:val="20"/>
                <w:szCs w:val="20"/>
                <w:lang w:val="en-US"/>
              </w:rPr>
              <w:t>6</w:t>
            </w:r>
            <w:r w:rsidR="00914DA5">
              <w:rPr>
                <w:rFonts w:ascii="Verdana" w:hAnsi="Verdana" w:cs="Arial"/>
                <w:sz w:val="20"/>
                <w:szCs w:val="20"/>
                <w:lang w:val="en-US"/>
              </w:rPr>
              <w:t>,</w:t>
            </w:r>
            <w:r w:rsidR="00C97933">
              <w:rPr>
                <w:rFonts w:ascii="Verdana" w:hAnsi="Verdana" w:cs="Arial"/>
                <w:sz w:val="20"/>
                <w:szCs w:val="20"/>
                <w:lang w:val="en-US"/>
              </w:rPr>
              <w:t>390</w:t>
            </w:r>
          </w:p>
        </w:tc>
        <w:tc>
          <w:tcPr>
            <w:tcW w:w="1305" w:type="dxa"/>
            <w:tcBorders>
              <w:top w:val="nil"/>
              <w:left w:val="nil"/>
              <w:bottom w:val="nil"/>
              <w:right w:val="nil"/>
            </w:tcBorders>
            <w:shd w:val="clear" w:color="auto" w:fill="auto"/>
            <w:noWrap/>
            <w:vAlign w:val="bottom"/>
          </w:tcPr>
          <w:p w14:paraId="7A3408B6" w14:textId="63FC72AD" w:rsidR="00526692" w:rsidRPr="008D52F3" w:rsidRDefault="006B3B8C" w:rsidP="00B657BD">
            <w:pPr>
              <w:jc w:val="right"/>
              <w:rPr>
                <w:rFonts w:ascii="Verdana" w:hAnsi="Verdana" w:cs="Arial"/>
                <w:sz w:val="20"/>
                <w:szCs w:val="20"/>
                <w:lang w:val="en-US"/>
              </w:rPr>
            </w:pPr>
            <w:r>
              <w:rPr>
                <w:rFonts w:ascii="Verdana" w:hAnsi="Verdana" w:cs="Arial"/>
                <w:sz w:val="20"/>
                <w:szCs w:val="20"/>
                <w:lang w:val="en-US"/>
              </w:rPr>
              <w:t>2</w:t>
            </w:r>
            <w:r w:rsidR="00B657BD">
              <w:rPr>
                <w:rFonts w:ascii="Verdana" w:hAnsi="Verdana" w:cs="Arial"/>
                <w:sz w:val="20"/>
                <w:szCs w:val="20"/>
                <w:lang w:val="en-US"/>
              </w:rPr>
              <w:t>6</w:t>
            </w:r>
            <w:r w:rsidR="00645A67">
              <w:rPr>
                <w:rFonts w:ascii="Verdana" w:hAnsi="Verdana" w:cs="Arial"/>
                <w:sz w:val="20"/>
                <w:szCs w:val="20"/>
                <w:lang w:val="en-US"/>
              </w:rPr>
              <w:t>,</w:t>
            </w:r>
            <w:r w:rsidR="00B657BD">
              <w:rPr>
                <w:rFonts w:ascii="Verdana" w:hAnsi="Verdana" w:cs="Arial"/>
                <w:sz w:val="20"/>
                <w:szCs w:val="20"/>
                <w:lang w:val="en-US"/>
              </w:rPr>
              <w:t>909</w:t>
            </w:r>
          </w:p>
        </w:tc>
        <w:tc>
          <w:tcPr>
            <w:tcW w:w="1305" w:type="dxa"/>
            <w:tcBorders>
              <w:top w:val="nil"/>
              <w:left w:val="nil"/>
              <w:bottom w:val="nil"/>
              <w:right w:val="nil"/>
            </w:tcBorders>
            <w:shd w:val="clear" w:color="auto" w:fill="auto"/>
            <w:noWrap/>
            <w:vAlign w:val="bottom"/>
          </w:tcPr>
          <w:p w14:paraId="7A3408B7" w14:textId="214A6C65" w:rsidR="00526692" w:rsidRPr="008D52F3" w:rsidRDefault="00526692" w:rsidP="00B657BD">
            <w:pPr>
              <w:jc w:val="right"/>
              <w:rPr>
                <w:rFonts w:ascii="Verdana" w:hAnsi="Verdana" w:cs="Arial"/>
                <w:sz w:val="20"/>
                <w:szCs w:val="20"/>
                <w:lang w:val="en-US"/>
              </w:rPr>
            </w:pPr>
            <w:r w:rsidRPr="008D52F3">
              <w:rPr>
                <w:rFonts w:ascii="Verdana" w:hAnsi="Verdana" w:cs="Arial"/>
                <w:sz w:val="20"/>
                <w:szCs w:val="20"/>
                <w:lang w:val="en-US"/>
              </w:rPr>
              <w:t xml:space="preserve">     </w:t>
            </w:r>
            <w:r w:rsidR="006B3B8C">
              <w:rPr>
                <w:rFonts w:ascii="Verdana" w:hAnsi="Verdana" w:cs="Arial"/>
                <w:sz w:val="20"/>
                <w:szCs w:val="20"/>
                <w:lang w:val="en-US"/>
              </w:rPr>
              <w:t>2</w:t>
            </w:r>
            <w:r w:rsidR="00B657BD">
              <w:rPr>
                <w:rFonts w:ascii="Verdana" w:hAnsi="Verdana" w:cs="Arial"/>
                <w:sz w:val="20"/>
                <w:szCs w:val="20"/>
                <w:lang w:val="en-US"/>
              </w:rPr>
              <w:t>6</w:t>
            </w:r>
            <w:r w:rsidR="000E2EE9">
              <w:rPr>
                <w:rFonts w:ascii="Verdana" w:hAnsi="Verdana" w:cs="Arial"/>
                <w:sz w:val="20"/>
                <w:szCs w:val="20"/>
                <w:lang w:val="en-US"/>
              </w:rPr>
              <w:t>,</w:t>
            </w:r>
            <w:r w:rsidR="00B657BD">
              <w:rPr>
                <w:rFonts w:ascii="Verdana" w:hAnsi="Verdana" w:cs="Arial"/>
                <w:sz w:val="20"/>
                <w:szCs w:val="20"/>
                <w:lang w:val="en-US"/>
              </w:rPr>
              <w:t>909</w:t>
            </w:r>
          </w:p>
        </w:tc>
      </w:tr>
      <w:tr w:rsidR="00526692" w:rsidRPr="008D52F3" w14:paraId="7A3408EA" w14:textId="77777777" w:rsidTr="007E6A09">
        <w:trPr>
          <w:trHeight w:val="540"/>
        </w:trPr>
        <w:tc>
          <w:tcPr>
            <w:tcW w:w="2295" w:type="dxa"/>
            <w:gridSpan w:val="2"/>
            <w:tcBorders>
              <w:top w:val="nil"/>
              <w:left w:val="nil"/>
              <w:bottom w:val="nil"/>
              <w:right w:val="nil"/>
            </w:tcBorders>
            <w:shd w:val="clear" w:color="auto" w:fill="auto"/>
            <w:noWrap/>
            <w:vAlign w:val="bottom"/>
          </w:tcPr>
          <w:p w14:paraId="7A3408E2" w14:textId="34DA28CB" w:rsidR="00526692" w:rsidRPr="008D52F3" w:rsidRDefault="00F03E29" w:rsidP="00F03E29">
            <w:pPr>
              <w:rPr>
                <w:rFonts w:ascii="Verdana" w:hAnsi="Verdana" w:cs="Arial"/>
                <w:sz w:val="20"/>
                <w:szCs w:val="20"/>
                <w:lang w:val="en-US"/>
              </w:rPr>
            </w:pPr>
            <w:r>
              <w:rPr>
                <w:rFonts w:ascii="Verdana" w:hAnsi="Verdana" w:cs="Arial"/>
                <w:sz w:val="20"/>
                <w:szCs w:val="20"/>
                <w:lang w:val="en-US"/>
              </w:rPr>
              <w:t>Total Reserves</w:t>
            </w:r>
          </w:p>
        </w:tc>
        <w:tc>
          <w:tcPr>
            <w:tcW w:w="945" w:type="dxa"/>
            <w:tcBorders>
              <w:top w:val="nil"/>
              <w:left w:val="nil"/>
              <w:bottom w:val="nil"/>
              <w:right w:val="nil"/>
            </w:tcBorders>
            <w:shd w:val="clear" w:color="auto" w:fill="auto"/>
            <w:noWrap/>
            <w:vAlign w:val="bottom"/>
          </w:tcPr>
          <w:p w14:paraId="7A3408E3" w14:textId="77777777" w:rsidR="00526692" w:rsidRPr="008D52F3" w:rsidRDefault="00526692" w:rsidP="008676E3">
            <w:pPr>
              <w:rPr>
                <w:rFonts w:ascii="Verdana" w:hAnsi="Verdana" w:cs="Arial"/>
                <w:sz w:val="20"/>
                <w:szCs w:val="20"/>
                <w:lang w:val="en-US"/>
              </w:rPr>
            </w:pPr>
          </w:p>
        </w:tc>
        <w:tc>
          <w:tcPr>
            <w:tcW w:w="900" w:type="dxa"/>
            <w:gridSpan w:val="2"/>
            <w:tcBorders>
              <w:top w:val="nil"/>
              <w:left w:val="nil"/>
              <w:bottom w:val="nil"/>
              <w:right w:val="nil"/>
            </w:tcBorders>
            <w:shd w:val="clear" w:color="auto" w:fill="auto"/>
            <w:noWrap/>
            <w:vAlign w:val="bottom"/>
          </w:tcPr>
          <w:p w14:paraId="7A3408E4" w14:textId="77777777" w:rsidR="00526692" w:rsidRPr="008D52F3" w:rsidRDefault="00526692" w:rsidP="008676E3">
            <w:pPr>
              <w:rPr>
                <w:rFonts w:ascii="Verdana" w:hAnsi="Verdana" w:cs="Arial"/>
                <w:sz w:val="20"/>
                <w:szCs w:val="20"/>
                <w:lang w:val="en-US"/>
              </w:rPr>
            </w:pPr>
          </w:p>
        </w:tc>
        <w:tc>
          <w:tcPr>
            <w:tcW w:w="360" w:type="dxa"/>
            <w:tcBorders>
              <w:top w:val="nil"/>
              <w:left w:val="nil"/>
              <w:bottom w:val="nil"/>
              <w:right w:val="nil"/>
            </w:tcBorders>
            <w:shd w:val="clear" w:color="auto" w:fill="auto"/>
            <w:noWrap/>
            <w:vAlign w:val="bottom"/>
          </w:tcPr>
          <w:p w14:paraId="7A3408E5" w14:textId="77777777" w:rsidR="00526692" w:rsidRPr="008D52F3" w:rsidRDefault="00526692" w:rsidP="008676E3">
            <w:pPr>
              <w:jc w:val="right"/>
              <w:rPr>
                <w:rFonts w:ascii="Verdana" w:hAnsi="Verdana" w:cs="Arial"/>
                <w:sz w:val="20"/>
                <w:szCs w:val="20"/>
                <w:lang w:val="en-US"/>
              </w:rPr>
            </w:pPr>
          </w:p>
        </w:tc>
        <w:tc>
          <w:tcPr>
            <w:tcW w:w="1305" w:type="dxa"/>
            <w:tcBorders>
              <w:top w:val="single" w:sz="4" w:space="0" w:color="auto"/>
              <w:left w:val="nil"/>
              <w:bottom w:val="double" w:sz="6" w:space="0" w:color="auto"/>
              <w:right w:val="nil"/>
            </w:tcBorders>
            <w:shd w:val="clear" w:color="auto" w:fill="auto"/>
            <w:noWrap/>
            <w:vAlign w:val="bottom"/>
          </w:tcPr>
          <w:p w14:paraId="7A3408E6" w14:textId="7B344B40" w:rsidR="00526692" w:rsidRPr="008D52F3" w:rsidRDefault="00FC064B" w:rsidP="006E0365">
            <w:pPr>
              <w:jc w:val="right"/>
              <w:rPr>
                <w:rFonts w:ascii="Verdana" w:hAnsi="Verdana" w:cs="Arial"/>
                <w:sz w:val="20"/>
                <w:szCs w:val="20"/>
                <w:lang w:val="en-US"/>
              </w:rPr>
            </w:pPr>
            <w:r>
              <w:rPr>
                <w:rFonts w:ascii="Verdana" w:hAnsi="Verdana" w:cs="Arial"/>
                <w:sz w:val="20"/>
                <w:szCs w:val="20"/>
                <w:lang w:val="en-US"/>
              </w:rPr>
              <w:t>9</w:t>
            </w:r>
            <w:r w:rsidR="00914DA5">
              <w:rPr>
                <w:rFonts w:ascii="Verdana" w:hAnsi="Verdana" w:cs="Arial"/>
                <w:sz w:val="20"/>
                <w:szCs w:val="20"/>
                <w:lang w:val="en-US"/>
              </w:rPr>
              <w:t>,</w:t>
            </w:r>
            <w:r w:rsidR="00C97933">
              <w:rPr>
                <w:rFonts w:ascii="Verdana" w:hAnsi="Verdana" w:cs="Arial"/>
                <w:sz w:val="20"/>
                <w:szCs w:val="20"/>
                <w:lang w:val="en-US"/>
              </w:rPr>
              <w:t>1</w:t>
            </w:r>
            <w:r>
              <w:rPr>
                <w:rFonts w:ascii="Verdana" w:hAnsi="Verdana" w:cs="Arial"/>
                <w:sz w:val="20"/>
                <w:szCs w:val="20"/>
                <w:lang w:val="en-US"/>
              </w:rPr>
              <w:t>41</w:t>
            </w:r>
          </w:p>
        </w:tc>
        <w:tc>
          <w:tcPr>
            <w:tcW w:w="1305" w:type="dxa"/>
            <w:tcBorders>
              <w:top w:val="single" w:sz="4" w:space="0" w:color="auto"/>
              <w:left w:val="nil"/>
              <w:bottom w:val="double" w:sz="6" w:space="0" w:color="auto"/>
              <w:right w:val="nil"/>
            </w:tcBorders>
            <w:shd w:val="clear" w:color="auto" w:fill="auto"/>
            <w:noWrap/>
            <w:vAlign w:val="bottom"/>
          </w:tcPr>
          <w:p w14:paraId="7A3408E7" w14:textId="122F9490" w:rsidR="00526692" w:rsidRPr="008D52F3" w:rsidRDefault="00FC064B" w:rsidP="00C97933">
            <w:pPr>
              <w:jc w:val="right"/>
              <w:rPr>
                <w:rFonts w:ascii="Verdana" w:hAnsi="Verdana" w:cs="Arial"/>
                <w:sz w:val="20"/>
                <w:szCs w:val="20"/>
                <w:lang w:val="en-US"/>
              </w:rPr>
            </w:pPr>
            <w:r>
              <w:rPr>
                <w:rFonts w:ascii="Verdana" w:hAnsi="Verdana" w:cs="Arial"/>
                <w:sz w:val="20"/>
                <w:szCs w:val="20"/>
                <w:lang w:val="en-US"/>
              </w:rPr>
              <w:t>9</w:t>
            </w:r>
            <w:r w:rsidR="00914DA5">
              <w:rPr>
                <w:rFonts w:ascii="Verdana" w:hAnsi="Verdana" w:cs="Arial"/>
                <w:sz w:val="20"/>
                <w:szCs w:val="20"/>
                <w:lang w:val="en-US"/>
              </w:rPr>
              <w:t>,</w:t>
            </w:r>
            <w:r>
              <w:rPr>
                <w:rFonts w:ascii="Verdana" w:hAnsi="Verdana" w:cs="Arial"/>
                <w:sz w:val="20"/>
                <w:szCs w:val="20"/>
                <w:lang w:val="en-US"/>
              </w:rPr>
              <w:t>170</w:t>
            </w:r>
          </w:p>
        </w:tc>
        <w:tc>
          <w:tcPr>
            <w:tcW w:w="1305" w:type="dxa"/>
            <w:tcBorders>
              <w:top w:val="single" w:sz="4" w:space="0" w:color="auto"/>
              <w:left w:val="nil"/>
              <w:bottom w:val="double" w:sz="6" w:space="0" w:color="auto"/>
              <w:right w:val="nil"/>
            </w:tcBorders>
            <w:shd w:val="clear" w:color="auto" w:fill="auto"/>
            <w:noWrap/>
            <w:vAlign w:val="bottom"/>
          </w:tcPr>
          <w:p w14:paraId="7A3408E8" w14:textId="7FFA8D62" w:rsidR="00526692" w:rsidRPr="008D52F3" w:rsidRDefault="00B657BD" w:rsidP="00B657BD">
            <w:pPr>
              <w:jc w:val="right"/>
              <w:rPr>
                <w:rFonts w:ascii="Verdana" w:hAnsi="Verdana" w:cs="Arial"/>
                <w:sz w:val="20"/>
                <w:szCs w:val="20"/>
                <w:lang w:val="en-US"/>
              </w:rPr>
            </w:pPr>
            <w:r>
              <w:rPr>
                <w:rFonts w:ascii="Verdana" w:hAnsi="Verdana" w:cs="Arial"/>
                <w:sz w:val="20"/>
                <w:szCs w:val="20"/>
                <w:lang w:val="en-US"/>
              </w:rPr>
              <w:t>1</w:t>
            </w:r>
            <w:r w:rsidR="00F80157">
              <w:rPr>
                <w:rFonts w:ascii="Verdana" w:hAnsi="Verdana" w:cs="Arial"/>
                <w:sz w:val="20"/>
                <w:szCs w:val="20"/>
                <w:lang w:val="en-US"/>
              </w:rPr>
              <w:t>4</w:t>
            </w:r>
            <w:r w:rsidR="00645A67">
              <w:rPr>
                <w:rFonts w:ascii="Verdana" w:hAnsi="Verdana" w:cs="Arial"/>
                <w:sz w:val="20"/>
                <w:szCs w:val="20"/>
                <w:lang w:val="en-US"/>
              </w:rPr>
              <w:t>,</w:t>
            </w:r>
            <w:r>
              <w:rPr>
                <w:rFonts w:ascii="Verdana" w:hAnsi="Verdana" w:cs="Arial"/>
                <w:sz w:val="20"/>
                <w:szCs w:val="20"/>
                <w:lang w:val="en-US"/>
              </w:rPr>
              <w:t>913</w:t>
            </w:r>
          </w:p>
        </w:tc>
        <w:tc>
          <w:tcPr>
            <w:tcW w:w="1305" w:type="dxa"/>
            <w:tcBorders>
              <w:top w:val="single" w:sz="4" w:space="0" w:color="auto"/>
              <w:left w:val="nil"/>
              <w:bottom w:val="double" w:sz="6" w:space="0" w:color="auto"/>
              <w:right w:val="nil"/>
            </w:tcBorders>
            <w:shd w:val="clear" w:color="auto" w:fill="auto"/>
            <w:noWrap/>
            <w:vAlign w:val="bottom"/>
          </w:tcPr>
          <w:p w14:paraId="7A3408E9" w14:textId="5B9E2298" w:rsidR="00526692" w:rsidRPr="008D52F3" w:rsidRDefault="00B657BD" w:rsidP="00B657BD">
            <w:pPr>
              <w:jc w:val="right"/>
              <w:rPr>
                <w:rFonts w:ascii="Verdana" w:hAnsi="Verdana" w:cs="Arial"/>
                <w:sz w:val="20"/>
                <w:szCs w:val="20"/>
                <w:lang w:val="en-US"/>
              </w:rPr>
            </w:pPr>
            <w:r>
              <w:rPr>
                <w:rFonts w:ascii="Verdana" w:hAnsi="Verdana" w:cs="Arial"/>
                <w:sz w:val="20"/>
                <w:szCs w:val="20"/>
                <w:lang w:val="en-US"/>
              </w:rPr>
              <w:t>1</w:t>
            </w:r>
            <w:r w:rsidR="00F80157">
              <w:rPr>
                <w:rFonts w:ascii="Verdana" w:hAnsi="Verdana" w:cs="Arial"/>
                <w:sz w:val="20"/>
                <w:szCs w:val="20"/>
                <w:lang w:val="en-US"/>
              </w:rPr>
              <w:t>4</w:t>
            </w:r>
            <w:r w:rsidR="008C4F82">
              <w:rPr>
                <w:rFonts w:ascii="Verdana" w:hAnsi="Verdana" w:cs="Arial"/>
                <w:sz w:val="20"/>
                <w:szCs w:val="20"/>
                <w:lang w:val="en-US"/>
              </w:rPr>
              <w:t>,</w:t>
            </w:r>
            <w:r>
              <w:rPr>
                <w:rFonts w:ascii="Verdana" w:hAnsi="Verdana" w:cs="Arial"/>
                <w:sz w:val="20"/>
                <w:szCs w:val="20"/>
                <w:lang w:val="en-US"/>
              </w:rPr>
              <w:t>942</w:t>
            </w:r>
          </w:p>
        </w:tc>
      </w:tr>
    </w:tbl>
    <w:p w14:paraId="7A3408EB" w14:textId="77777777" w:rsidR="0011147C" w:rsidRPr="008D52F3" w:rsidRDefault="0011147C">
      <w:pPr>
        <w:rPr>
          <w:rFonts w:ascii="Verdana" w:hAnsi="Verdana" w:cs="Arial"/>
          <w:sz w:val="20"/>
          <w:szCs w:val="20"/>
        </w:rPr>
      </w:pPr>
    </w:p>
    <w:p w14:paraId="7A3408EC" w14:textId="39A8B5D6" w:rsidR="0011147C" w:rsidRPr="008D52F3" w:rsidRDefault="0011147C" w:rsidP="00952730">
      <w:pPr>
        <w:ind w:right="-542"/>
        <w:rPr>
          <w:rFonts w:ascii="Verdana" w:hAnsi="Verdana" w:cs="Arial"/>
          <w:sz w:val="20"/>
          <w:szCs w:val="20"/>
        </w:rPr>
      </w:pPr>
      <w:r w:rsidRPr="008D52F3">
        <w:rPr>
          <w:rFonts w:ascii="Verdana" w:hAnsi="Verdana" w:cs="Arial"/>
          <w:sz w:val="20"/>
          <w:szCs w:val="20"/>
        </w:rPr>
        <w:t xml:space="preserve">The financial statements on pages </w:t>
      </w:r>
      <w:r w:rsidR="00B362FD" w:rsidRPr="008069B8">
        <w:rPr>
          <w:rFonts w:ascii="Verdana" w:hAnsi="Verdana" w:cs="Arial"/>
          <w:sz w:val="20"/>
          <w:szCs w:val="20"/>
        </w:rPr>
        <w:t>1</w:t>
      </w:r>
      <w:r w:rsidR="007F3346">
        <w:rPr>
          <w:rFonts w:ascii="Verdana" w:hAnsi="Verdana" w:cs="Arial"/>
          <w:sz w:val="20"/>
          <w:szCs w:val="20"/>
        </w:rPr>
        <w:t>8</w:t>
      </w:r>
      <w:r w:rsidRPr="008069B8">
        <w:rPr>
          <w:rFonts w:ascii="Verdana" w:hAnsi="Verdana" w:cs="Arial"/>
          <w:sz w:val="20"/>
          <w:szCs w:val="20"/>
        </w:rPr>
        <w:t xml:space="preserve"> to </w:t>
      </w:r>
      <w:r w:rsidR="00274CA8">
        <w:rPr>
          <w:rFonts w:ascii="Verdana" w:hAnsi="Verdana" w:cs="Arial"/>
          <w:sz w:val="20"/>
          <w:szCs w:val="20"/>
        </w:rPr>
        <w:t>3</w:t>
      </w:r>
      <w:r w:rsidR="007F3346">
        <w:rPr>
          <w:rFonts w:ascii="Verdana" w:hAnsi="Verdana" w:cs="Arial"/>
          <w:sz w:val="20"/>
          <w:szCs w:val="20"/>
        </w:rPr>
        <w:t>8</w:t>
      </w:r>
      <w:r w:rsidRPr="008069B8">
        <w:rPr>
          <w:rFonts w:ascii="Verdana" w:hAnsi="Verdana" w:cs="Arial"/>
          <w:sz w:val="20"/>
          <w:szCs w:val="20"/>
        </w:rPr>
        <w:t xml:space="preserve"> were approved by the Board of Directors on</w:t>
      </w:r>
      <w:r w:rsidR="00EA1A10" w:rsidRPr="008069B8">
        <w:rPr>
          <w:rFonts w:ascii="Verdana" w:hAnsi="Verdana" w:cs="Arial"/>
          <w:sz w:val="20"/>
          <w:szCs w:val="20"/>
        </w:rPr>
        <w:t xml:space="preserve"> </w:t>
      </w:r>
      <w:r w:rsidR="00B657BD">
        <w:rPr>
          <w:rFonts w:ascii="Verdana" w:hAnsi="Verdana" w:cs="Arial"/>
          <w:sz w:val="20"/>
          <w:szCs w:val="20"/>
        </w:rPr>
        <w:t>2</w:t>
      </w:r>
      <w:r w:rsidR="00400F24">
        <w:rPr>
          <w:rFonts w:ascii="Verdana" w:hAnsi="Verdana" w:cs="Arial"/>
          <w:sz w:val="20"/>
          <w:szCs w:val="20"/>
        </w:rPr>
        <w:t xml:space="preserve">1 </w:t>
      </w:r>
      <w:r w:rsidR="00B657BD">
        <w:rPr>
          <w:rFonts w:ascii="Verdana" w:hAnsi="Verdana" w:cs="Arial"/>
          <w:sz w:val="20"/>
          <w:szCs w:val="20"/>
        </w:rPr>
        <w:t xml:space="preserve">October </w:t>
      </w:r>
      <w:r w:rsidR="00466573">
        <w:rPr>
          <w:rFonts w:ascii="Verdana" w:hAnsi="Verdana" w:cs="Arial"/>
          <w:sz w:val="20"/>
          <w:szCs w:val="20"/>
        </w:rPr>
        <w:t>2021</w:t>
      </w:r>
    </w:p>
    <w:p w14:paraId="7A3408ED" w14:textId="64127A02" w:rsidR="0011147C" w:rsidRPr="008D52F3" w:rsidRDefault="0091062D">
      <w:pPr>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59267" behindDoc="0" locked="0" layoutInCell="1" allowOverlap="1" wp14:anchorId="3087E7CF" wp14:editId="33DF96D6">
            <wp:simplePos x="0" y="0"/>
            <wp:positionH relativeFrom="margin">
              <wp:align>left</wp:align>
            </wp:positionH>
            <wp:positionV relativeFrom="paragraph">
              <wp:posOffset>80645</wp:posOffset>
            </wp:positionV>
            <wp:extent cx="1666875" cy="768350"/>
            <wp:effectExtent l="0" t="0" r="9525" b="0"/>
            <wp:wrapSquare wrapText="bothSides"/>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6875" cy="768350"/>
                    </a:xfrm>
                    <a:prstGeom prst="rect">
                      <a:avLst/>
                    </a:prstGeom>
                  </pic:spPr>
                </pic:pic>
              </a:graphicData>
            </a:graphic>
            <wp14:sizeRelH relativeFrom="margin">
              <wp14:pctWidth>0</wp14:pctWidth>
            </wp14:sizeRelH>
            <wp14:sizeRelV relativeFrom="margin">
              <wp14:pctHeight>0</wp14:pctHeight>
            </wp14:sizeRelV>
          </wp:anchor>
        </w:drawing>
      </w:r>
    </w:p>
    <w:p w14:paraId="7A3408F0" w14:textId="7D632F04" w:rsidR="004112D0" w:rsidRDefault="004112D0">
      <w:pPr>
        <w:rPr>
          <w:rFonts w:ascii="Verdana" w:hAnsi="Verdana" w:cs="Arial"/>
          <w:sz w:val="20"/>
          <w:szCs w:val="20"/>
        </w:rPr>
      </w:pPr>
    </w:p>
    <w:p w14:paraId="13551578" w14:textId="103C0E8E" w:rsidR="006B4972" w:rsidRDefault="009B5554">
      <w:pPr>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noProof/>
          <w:lang w:eastAsia="en-GB"/>
        </w:rPr>
        <w:drawing>
          <wp:inline distT="0" distB="0" distL="0" distR="0" wp14:anchorId="5998B2BF" wp14:editId="502447E9">
            <wp:extent cx="2012950" cy="700692"/>
            <wp:effectExtent l="0" t="0" r="6350" b="4445"/>
            <wp:docPr id="9" name="Picture 9" descr="A picture containing insect,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sect, lawn mow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50496" cy="713761"/>
                    </a:xfrm>
                    <a:prstGeom prst="rect">
                      <a:avLst/>
                    </a:prstGeom>
                    <a:noFill/>
                    <a:ln>
                      <a:noFill/>
                    </a:ln>
                  </pic:spPr>
                </pic:pic>
              </a:graphicData>
            </a:graphic>
          </wp:inline>
        </w:drawing>
      </w:r>
    </w:p>
    <w:p w14:paraId="6DFEB319" w14:textId="77777777" w:rsidR="0091062D" w:rsidRDefault="0091062D" w:rsidP="0091062D">
      <w:pPr>
        <w:rPr>
          <w:rFonts w:ascii="Verdana" w:hAnsi="Verdana" w:cs="Arial"/>
          <w:sz w:val="20"/>
          <w:szCs w:val="20"/>
        </w:rPr>
      </w:pPr>
    </w:p>
    <w:p w14:paraId="71C618E5" w14:textId="77777777" w:rsidR="0091062D" w:rsidRDefault="0091062D" w:rsidP="0091062D">
      <w:pPr>
        <w:rPr>
          <w:rFonts w:ascii="Verdana" w:hAnsi="Verdana" w:cs="Arial"/>
          <w:sz w:val="20"/>
          <w:szCs w:val="20"/>
        </w:rPr>
      </w:pPr>
    </w:p>
    <w:p w14:paraId="7B237593" w14:textId="77777777" w:rsidR="0091062D" w:rsidRDefault="0091062D" w:rsidP="0091062D">
      <w:pPr>
        <w:rPr>
          <w:rFonts w:ascii="Verdana" w:hAnsi="Verdana" w:cs="Arial"/>
          <w:sz w:val="20"/>
          <w:szCs w:val="20"/>
        </w:rPr>
      </w:pPr>
    </w:p>
    <w:p w14:paraId="1E442BF6" w14:textId="57B5F922" w:rsidR="00051EB1" w:rsidRDefault="00FA395D" w:rsidP="0091062D">
      <w:pPr>
        <w:rPr>
          <w:rFonts w:ascii="Verdana" w:hAnsi="Verdana" w:cs="Arial"/>
          <w:sz w:val="20"/>
          <w:szCs w:val="20"/>
        </w:rPr>
      </w:pPr>
      <w:r>
        <w:rPr>
          <w:rFonts w:ascii="Verdana" w:hAnsi="Verdana" w:cs="Arial"/>
          <w:sz w:val="20"/>
          <w:szCs w:val="20"/>
        </w:rPr>
        <w:t>Amie Fulton</w:t>
      </w:r>
      <w:r w:rsidR="00051EB1">
        <w:rPr>
          <w:rFonts w:ascii="Verdana" w:hAnsi="Verdana" w:cs="Arial"/>
          <w:sz w:val="20"/>
          <w:szCs w:val="20"/>
        </w:rPr>
        <w:tab/>
      </w:r>
      <w:r w:rsidR="00051EB1">
        <w:rPr>
          <w:rFonts w:ascii="Verdana" w:hAnsi="Verdana" w:cs="Arial"/>
          <w:sz w:val="20"/>
          <w:szCs w:val="20"/>
        </w:rPr>
        <w:tab/>
      </w:r>
      <w:r w:rsidR="00051EB1">
        <w:rPr>
          <w:rFonts w:ascii="Verdana" w:hAnsi="Verdana" w:cs="Arial"/>
          <w:sz w:val="20"/>
          <w:szCs w:val="20"/>
        </w:rPr>
        <w:tab/>
      </w:r>
      <w:r w:rsidR="00051EB1">
        <w:rPr>
          <w:rFonts w:ascii="Verdana" w:hAnsi="Verdana" w:cs="Arial"/>
          <w:sz w:val="20"/>
          <w:szCs w:val="20"/>
        </w:rPr>
        <w:tab/>
      </w:r>
      <w:r w:rsidR="00051EB1">
        <w:rPr>
          <w:rFonts w:ascii="Verdana" w:hAnsi="Verdana" w:cs="Arial"/>
          <w:sz w:val="20"/>
          <w:szCs w:val="20"/>
        </w:rPr>
        <w:tab/>
      </w:r>
      <w:r w:rsidR="00051EB1">
        <w:rPr>
          <w:rFonts w:ascii="Verdana" w:hAnsi="Verdana" w:cs="Arial"/>
          <w:sz w:val="20"/>
          <w:szCs w:val="20"/>
        </w:rPr>
        <w:tab/>
      </w:r>
      <w:r w:rsidRPr="00B8565B">
        <w:rPr>
          <w:rFonts w:ascii="Verdana" w:hAnsi="Verdana" w:cs="Arial"/>
          <w:sz w:val="20"/>
          <w:szCs w:val="20"/>
        </w:rPr>
        <w:t>Peter Cox</w:t>
      </w:r>
    </w:p>
    <w:p w14:paraId="7A3408F4" w14:textId="4CD4E439" w:rsidR="00116271" w:rsidRDefault="007F26B1">
      <w:pPr>
        <w:rPr>
          <w:rFonts w:ascii="Verdana" w:hAnsi="Verdana" w:cs="Arial"/>
          <w:sz w:val="20"/>
          <w:szCs w:val="20"/>
        </w:rPr>
      </w:pPr>
      <w:r w:rsidRPr="008D52F3">
        <w:rPr>
          <w:rFonts w:ascii="Verdana" w:hAnsi="Verdana" w:cs="Arial"/>
          <w:sz w:val="20"/>
          <w:szCs w:val="20"/>
        </w:rPr>
        <w:t>Chair</w:t>
      </w:r>
      <w:r w:rsidR="0011147C" w:rsidRPr="008D52F3">
        <w:rPr>
          <w:rFonts w:ascii="Verdana" w:hAnsi="Verdana" w:cs="Arial"/>
          <w:sz w:val="20"/>
          <w:szCs w:val="20"/>
        </w:rPr>
        <w:tab/>
      </w:r>
      <w:r w:rsidR="0011147C" w:rsidRPr="008D52F3">
        <w:rPr>
          <w:rFonts w:ascii="Verdana" w:hAnsi="Verdana" w:cs="Arial"/>
          <w:sz w:val="20"/>
          <w:szCs w:val="20"/>
        </w:rPr>
        <w:tab/>
      </w:r>
      <w:r w:rsidR="0011147C" w:rsidRPr="008D52F3">
        <w:rPr>
          <w:rFonts w:ascii="Verdana" w:hAnsi="Verdana" w:cs="Arial"/>
          <w:sz w:val="20"/>
          <w:szCs w:val="20"/>
        </w:rPr>
        <w:tab/>
      </w:r>
      <w:r w:rsidR="0011147C" w:rsidRPr="008D52F3">
        <w:rPr>
          <w:rFonts w:ascii="Verdana" w:hAnsi="Verdana" w:cs="Arial"/>
          <w:sz w:val="20"/>
          <w:szCs w:val="20"/>
        </w:rPr>
        <w:tab/>
      </w:r>
      <w:r w:rsidR="0011147C" w:rsidRPr="008D52F3">
        <w:rPr>
          <w:rFonts w:ascii="Verdana" w:hAnsi="Verdana" w:cs="Arial"/>
          <w:sz w:val="20"/>
          <w:szCs w:val="20"/>
        </w:rPr>
        <w:tab/>
      </w:r>
      <w:r w:rsidRPr="008D52F3">
        <w:rPr>
          <w:rFonts w:ascii="Verdana" w:hAnsi="Verdana" w:cs="Arial"/>
          <w:sz w:val="20"/>
          <w:szCs w:val="20"/>
        </w:rPr>
        <w:tab/>
      </w:r>
      <w:r w:rsidR="003D7996">
        <w:rPr>
          <w:rFonts w:ascii="Verdana" w:hAnsi="Verdana" w:cs="Arial"/>
          <w:sz w:val="20"/>
          <w:szCs w:val="20"/>
        </w:rPr>
        <w:tab/>
      </w:r>
      <w:r w:rsidR="004B592F">
        <w:rPr>
          <w:rFonts w:ascii="Verdana" w:hAnsi="Verdana" w:cs="Arial"/>
          <w:sz w:val="20"/>
          <w:szCs w:val="20"/>
        </w:rPr>
        <w:t>Deputy Chair</w:t>
      </w:r>
    </w:p>
    <w:p w14:paraId="19C71CD3" w14:textId="0A8A9D8E" w:rsidR="0056236D" w:rsidRDefault="0056236D">
      <w:pPr>
        <w:rPr>
          <w:rFonts w:ascii="Verdana" w:hAnsi="Verdana" w:cs="Arial"/>
          <w:sz w:val="20"/>
          <w:szCs w:val="20"/>
        </w:rPr>
      </w:pPr>
    </w:p>
    <w:p w14:paraId="02CAFB60" w14:textId="0BECFA95" w:rsidR="0056236D" w:rsidRDefault="0056236D">
      <w:pPr>
        <w:rPr>
          <w:rFonts w:ascii="Verdana" w:hAnsi="Verdana" w:cs="Arial"/>
          <w:sz w:val="20"/>
          <w:szCs w:val="20"/>
        </w:rPr>
      </w:pPr>
      <w:r>
        <w:rPr>
          <w:rFonts w:ascii="Verdana" w:hAnsi="Verdana" w:cs="Arial"/>
          <w:sz w:val="20"/>
          <w:szCs w:val="20"/>
          <w:lang w:val="en-US"/>
        </w:rPr>
        <w:t xml:space="preserve">The accompanying notes on pages </w:t>
      </w:r>
      <w:r w:rsidR="00F9703E">
        <w:rPr>
          <w:rFonts w:ascii="Verdana" w:hAnsi="Verdana" w:cs="Arial"/>
          <w:sz w:val="20"/>
          <w:szCs w:val="20"/>
          <w:lang w:val="en-US"/>
        </w:rPr>
        <w:t>2</w:t>
      </w:r>
      <w:r w:rsidR="007F3346">
        <w:rPr>
          <w:rFonts w:ascii="Verdana" w:hAnsi="Verdana" w:cs="Arial"/>
          <w:sz w:val="20"/>
          <w:szCs w:val="20"/>
          <w:lang w:val="en-US"/>
        </w:rPr>
        <w:t>2</w:t>
      </w:r>
      <w:r>
        <w:rPr>
          <w:rFonts w:ascii="Verdana" w:hAnsi="Verdana" w:cs="Arial"/>
          <w:sz w:val="20"/>
          <w:szCs w:val="20"/>
          <w:lang w:val="en-US"/>
        </w:rPr>
        <w:t xml:space="preserve"> to 3</w:t>
      </w:r>
      <w:r w:rsidR="007F3346">
        <w:rPr>
          <w:rFonts w:ascii="Verdana" w:hAnsi="Verdana" w:cs="Arial"/>
          <w:sz w:val="20"/>
          <w:szCs w:val="20"/>
          <w:lang w:val="en-US"/>
        </w:rPr>
        <w:t>8</w:t>
      </w:r>
      <w:r>
        <w:rPr>
          <w:rFonts w:ascii="Verdana" w:hAnsi="Verdana" w:cs="Arial"/>
          <w:sz w:val="20"/>
          <w:szCs w:val="20"/>
          <w:lang w:val="en-US"/>
        </w:rPr>
        <w:t xml:space="preserve"> form an integral part of the financial statements.</w:t>
      </w:r>
    </w:p>
    <w:p w14:paraId="0B4E1B69" w14:textId="77777777" w:rsidR="0056236D" w:rsidRPr="008D52F3" w:rsidRDefault="0056236D">
      <w:pPr>
        <w:rPr>
          <w:rFonts w:ascii="Verdana" w:hAnsi="Verdana" w:cs="Arial"/>
          <w:sz w:val="20"/>
          <w:szCs w:val="20"/>
        </w:rPr>
        <w:sectPr w:rsidR="0056236D" w:rsidRPr="008D52F3" w:rsidSect="00472756">
          <w:headerReference w:type="first" r:id="rId45"/>
          <w:pgSz w:w="11906" w:h="16838" w:code="9"/>
          <w:pgMar w:top="1440" w:right="1469" w:bottom="1135" w:left="1259" w:header="709" w:footer="709" w:gutter="0"/>
          <w:cols w:space="708"/>
          <w:titlePg/>
          <w:docGrid w:linePitch="360"/>
        </w:sectPr>
      </w:pPr>
    </w:p>
    <w:p w14:paraId="7A3408F5" w14:textId="77777777" w:rsidR="0011147C" w:rsidRPr="008D52F3" w:rsidRDefault="0011147C">
      <w:pPr>
        <w:rPr>
          <w:rFonts w:ascii="Verdana" w:hAnsi="Verdana" w:cs="Arial"/>
          <w:sz w:val="20"/>
          <w:szCs w:val="20"/>
        </w:rPr>
        <w:sectPr w:rsidR="0011147C" w:rsidRPr="008D52F3" w:rsidSect="00116271">
          <w:type w:val="continuous"/>
          <w:pgSz w:w="11906" w:h="16838" w:code="9"/>
          <w:pgMar w:top="1440" w:right="1469" w:bottom="1440" w:left="1259" w:header="709" w:footer="709" w:gutter="0"/>
          <w:cols w:space="708"/>
          <w:titlePg/>
          <w:docGrid w:linePitch="360"/>
        </w:sectPr>
      </w:pPr>
    </w:p>
    <w:tbl>
      <w:tblPr>
        <w:tblW w:w="9812" w:type="dxa"/>
        <w:tblInd w:w="108" w:type="dxa"/>
        <w:tblLayout w:type="fixed"/>
        <w:tblCellMar>
          <w:left w:w="28" w:type="dxa"/>
        </w:tblCellMar>
        <w:tblLook w:val="0000" w:firstRow="0" w:lastRow="0" w:firstColumn="0" w:lastColumn="0" w:noHBand="0" w:noVBand="0"/>
      </w:tblPr>
      <w:tblGrid>
        <w:gridCol w:w="536"/>
        <w:gridCol w:w="1136"/>
        <w:gridCol w:w="1376"/>
        <w:gridCol w:w="1036"/>
        <w:gridCol w:w="1196"/>
        <w:gridCol w:w="1133"/>
        <w:gridCol w:w="67"/>
        <w:gridCol w:w="1066"/>
        <w:gridCol w:w="14"/>
        <w:gridCol w:w="1080"/>
        <w:gridCol w:w="39"/>
        <w:gridCol w:w="1133"/>
      </w:tblGrid>
      <w:tr w:rsidR="008B3483" w:rsidRPr="008D52F3" w14:paraId="7A3408FF" w14:textId="77777777" w:rsidTr="00182C78">
        <w:trPr>
          <w:trHeight w:val="525"/>
        </w:trPr>
        <w:tc>
          <w:tcPr>
            <w:tcW w:w="536" w:type="dxa"/>
            <w:tcBorders>
              <w:top w:val="nil"/>
              <w:left w:val="nil"/>
              <w:bottom w:val="nil"/>
              <w:right w:val="nil"/>
            </w:tcBorders>
            <w:shd w:val="clear" w:color="auto" w:fill="auto"/>
            <w:noWrap/>
            <w:vAlign w:val="bottom"/>
          </w:tcPr>
          <w:p w14:paraId="7A3408F6" w14:textId="77777777" w:rsidR="008B3483" w:rsidRPr="008D52F3" w:rsidRDefault="008B3483" w:rsidP="008B3483">
            <w:pPr>
              <w:rPr>
                <w:rFonts w:ascii="Verdana" w:hAnsi="Verdana" w:cs="Arial"/>
                <w:b/>
                <w:bCs/>
                <w:sz w:val="20"/>
                <w:szCs w:val="20"/>
                <w:u w:val="single"/>
                <w:lang w:val="en-US"/>
              </w:rPr>
            </w:pPr>
          </w:p>
        </w:tc>
        <w:tc>
          <w:tcPr>
            <w:tcW w:w="1136" w:type="dxa"/>
            <w:tcBorders>
              <w:top w:val="nil"/>
              <w:left w:val="nil"/>
              <w:bottom w:val="nil"/>
              <w:right w:val="nil"/>
            </w:tcBorders>
            <w:shd w:val="clear" w:color="auto" w:fill="auto"/>
            <w:noWrap/>
            <w:vAlign w:val="bottom"/>
          </w:tcPr>
          <w:p w14:paraId="7A3408F7" w14:textId="77777777" w:rsidR="008B3483" w:rsidRPr="008D52F3" w:rsidRDefault="008B3483" w:rsidP="008B348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8F8" w14:textId="77777777" w:rsidR="008B3483" w:rsidRPr="008D52F3" w:rsidRDefault="008B3483" w:rsidP="008B348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8F9" w14:textId="77777777" w:rsidR="008B3483" w:rsidRPr="008D52F3" w:rsidRDefault="008B3483" w:rsidP="008B348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8FA"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8FB" w14:textId="77777777" w:rsidR="008B3483" w:rsidRPr="008D52F3" w:rsidRDefault="008B3483" w:rsidP="008B3483">
            <w:pPr>
              <w:rPr>
                <w:rFonts w:ascii="Verdana" w:hAnsi="Verdana" w:cs="Arial"/>
                <w:sz w:val="20"/>
                <w:szCs w:val="20"/>
                <w:lang w:val="en-US"/>
              </w:rPr>
            </w:pPr>
          </w:p>
        </w:tc>
        <w:tc>
          <w:tcPr>
            <w:tcW w:w="1133" w:type="dxa"/>
            <w:gridSpan w:val="2"/>
            <w:tcBorders>
              <w:top w:val="nil"/>
              <w:left w:val="nil"/>
              <w:bottom w:val="nil"/>
              <w:right w:val="nil"/>
            </w:tcBorders>
            <w:shd w:val="clear" w:color="auto" w:fill="auto"/>
            <w:noWrap/>
            <w:vAlign w:val="bottom"/>
          </w:tcPr>
          <w:p w14:paraId="7A3408FC" w14:textId="77777777" w:rsidR="008B3483" w:rsidRPr="008D52F3" w:rsidRDefault="008B3483" w:rsidP="004112D0">
            <w:pPr>
              <w:jc w:val="right"/>
              <w:rPr>
                <w:rFonts w:ascii="Verdana" w:hAnsi="Verdana" w:cs="Arial"/>
                <w:b/>
                <w:bCs/>
                <w:sz w:val="20"/>
                <w:szCs w:val="20"/>
                <w:lang w:val="en-US"/>
              </w:rPr>
            </w:pPr>
            <w:r w:rsidRPr="008D52F3">
              <w:rPr>
                <w:rFonts w:ascii="Verdana" w:hAnsi="Verdana" w:cs="Arial"/>
                <w:b/>
                <w:bCs/>
                <w:sz w:val="20"/>
                <w:szCs w:val="20"/>
                <w:lang w:val="en-US"/>
              </w:rPr>
              <w:t>Year to</w:t>
            </w:r>
          </w:p>
        </w:tc>
        <w:tc>
          <w:tcPr>
            <w:tcW w:w="1133" w:type="dxa"/>
            <w:gridSpan w:val="3"/>
            <w:tcBorders>
              <w:top w:val="nil"/>
              <w:left w:val="nil"/>
              <w:bottom w:val="nil"/>
              <w:right w:val="nil"/>
            </w:tcBorders>
            <w:shd w:val="clear" w:color="auto" w:fill="auto"/>
            <w:noWrap/>
            <w:vAlign w:val="bottom"/>
          </w:tcPr>
          <w:p w14:paraId="7A3408FD" w14:textId="77777777" w:rsidR="008B3483" w:rsidRPr="008D52F3" w:rsidRDefault="008B3483" w:rsidP="004112D0">
            <w:pPr>
              <w:jc w:val="right"/>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8FE" w14:textId="77777777" w:rsidR="008B3483" w:rsidRPr="008D52F3" w:rsidRDefault="008B3483" w:rsidP="004112D0">
            <w:pPr>
              <w:jc w:val="right"/>
              <w:rPr>
                <w:rFonts w:ascii="Verdana" w:hAnsi="Verdana" w:cs="Arial"/>
                <w:b/>
                <w:bCs/>
                <w:sz w:val="20"/>
                <w:szCs w:val="20"/>
                <w:lang w:val="en-US"/>
              </w:rPr>
            </w:pPr>
            <w:r w:rsidRPr="008D52F3">
              <w:rPr>
                <w:rFonts w:ascii="Verdana" w:hAnsi="Verdana" w:cs="Arial"/>
                <w:b/>
                <w:bCs/>
                <w:sz w:val="20"/>
                <w:szCs w:val="20"/>
                <w:lang w:val="en-US"/>
              </w:rPr>
              <w:t>Year to</w:t>
            </w:r>
          </w:p>
        </w:tc>
      </w:tr>
      <w:tr w:rsidR="008B3483" w:rsidRPr="008D52F3" w14:paraId="7A340909" w14:textId="77777777" w:rsidTr="00182C78">
        <w:trPr>
          <w:trHeight w:val="255"/>
        </w:trPr>
        <w:tc>
          <w:tcPr>
            <w:tcW w:w="536" w:type="dxa"/>
            <w:tcBorders>
              <w:top w:val="nil"/>
              <w:left w:val="nil"/>
              <w:bottom w:val="nil"/>
              <w:right w:val="nil"/>
            </w:tcBorders>
            <w:shd w:val="clear" w:color="auto" w:fill="auto"/>
            <w:noWrap/>
            <w:vAlign w:val="bottom"/>
          </w:tcPr>
          <w:p w14:paraId="7A340900" w14:textId="77777777" w:rsidR="008B3483" w:rsidRPr="008D52F3" w:rsidRDefault="008B3483" w:rsidP="008B3483">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901" w14:textId="77777777" w:rsidR="008B3483" w:rsidRPr="008D52F3" w:rsidRDefault="008B3483" w:rsidP="008B348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902" w14:textId="77777777" w:rsidR="008B3483" w:rsidRPr="008D52F3" w:rsidRDefault="008B3483" w:rsidP="008B348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903" w14:textId="77777777" w:rsidR="008B3483" w:rsidRPr="008D52F3" w:rsidRDefault="008B3483" w:rsidP="008B348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904"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05" w14:textId="77777777" w:rsidR="008B3483" w:rsidRPr="008D52F3" w:rsidRDefault="008B3483" w:rsidP="008B3483">
            <w:pPr>
              <w:rPr>
                <w:rFonts w:ascii="Verdana" w:hAnsi="Verdana" w:cs="Arial"/>
                <w:sz w:val="20"/>
                <w:szCs w:val="20"/>
                <w:lang w:val="en-US"/>
              </w:rPr>
            </w:pPr>
          </w:p>
        </w:tc>
        <w:tc>
          <w:tcPr>
            <w:tcW w:w="1133" w:type="dxa"/>
            <w:gridSpan w:val="2"/>
            <w:tcBorders>
              <w:top w:val="nil"/>
              <w:left w:val="nil"/>
              <w:bottom w:val="nil"/>
              <w:right w:val="nil"/>
            </w:tcBorders>
            <w:shd w:val="clear" w:color="auto" w:fill="auto"/>
            <w:noWrap/>
            <w:vAlign w:val="bottom"/>
          </w:tcPr>
          <w:p w14:paraId="7A340906" w14:textId="7F73D157" w:rsidR="008B3483" w:rsidRPr="008D52F3" w:rsidRDefault="009D6DBF" w:rsidP="00807EA7">
            <w:pPr>
              <w:jc w:val="right"/>
              <w:rPr>
                <w:rFonts w:ascii="Verdana" w:hAnsi="Verdana" w:cs="Arial"/>
                <w:b/>
                <w:bCs/>
                <w:sz w:val="20"/>
                <w:szCs w:val="20"/>
                <w:lang w:val="en-US"/>
              </w:rPr>
            </w:pPr>
            <w:r>
              <w:rPr>
                <w:rFonts w:ascii="Verdana" w:hAnsi="Verdana" w:cs="Arial"/>
                <w:b/>
                <w:bCs/>
                <w:sz w:val="20"/>
                <w:szCs w:val="20"/>
                <w:lang w:val="en-US"/>
              </w:rPr>
              <w:t>31/7/21</w:t>
            </w:r>
          </w:p>
        </w:tc>
        <w:tc>
          <w:tcPr>
            <w:tcW w:w="1133" w:type="dxa"/>
            <w:gridSpan w:val="3"/>
            <w:tcBorders>
              <w:top w:val="nil"/>
              <w:left w:val="nil"/>
              <w:bottom w:val="nil"/>
              <w:right w:val="nil"/>
            </w:tcBorders>
            <w:shd w:val="clear" w:color="auto" w:fill="auto"/>
            <w:noWrap/>
            <w:vAlign w:val="bottom"/>
          </w:tcPr>
          <w:p w14:paraId="7A340907" w14:textId="77777777" w:rsidR="008B3483" w:rsidRPr="008D52F3" w:rsidRDefault="008B3483" w:rsidP="004112D0">
            <w:pPr>
              <w:jc w:val="right"/>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08" w14:textId="53209389" w:rsidR="008B3483" w:rsidRPr="008D52F3" w:rsidRDefault="009D6DBF" w:rsidP="00807EA7">
            <w:pPr>
              <w:jc w:val="right"/>
              <w:rPr>
                <w:rFonts w:ascii="Verdana" w:hAnsi="Verdana" w:cs="Arial"/>
                <w:b/>
                <w:bCs/>
                <w:sz w:val="20"/>
                <w:szCs w:val="20"/>
                <w:lang w:val="en-US"/>
              </w:rPr>
            </w:pPr>
            <w:r>
              <w:rPr>
                <w:rFonts w:ascii="Verdana" w:hAnsi="Verdana" w:cs="Arial"/>
                <w:b/>
                <w:bCs/>
                <w:sz w:val="20"/>
                <w:szCs w:val="20"/>
                <w:lang w:val="en-US"/>
              </w:rPr>
              <w:t>31/7/20</w:t>
            </w:r>
          </w:p>
        </w:tc>
      </w:tr>
      <w:tr w:rsidR="008B3483" w:rsidRPr="008D52F3" w14:paraId="7A340913" w14:textId="77777777" w:rsidTr="00182C78">
        <w:trPr>
          <w:trHeight w:val="255"/>
        </w:trPr>
        <w:tc>
          <w:tcPr>
            <w:tcW w:w="536" w:type="dxa"/>
            <w:tcBorders>
              <w:top w:val="nil"/>
              <w:left w:val="nil"/>
              <w:bottom w:val="nil"/>
              <w:right w:val="nil"/>
            </w:tcBorders>
            <w:shd w:val="clear" w:color="auto" w:fill="auto"/>
            <w:noWrap/>
            <w:vAlign w:val="bottom"/>
          </w:tcPr>
          <w:p w14:paraId="7A34090A" w14:textId="77777777" w:rsidR="008B3483" w:rsidRPr="008D52F3" w:rsidRDefault="008B3483" w:rsidP="008B3483">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90B" w14:textId="77777777" w:rsidR="008B3483" w:rsidRPr="008D52F3" w:rsidRDefault="008B3483" w:rsidP="008B348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90C" w14:textId="77777777" w:rsidR="008B3483" w:rsidRPr="008D52F3" w:rsidRDefault="008B3483" w:rsidP="008B348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90D" w14:textId="77777777" w:rsidR="008B3483" w:rsidRPr="008D52F3" w:rsidRDefault="008B3483" w:rsidP="008B348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90E"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0F" w14:textId="77777777" w:rsidR="008B3483" w:rsidRPr="008D52F3" w:rsidRDefault="008B3483" w:rsidP="008B3483">
            <w:pPr>
              <w:rPr>
                <w:rFonts w:ascii="Verdana" w:hAnsi="Verdana" w:cs="Arial"/>
                <w:sz w:val="20"/>
                <w:szCs w:val="20"/>
                <w:lang w:val="en-US"/>
              </w:rPr>
            </w:pPr>
          </w:p>
        </w:tc>
        <w:tc>
          <w:tcPr>
            <w:tcW w:w="1133" w:type="dxa"/>
            <w:gridSpan w:val="2"/>
            <w:tcBorders>
              <w:top w:val="nil"/>
              <w:left w:val="nil"/>
              <w:bottom w:val="nil"/>
              <w:right w:val="nil"/>
            </w:tcBorders>
            <w:shd w:val="clear" w:color="auto" w:fill="auto"/>
            <w:noWrap/>
            <w:vAlign w:val="bottom"/>
          </w:tcPr>
          <w:p w14:paraId="7A340910" w14:textId="77777777" w:rsidR="008B3483" w:rsidRPr="008D52F3" w:rsidRDefault="008B348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33" w:type="dxa"/>
            <w:gridSpan w:val="3"/>
            <w:tcBorders>
              <w:top w:val="nil"/>
              <w:left w:val="nil"/>
              <w:bottom w:val="nil"/>
              <w:right w:val="nil"/>
            </w:tcBorders>
            <w:shd w:val="clear" w:color="auto" w:fill="auto"/>
            <w:noWrap/>
            <w:vAlign w:val="bottom"/>
          </w:tcPr>
          <w:p w14:paraId="7A340911" w14:textId="77777777" w:rsidR="008B3483" w:rsidRPr="008D52F3" w:rsidRDefault="008B3483" w:rsidP="004112D0">
            <w:pPr>
              <w:jc w:val="right"/>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12" w14:textId="77777777" w:rsidR="008B3483" w:rsidRPr="008D52F3" w:rsidRDefault="008B348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7E6A09" w:rsidRPr="008D52F3" w14:paraId="7A340918" w14:textId="77777777" w:rsidTr="00182C78">
        <w:trPr>
          <w:trHeight w:val="255"/>
        </w:trPr>
        <w:tc>
          <w:tcPr>
            <w:tcW w:w="6480" w:type="dxa"/>
            <w:gridSpan w:val="7"/>
            <w:tcBorders>
              <w:top w:val="nil"/>
              <w:left w:val="nil"/>
              <w:bottom w:val="nil"/>
              <w:right w:val="nil"/>
            </w:tcBorders>
            <w:shd w:val="clear" w:color="auto" w:fill="auto"/>
            <w:noWrap/>
            <w:vAlign w:val="bottom"/>
          </w:tcPr>
          <w:p w14:paraId="7A340914" w14:textId="7C7B3693" w:rsidR="007E6A09" w:rsidRPr="008D52F3" w:rsidRDefault="00CD35D4" w:rsidP="00CD35D4">
            <w:pPr>
              <w:rPr>
                <w:rFonts w:ascii="Verdana" w:hAnsi="Verdana" w:cs="Arial"/>
                <w:sz w:val="20"/>
                <w:szCs w:val="20"/>
                <w:lang w:val="en-US"/>
              </w:rPr>
            </w:pPr>
            <w:r>
              <w:rPr>
                <w:rFonts w:ascii="Verdana" w:hAnsi="Verdana" w:cs="Arial"/>
                <w:b/>
                <w:bCs/>
                <w:sz w:val="20"/>
                <w:szCs w:val="20"/>
                <w:lang w:val="en-US"/>
              </w:rPr>
              <w:t>C</w:t>
            </w:r>
            <w:r w:rsidR="007E6A09" w:rsidRPr="008D52F3">
              <w:rPr>
                <w:rFonts w:ascii="Verdana" w:hAnsi="Verdana" w:cs="Arial"/>
                <w:b/>
                <w:bCs/>
                <w:sz w:val="20"/>
                <w:szCs w:val="20"/>
                <w:lang w:val="en-US"/>
              </w:rPr>
              <w:t xml:space="preserve">ash flow from </w:t>
            </w:r>
            <w:r>
              <w:rPr>
                <w:rFonts w:ascii="Verdana" w:hAnsi="Verdana" w:cs="Arial"/>
                <w:b/>
                <w:bCs/>
                <w:sz w:val="20"/>
                <w:szCs w:val="20"/>
                <w:lang w:val="en-US"/>
              </w:rPr>
              <w:t xml:space="preserve">operating activities </w:t>
            </w:r>
          </w:p>
        </w:tc>
        <w:tc>
          <w:tcPr>
            <w:tcW w:w="1080" w:type="dxa"/>
            <w:gridSpan w:val="2"/>
            <w:tcBorders>
              <w:top w:val="nil"/>
              <w:left w:val="nil"/>
              <w:bottom w:val="nil"/>
              <w:right w:val="nil"/>
            </w:tcBorders>
            <w:shd w:val="clear" w:color="auto" w:fill="auto"/>
            <w:noWrap/>
            <w:vAlign w:val="bottom"/>
          </w:tcPr>
          <w:p w14:paraId="7A340915" w14:textId="3E32209F" w:rsidR="007E6A09" w:rsidRPr="008D52F3" w:rsidRDefault="007E6A09" w:rsidP="00CD35D4">
            <w:pPr>
              <w:jc w:val="right"/>
              <w:rPr>
                <w:rFonts w:ascii="Verdana" w:hAnsi="Verdana" w:cs="Arial"/>
                <w:sz w:val="20"/>
                <w:szCs w:val="20"/>
                <w:lang w:val="en-US"/>
              </w:rPr>
            </w:pPr>
          </w:p>
        </w:tc>
        <w:tc>
          <w:tcPr>
            <w:tcW w:w="1080" w:type="dxa"/>
            <w:tcBorders>
              <w:top w:val="nil"/>
              <w:left w:val="nil"/>
              <w:bottom w:val="nil"/>
              <w:right w:val="nil"/>
            </w:tcBorders>
            <w:shd w:val="clear" w:color="auto" w:fill="auto"/>
            <w:noWrap/>
            <w:vAlign w:val="bottom"/>
          </w:tcPr>
          <w:p w14:paraId="7A340916" w14:textId="77777777" w:rsidR="007E6A09" w:rsidRPr="008D52F3" w:rsidRDefault="007E6A09" w:rsidP="008B3483">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7A340917" w14:textId="3F616ADC" w:rsidR="007E6A09" w:rsidRPr="008D52F3" w:rsidRDefault="007E6A09" w:rsidP="00807EA7">
            <w:pPr>
              <w:jc w:val="right"/>
              <w:rPr>
                <w:rFonts w:ascii="Verdana" w:hAnsi="Verdana" w:cs="Arial"/>
                <w:sz w:val="20"/>
                <w:szCs w:val="20"/>
                <w:lang w:val="en-US"/>
              </w:rPr>
            </w:pPr>
          </w:p>
        </w:tc>
      </w:tr>
      <w:tr w:rsidR="007D0A21" w:rsidRPr="008D52F3" w14:paraId="359397AE" w14:textId="77777777" w:rsidTr="00182C78">
        <w:trPr>
          <w:trHeight w:val="255"/>
        </w:trPr>
        <w:tc>
          <w:tcPr>
            <w:tcW w:w="6480" w:type="dxa"/>
            <w:gridSpan w:val="7"/>
            <w:tcBorders>
              <w:top w:val="nil"/>
              <w:left w:val="nil"/>
              <w:bottom w:val="nil"/>
              <w:right w:val="nil"/>
            </w:tcBorders>
            <w:shd w:val="clear" w:color="auto" w:fill="auto"/>
            <w:noWrap/>
            <w:vAlign w:val="bottom"/>
          </w:tcPr>
          <w:p w14:paraId="0C909F0B" w14:textId="76CCC26F" w:rsidR="007D0A21" w:rsidRDefault="007D0A21" w:rsidP="007D0A21">
            <w:pPr>
              <w:rPr>
                <w:rFonts w:ascii="Verdana" w:hAnsi="Verdana" w:cs="Arial"/>
                <w:b/>
                <w:bCs/>
                <w:sz w:val="20"/>
                <w:szCs w:val="20"/>
                <w:lang w:val="en-US"/>
              </w:rPr>
            </w:pPr>
            <w:r>
              <w:rPr>
                <w:rFonts w:ascii="Verdana" w:hAnsi="Verdana" w:cs="Arial"/>
                <w:sz w:val="20"/>
                <w:szCs w:val="20"/>
                <w:lang w:val="en-US"/>
              </w:rPr>
              <w:t>Deficit for the year</w:t>
            </w:r>
          </w:p>
        </w:tc>
        <w:tc>
          <w:tcPr>
            <w:tcW w:w="1080" w:type="dxa"/>
            <w:gridSpan w:val="2"/>
            <w:tcBorders>
              <w:top w:val="nil"/>
              <w:left w:val="nil"/>
              <w:bottom w:val="nil"/>
              <w:right w:val="nil"/>
            </w:tcBorders>
            <w:shd w:val="clear" w:color="auto" w:fill="auto"/>
            <w:noWrap/>
            <w:vAlign w:val="bottom"/>
          </w:tcPr>
          <w:p w14:paraId="23322A69" w14:textId="5E1BB86F" w:rsidR="007D0A21" w:rsidRPr="006F5FEF" w:rsidRDefault="007D0A21" w:rsidP="004854FC">
            <w:pPr>
              <w:jc w:val="right"/>
              <w:rPr>
                <w:rFonts w:ascii="Verdana" w:hAnsi="Verdana" w:cs="Arial"/>
                <w:sz w:val="20"/>
                <w:szCs w:val="20"/>
                <w:lang w:val="en-US"/>
              </w:rPr>
            </w:pPr>
            <w:r w:rsidRPr="006F5FEF">
              <w:rPr>
                <w:rFonts w:ascii="Verdana" w:hAnsi="Verdana" w:cs="Arial"/>
                <w:sz w:val="20"/>
                <w:szCs w:val="20"/>
                <w:lang w:val="en-US"/>
              </w:rPr>
              <w:t>(</w:t>
            </w:r>
            <w:r w:rsidR="001F731A">
              <w:rPr>
                <w:rFonts w:ascii="Verdana" w:hAnsi="Verdana" w:cs="Arial"/>
                <w:sz w:val="20"/>
                <w:szCs w:val="20"/>
                <w:lang w:val="en-US"/>
              </w:rPr>
              <w:t>2</w:t>
            </w:r>
            <w:r w:rsidR="009D0230">
              <w:rPr>
                <w:rFonts w:ascii="Verdana" w:hAnsi="Verdana" w:cs="Arial"/>
                <w:sz w:val="20"/>
                <w:szCs w:val="20"/>
                <w:lang w:val="en-US"/>
              </w:rPr>
              <w:t>,</w:t>
            </w:r>
            <w:r w:rsidR="001F731A">
              <w:rPr>
                <w:rFonts w:ascii="Verdana" w:hAnsi="Verdana" w:cs="Arial"/>
                <w:sz w:val="20"/>
                <w:szCs w:val="20"/>
                <w:lang w:val="en-US"/>
              </w:rPr>
              <w:t>247</w:t>
            </w:r>
            <w:r w:rsidRPr="006F5FEF">
              <w:rPr>
                <w:rFonts w:ascii="Verdana" w:hAnsi="Verdana" w:cs="Arial"/>
                <w:sz w:val="20"/>
                <w:szCs w:val="20"/>
                <w:lang w:val="en-US"/>
              </w:rPr>
              <w:t>)</w:t>
            </w:r>
          </w:p>
        </w:tc>
        <w:tc>
          <w:tcPr>
            <w:tcW w:w="1080" w:type="dxa"/>
            <w:tcBorders>
              <w:top w:val="nil"/>
              <w:left w:val="nil"/>
              <w:bottom w:val="nil"/>
              <w:right w:val="nil"/>
            </w:tcBorders>
            <w:shd w:val="clear" w:color="auto" w:fill="auto"/>
            <w:noWrap/>
            <w:vAlign w:val="bottom"/>
          </w:tcPr>
          <w:p w14:paraId="5691C793"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31A22C8B" w14:textId="1C8840F9" w:rsidR="007D0A21" w:rsidRDefault="007D0A21" w:rsidP="00B657BD">
            <w:pPr>
              <w:jc w:val="right"/>
              <w:rPr>
                <w:rFonts w:ascii="Verdana" w:hAnsi="Verdana" w:cs="Arial"/>
                <w:sz w:val="20"/>
                <w:szCs w:val="20"/>
                <w:lang w:val="en-US"/>
              </w:rPr>
            </w:pPr>
            <w:r w:rsidRPr="006F5FEF">
              <w:rPr>
                <w:rFonts w:ascii="Verdana" w:hAnsi="Verdana" w:cs="Arial"/>
                <w:sz w:val="20"/>
                <w:szCs w:val="20"/>
                <w:lang w:val="en-US"/>
              </w:rPr>
              <w:t>(</w:t>
            </w:r>
            <w:r>
              <w:rPr>
                <w:rFonts w:ascii="Verdana" w:hAnsi="Verdana" w:cs="Arial"/>
                <w:sz w:val="20"/>
                <w:szCs w:val="20"/>
                <w:lang w:val="en-US"/>
              </w:rPr>
              <w:t>3</w:t>
            </w:r>
            <w:r w:rsidR="00B657BD">
              <w:rPr>
                <w:rFonts w:ascii="Verdana" w:hAnsi="Verdana" w:cs="Arial"/>
                <w:sz w:val="20"/>
                <w:szCs w:val="20"/>
                <w:lang w:val="en-US"/>
              </w:rPr>
              <w:t>,379</w:t>
            </w:r>
            <w:r w:rsidRPr="006F5FEF">
              <w:rPr>
                <w:rFonts w:ascii="Verdana" w:hAnsi="Verdana" w:cs="Arial"/>
                <w:sz w:val="20"/>
                <w:szCs w:val="20"/>
                <w:lang w:val="en-US"/>
              </w:rPr>
              <w:t>)</w:t>
            </w:r>
          </w:p>
        </w:tc>
      </w:tr>
      <w:tr w:rsidR="007D0A21" w:rsidRPr="008D52F3" w14:paraId="6CC716F0" w14:textId="77777777" w:rsidTr="00182C78">
        <w:trPr>
          <w:trHeight w:val="255"/>
        </w:trPr>
        <w:tc>
          <w:tcPr>
            <w:tcW w:w="6480" w:type="dxa"/>
            <w:gridSpan w:val="7"/>
            <w:tcBorders>
              <w:top w:val="nil"/>
              <w:left w:val="nil"/>
              <w:bottom w:val="nil"/>
              <w:right w:val="nil"/>
            </w:tcBorders>
            <w:shd w:val="clear" w:color="auto" w:fill="auto"/>
            <w:noWrap/>
            <w:vAlign w:val="bottom"/>
          </w:tcPr>
          <w:p w14:paraId="515674B3" w14:textId="51262B20" w:rsidR="007D0A21" w:rsidRDefault="007D0A21" w:rsidP="007D0A21">
            <w:pPr>
              <w:rPr>
                <w:rFonts w:ascii="Verdana" w:hAnsi="Verdana" w:cs="Arial"/>
                <w:b/>
                <w:bCs/>
                <w:sz w:val="20"/>
                <w:szCs w:val="20"/>
                <w:lang w:val="en-US"/>
              </w:rPr>
            </w:pPr>
            <w:r>
              <w:rPr>
                <w:rFonts w:ascii="Verdana" w:hAnsi="Verdana" w:cs="Arial"/>
                <w:b/>
                <w:bCs/>
                <w:sz w:val="20"/>
                <w:szCs w:val="20"/>
                <w:lang w:val="en-US"/>
              </w:rPr>
              <w:t>Adjustment for non-cash items</w:t>
            </w:r>
          </w:p>
        </w:tc>
        <w:tc>
          <w:tcPr>
            <w:tcW w:w="1080" w:type="dxa"/>
            <w:gridSpan w:val="2"/>
            <w:tcBorders>
              <w:top w:val="nil"/>
              <w:left w:val="nil"/>
              <w:bottom w:val="nil"/>
              <w:right w:val="nil"/>
            </w:tcBorders>
            <w:shd w:val="clear" w:color="auto" w:fill="auto"/>
            <w:noWrap/>
            <w:vAlign w:val="bottom"/>
          </w:tcPr>
          <w:p w14:paraId="7CC7DF53" w14:textId="77777777" w:rsidR="007D0A21" w:rsidRPr="006F5FEF" w:rsidRDefault="007D0A21" w:rsidP="007D0A21">
            <w:pPr>
              <w:jc w:val="right"/>
              <w:rPr>
                <w:rFonts w:ascii="Verdana" w:hAnsi="Verdana" w:cs="Arial"/>
                <w:sz w:val="20"/>
                <w:szCs w:val="20"/>
                <w:lang w:val="en-US"/>
              </w:rPr>
            </w:pPr>
          </w:p>
        </w:tc>
        <w:tc>
          <w:tcPr>
            <w:tcW w:w="1080" w:type="dxa"/>
            <w:tcBorders>
              <w:top w:val="nil"/>
              <w:left w:val="nil"/>
              <w:bottom w:val="nil"/>
              <w:right w:val="nil"/>
            </w:tcBorders>
            <w:shd w:val="clear" w:color="auto" w:fill="auto"/>
            <w:noWrap/>
            <w:vAlign w:val="bottom"/>
          </w:tcPr>
          <w:p w14:paraId="1ACF6D5D"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22A34627" w14:textId="77777777" w:rsidR="007D0A21" w:rsidRDefault="007D0A21" w:rsidP="007D0A21">
            <w:pPr>
              <w:jc w:val="right"/>
              <w:rPr>
                <w:rFonts w:ascii="Verdana" w:hAnsi="Verdana" w:cs="Arial"/>
                <w:sz w:val="20"/>
                <w:szCs w:val="20"/>
                <w:lang w:val="en-US"/>
              </w:rPr>
            </w:pPr>
          </w:p>
        </w:tc>
      </w:tr>
      <w:tr w:rsidR="007D0A21" w:rsidRPr="008D52F3" w14:paraId="786DD245" w14:textId="77777777" w:rsidTr="00182C78">
        <w:trPr>
          <w:trHeight w:val="255"/>
        </w:trPr>
        <w:tc>
          <w:tcPr>
            <w:tcW w:w="6480" w:type="dxa"/>
            <w:gridSpan w:val="7"/>
            <w:tcBorders>
              <w:top w:val="nil"/>
              <w:left w:val="nil"/>
              <w:bottom w:val="nil"/>
              <w:right w:val="nil"/>
            </w:tcBorders>
            <w:shd w:val="clear" w:color="auto" w:fill="auto"/>
            <w:noWrap/>
            <w:vAlign w:val="bottom"/>
          </w:tcPr>
          <w:p w14:paraId="2E7F2BD7" w14:textId="37BDFF9F" w:rsidR="007D0A21" w:rsidRPr="00CD35D4" w:rsidRDefault="007D0A21" w:rsidP="007D0A21">
            <w:pPr>
              <w:rPr>
                <w:rFonts w:ascii="Verdana" w:hAnsi="Verdana" w:cs="Arial"/>
                <w:bCs/>
                <w:sz w:val="20"/>
                <w:szCs w:val="20"/>
                <w:lang w:val="en-US"/>
              </w:rPr>
            </w:pPr>
            <w:r w:rsidRPr="00CD35D4">
              <w:rPr>
                <w:rFonts w:ascii="Verdana" w:hAnsi="Verdana" w:cs="Arial"/>
                <w:bCs/>
                <w:sz w:val="20"/>
                <w:szCs w:val="20"/>
                <w:lang w:val="en-US"/>
              </w:rPr>
              <w:t>Depreciation</w:t>
            </w:r>
          </w:p>
        </w:tc>
        <w:tc>
          <w:tcPr>
            <w:tcW w:w="1080" w:type="dxa"/>
            <w:gridSpan w:val="2"/>
            <w:tcBorders>
              <w:top w:val="nil"/>
              <w:left w:val="nil"/>
              <w:bottom w:val="nil"/>
              <w:right w:val="nil"/>
            </w:tcBorders>
            <w:shd w:val="clear" w:color="auto" w:fill="auto"/>
            <w:noWrap/>
            <w:vAlign w:val="bottom"/>
          </w:tcPr>
          <w:p w14:paraId="5FC1927D" w14:textId="0CA23AAC" w:rsidR="007D0A21" w:rsidRPr="006F5FEF" w:rsidRDefault="007D0A21" w:rsidP="009D0230">
            <w:pPr>
              <w:jc w:val="right"/>
              <w:rPr>
                <w:rFonts w:ascii="Verdana" w:hAnsi="Verdana" w:cs="Arial"/>
                <w:sz w:val="20"/>
                <w:szCs w:val="20"/>
                <w:lang w:val="en-US"/>
              </w:rPr>
            </w:pPr>
            <w:r w:rsidRPr="006F5FEF">
              <w:rPr>
                <w:rFonts w:ascii="Verdana" w:hAnsi="Verdana" w:cs="Arial"/>
                <w:sz w:val="20"/>
                <w:szCs w:val="20"/>
                <w:lang w:val="en-US"/>
              </w:rPr>
              <w:t>3,</w:t>
            </w:r>
            <w:r w:rsidR="009D0230">
              <w:rPr>
                <w:rFonts w:ascii="Verdana" w:hAnsi="Verdana" w:cs="Arial"/>
                <w:sz w:val="20"/>
                <w:szCs w:val="20"/>
                <w:lang w:val="en-US"/>
              </w:rPr>
              <w:t>3</w:t>
            </w:r>
            <w:r w:rsidR="001F731A">
              <w:rPr>
                <w:rFonts w:ascii="Verdana" w:hAnsi="Verdana" w:cs="Arial"/>
                <w:sz w:val="20"/>
                <w:szCs w:val="20"/>
                <w:lang w:val="en-US"/>
              </w:rPr>
              <w:t>76</w:t>
            </w:r>
          </w:p>
        </w:tc>
        <w:tc>
          <w:tcPr>
            <w:tcW w:w="1080" w:type="dxa"/>
            <w:tcBorders>
              <w:top w:val="nil"/>
              <w:left w:val="nil"/>
              <w:bottom w:val="nil"/>
              <w:right w:val="nil"/>
            </w:tcBorders>
            <w:shd w:val="clear" w:color="auto" w:fill="auto"/>
            <w:noWrap/>
            <w:vAlign w:val="bottom"/>
          </w:tcPr>
          <w:p w14:paraId="201DA12A"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2BBC78AA" w14:textId="51807CDB" w:rsidR="007D0A21" w:rsidRDefault="00B657BD" w:rsidP="00B657BD">
            <w:pPr>
              <w:jc w:val="right"/>
              <w:rPr>
                <w:rFonts w:ascii="Verdana" w:hAnsi="Verdana" w:cs="Arial"/>
                <w:sz w:val="20"/>
                <w:szCs w:val="20"/>
                <w:lang w:val="en-US"/>
              </w:rPr>
            </w:pPr>
            <w:r>
              <w:rPr>
                <w:rFonts w:ascii="Verdana" w:hAnsi="Verdana" w:cs="Arial"/>
                <w:sz w:val="20"/>
                <w:szCs w:val="20"/>
                <w:lang w:val="en-US"/>
              </w:rPr>
              <w:t>3,</w:t>
            </w:r>
            <w:r w:rsidR="007D0A21" w:rsidRPr="006F5FEF">
              <w:rPr>
                <w:rFonts w:ascii="Verdana" w:hAnsi="Verdana" w:cs="Arial"/>
                <w:sz w:val="20"/>
                <w:szCs w:val="20"/>
                <w:lang w:val="en-US"/>
              </w:rPr>
              <w:t>5</w:t>
            </w:r>
            <w:r>
              <w:rPr>
                <w:rFonts w:ascii="Verdana" w:hAnsi="Verdana" w:cs="Arial"/>
                <w:sz w:val="20"/>
                <w:szCs w:val="20"/>
                <w:lang w:val="en-US"/>
              </w:rPr>
              <w:t>23</w:t>
            </w:r>
          </w:p>
        </w:tc>
      </w:tr>
      <w:tr w:rsidR="007D0A21" w:rsidRPr="008D52F3" w14:paraId="7A54B0A5" w14:textId="77777777" w:rsidTr="00182C78">
        <w:trPr>
          <w:trHeight w:val="255"/>
        </w:trPr>
        <w:tc>
          <w:tcPr>
            <w:tcW w:w="6480" w:type="dxa"/>
            <w:gridSpan w:val="7"/>
            <w:tcBorders>
              <w:top w:val="nil"/>
              <w:left w:val="nil"/>
              <w:bottom w:val="nil"/>
              <w:right w:val="nil"/>
            </w:tcBorders>
            <w:shd w:val="clear" w:color="auto" w:fill="auto"/>
            <w:noWrap/>
            <w:vAlign w:val="bottom"/>
          </w:tcPr>
          <w:p w14:paraId="31F6F141" w14:textId="1A28B6B0" w:rsidR="007D0A21" w:rsidRPr="00CD35D4" w:rsidRDefault="009D0230" w:rsidP="007D0A21">
            <w:pPr>
              <w:rPr>
                <w:rFonts w:ascii="Verdana" w:hAnsi="Verdana" w:cs="Arial"/>
                <w:bCs/>
                <w:sz w:val="20"/>
                <w:szCs w:val="20"/>
                <w:lang w:val="en-US"/>
              </w:rPr>
            </w:pPr>
            <w:r>
              <w:rPr>
                <w:rFonts w:ascii="Verdana" w:hAnsi="Verdana" w:cs="Arial"/>
                <w:bCs/>
                <w:sz w:val="20"/>
                <w:szCs w:val="20"/>
                <w:lang w:val="en-US"/>
              </w:rPr>
              <w:t>Decrease</w:t>
            </w:r>
            <w:r w:rsidR="007D0A21">
              <w:rPr>
                <w:rFonts w:ascii="Verdana" w:hAnsi="Verdana" w:cs="Arial"/>
                <w:bCs/>
                <w:sz w:val="20"/>
                <w:szCs w:val="20"/>
                <w:lang w:val="en-US"/>
              </w:rPr>
              <w:t xml:space="preserve"> in stock</w:t>
            </w:r>
          </w:p>
        </w:tc>
        <w:tc>
          <w:tcPr>
            <w:tcW w:w="1080" w:type="dxa"/>
            <w:gridSpan w:val="2"/>
            <w:tcBorders>
              <w:top w:val="nil"/>
              <w:left w:val="nil"/>
              <w:bottom w:val="nil"/>
              <w:right w:val="nil"/>
            </w:tcBorders>
            <w:shd w:val="clear" w:color="auto" w:fill="auto"/>
            <w:noWrap/>
            <w:vAlign w:val="bottom"/>
          </w:tcPr>
          <w:p w14:paraId="69922400" w14:textId="2AAEC5A4" w:rsidR="007D0A21" w:rsidRPr="006F5FEF" w:rsidRDefault="001F731A" w:rsidP="009D0230">
            <w:pPr>
              <w:jc w:val="right"/>
              <w:rPr>
                <w:rFonts w:ascii="Verdana" w:hAnsi="Verdana" w:cs="Arial"/>
                <w:sz w:val="20"/>
                <w:szCs w:val="20"/>
                <w:lang w:val="en-US"/>
              </w:rPr>
            </w:pPr>
            <w:r>
              <w:rPr>
                <w:rFonts w:ascii="Verdana" w:hAnsi="Verdana" w:cs="Arial"/>
                <w:sz w:val="20"/>
                <w:szCs w:val="20"/>
                <w:lang w:val="en-US"/>
              </w:rPr>
              <w:t>6</w:t>
            </w:r>
          </w:p>
        </w:tc>
        <w:tc>
          <w:tcPr>
            <w:tcW w:w="1080" w:type="dxa"/>
            <w:tcBorders>
              <w:top w:val="nil"/>
              <w:left w:val="nil"/>
              <w:bottom w:val="nil"/>
              <w:right w:val="nil"/>
            </w:tcBorders>
            <w:shd w:val="clear" w:color="auto" w:fill="auto"/>
            <w:noWrap/>
            <w:vAlign w:val="bottom"/>
          </w:tcPr>
          <w:p w14:paraId="267C0897"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7F62549B" w14:textId="236C2A56" w:rsidR="007D0A21" w:rsidRDefault="00B657BD" w:rsidP="007D0A21">
            <w:pPr>
              <w:jc w:val="right"/>
              <w:rPr>
                <w:rFonts w:ascii="Verdana" w:hAnsi="Verdana" w:cs="Arial"/>
                <w:sz w:val="20"/>
                <w:szCs w:val="20"/>
                <w:lang w:val="en-US"/>
              </w:rPr>
            </w:pPr>
            <w:r>
              <w:rPr>
                <w:rFonts w:ascii="Verdana" w:hAnsi="Verdana" w:cs="Arial"/>
                <w:sz w:val="20"/>
                <w:szCs w:val="20"/>
                <w:lang w:val="en-US"/>
              </w:rPr>
              <w:t>11</w:t>
            </w:r>
          </w:p>
        </w:tc>
      </w:tr>
      <w:tr w:rsidR="007D0A21" w:rsidRPr="008D52F3" w14:paraId="55855D82" w14:textId="77777777" w:rsidTr="00182C78">
        <w:trPr>
          <w:trHeight w:val="255"/>
        </w:trPr>
        <w:tc>
          <w:tcPr>
            <w:tcW w:w="6480" w:type="dxa"/>
            <w:gridSpan w:val="7"/>
            <w:tcBorders>
              <w:top w:val="nil"/>
              <w:left w:val="nil"/>
              <w:bottom w:val="nil"/>
              <w:right w:val="nil"/>
            </w:tcBorders>
            <w:shd w:val="clear" w:color="auto" w:fill="auto"/>
            <w:noWrap/>
            <w:vAlign w:val="bottom"/>
          </w:tcPr>
          <w:p w14:paraId="28C0748A" w14:textId="55ED2798" w:rsidR="007D0A21" w:rsidRDefault="001F731A" w:rsidP="009D0230">
            <w:pPr>
              <w:rPr>
                <w:rFonts w:ascii="Verdana" w:hAnsi="Verdana" w:cs="Arial"/>
                <w:bCs/>
                <w:sz w:val="20"/>
                <w:szCs w:val="20"/>
                <w:lang w:val="en-US"/>
              </w:rPr>
            </w:pPr>
            <w:r>
              <w:rPr>
                <w:rFonts w:ascii="Verdana" w:hAnsi="Verdana" w:cs="Arial"/>
                <w:bCs/>
                <w:sz w:val="20"/>
                <w:szCs w:val="20"/>
                <w:lang w:val="en-US"/>
              </w:rPr>
              <w:t>Decrease/(</w:t>
            </w:r>
            <w:r w:rsidR="009D0230">
              <w:rPr>
                <w:rFonts w:ascii="Verdana" w:hAnsi="Verdana" w:cs="Arial"/>
                <w:bCs/>
                <w:sz w:val="20"/>
                <w:szCs w:val="20"/>
                <w:lang w:val="en-US"/>
              </w:rPr>
              <w:t>Increase</w:t>
            </w:r>
            <w:r>
              <w:rPr>
                <w:rFonts w:ascii="Verdana" w:hAnsi="Verdana" w:cs="Arial"/>
                <w:bCs/>
                <w:sz w:val="20"/>
                <w:szCs w:val="20"/>
                <w:lang w:val="en-US"/>
              </w:rPr>
              <w:t>)</w:t>
            </w:r>
            <w:r w:rsidR="007D0A21">
              <w:rPr>
                <w:rFonts w:ascii="Verdana" w:hAnsi="Verdana" w:cs="Arial"/>
                <w:bCs/>
                <w:sz w:val="20"/>
                <w:szCs w:val="20"/>
                <w:lang w:val="en-US"/>
              </w:rPr>
              <w:t xml:space="preserve"> in debtors</w:t>
            </w:r>
          </w:p>
        </w:tc>
        <w:tc>
          <w:tcPr>
            <w:tcW w:w="1080" w:type="dxa"/>
            <w:gridSpan w:val="2"/>
            <w:tcBorders>
              <w:top w:val="nil"/>
              <w:left w:val="nil"/>
              <w:bottom w:val="nil"/>
              <w:right w:val="nil"/>
            </w:tcBorders>
            <w:shd w:val="clear" w:color="auto" w:fill="auto"/>
            <w:noWrap/>
            <w:vAlign w:val="bottom"/>
          </w:tcPr>
          <w:p w14:paraId="7A4393B1" w14:textId="603DAAB0" w:rsidR="007D0A21" w:rsidRPr="006F5FEF" w:rsidRDefault="001F731A" w:rsidP="00A114AE">
            <w:pPr>
              <w:jc w:val="right"/>
              <w:rPr>
                <w:rFonts w:ascii="Verdana" w:hAnsi="Verdana" w:cs="Arial"/>
                <w:sz w:val="20"/>
                <w:szCs w:val="20"/>
                <w:lang w:val="en-US"/>
              </w:rPr>
            </w:pPr>
            <w:r>
              <w:rPr>
                <w:rFonts w:ascii="Verdana" w:hAnsi="Verdana" w:cs="Arial"/>
                <w:sz w:val="20"/>
                <w:szCs w:val="20"/>
                <w:lang w:val="en-US"/>
              </w:rPr>
              <w:t>7</w:t>
            </w:r>
            <w:r w:rsidR="00A114AE">
              <w:rPr>
                <w:rFonts w:ascii="Verdana" w:hAnsi="Verdana" w:cs="Arial"/>
                <w:sz w:val="20"/>
                <w:szCs w:val="20"/>
                <w:lang w:val="en-US"/>
              </w:rPr>
              <w:t>92</w:t>
            </w:r>
          </w:p>
        </w:tc>
        <w:tc>
          <w:tcPr>
            <w:tcW w:w="1080" w:type="dxa"/>
            <w:tcBorders>
              <w:top w:val="nil"/>
              <w:left w:val="nil"/>
              <w:bottom w:val="nil"/>
              <w:right w:val="nil"/>
            </w:tcBorders>
            <w:shd w:val="clear" w:color="auto" w:fill="auto"/>
            <w:noWrap/>
            <w:vAlign w:val="bottom"/>
          </w:tcPr>
          <w:p w14:paraId="0D85EB09"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659663F3" w14:textId="798DCAD0" w:rsidR="007D0A21" w:rsidRDefault="007D0A21" w:rsidP="007D0A21">
            <w:pPr>
              <w:jc w:val="right"/>
              <w:rPr>
                <w:rFonts w:ascii="Verdana" w:hAnsi="Verdana" w:cs="Arial"/>
                <w:sz w:val="20"/>
                <w:szCs w:val="20"/>
                <w:lang w:val="en-US"/>
              </w:rPr>
            </w:pPr>
            <w:r w:rsidRPr="006F5FEF">
              <w:rPr>
                <w:rFonts w:ascii="Verdana" w:hAnsi="Verdana" w:cs="Arial"/>
                <w:sz w:val="20"/>
                <w:szCs w:val="20"/>
                <w:lang w:val="en-US"/>
              </w:rPr>
              <w:t>(</w:t>
            </w:r>
            <w:r w:rsidR="00B657BD">
              <w:rPr>
                <w:rFonts w:ascii="Verdana" w:hAnsi="Verdana" w:cs="Arial"/>
                <w:sz w:val="20"/>
                <w:szCs w:val="20"/>
                <w:lang w:val="en-US"/>
              </w:rPr>
              <w:t>243</w:t>
            </w:r>
            <w:r w:rsidRPr="006F5FEF">
              <w:rPr>
                <w:rFonts w:ascii="Verdana" w:hAnsi="Verdana" w:cs="Arial"/>
                <w:sz w:val="20"/>
                <w:szCs w:val="20"/>
                <w:lang w:val="en-US"/>
              </w:rPr>
              <w:t>)</w:t>
            </w:r>
          </w:p>
        </w:tc>
      </w:tr>
      <w:tr w:rsidR="007D0A21" w:rsidRPr="008D52F3" w14:paraId="17737AA2" w14:textId="77777777" w:rsidTr="00182C78">
        <w:trPr>
          <w:trHeight w:val="255"/>
        </w:trPr>
        <w:tc>
          <w:tcPr>
            <w:tcW w:w="6480" w:type="dxa"/>
            <w:gridSpan w:val="7"/>
            <w:tcBorders>
              <w:top w:val="nil"/>
              <w:left w:val="nil"/>
              <w:bottom w:val="nil"/>
              <w:right w:val="nil"/>
            </w:tcBorders>
            <w:shd w:val="clear" w:color="auto" w:fill="auto"/>
            <w:noWrap/>
            <w:vAlign w:val="bottom"/>
          </w:tcPr>
          <w:p w14:paraId="2426B38B" w14:textId="2CF0AA68" w:rsidR="007D0A21" w:rsidRDefault="001F731A" w:rsidP="007D0A21">
            <w:pPr>
              <w:rPr>
                <w:rFonts w:ascii="Verdana" w:hAnsi="Verdana" w:cs="Arial"/>
                <w:bCs/>
                <w:sz w:val="20"/>
                <w:szCs w:val="20"/>
                <w:lang w:val="en-US"/>
              </w:rPr>
            </w:pPr>
            <w:r>
              <w:rPr>
                <w:rFonts w:ascii="Verdana" w:hAnsi="Verdana" w:cs="Arial"/>
                <w:bCs/>
                <w:sz w:val="20"/>
                <w:szCs w:val="20"/>
                <w:lang w:val="en-US"/>
              </w:rPr>
              <w:t>In</w:t>
            </w:r>
            <w:r w:rsidR="009D0230">
              <w:rPr>
                <w:rFonts w:ascii="Verdana" w:hAnsi="Verdana" w:cs="Arial"/>
                <w:bCs/>
                <w:sz w:val="20"/>
                <w:szCs w:val="20"/>
                <w:lang w:val="en-US"/>
              </w:rPr>
              <w:t>crease/</w:t>
            </w:r>
            <w:r>
              <w:rPr>
                <w:rFonts w:ascii="Verdana" w:hAnsi="Verdana" w:cs="Arial"/>
                <w:bCs/>
                <w:sz w:val="20"/>
                <w:szCs w:val="20"/>
                <w:lang w:val="en-US"/>
              </w:rPr>
              <w:t>(</w:t>
            </w:r>
            <w:r w:rsidR="009D0230">
              <w:rPr>
                <w:rFonts w:ascii="Verdana" w:hAnsi="Verdana" w:cs="Arial"/>
                <w:bCs/>
                <w:sz w:val="20"/>
                <w:szCs w:val="20"/>
                <w:lang w:val="en-US"/>
              </w:rPr>
              <w:t>Decrease</w:t>
            </w:r>
            <w:r>
              <w:rPr>
                <w:rFonts w:ascii="Verdana" w:hAnsi="Verdana" w:cs="Arial"/>
                <w:bCs/>
                <w:sz w:val="20"/>
                <w:szCs w:val="20"/>
                <w:lang w:val="en-US"/>
              </w:rPr>
              <w:t>)</w:t>
            </w:r>
            <w:r w:rsidR="007D0A21">
              <w:rPr>
                <w:rFonts w:ascii="Verdana" w:hAnsi="Verdana" w:cs="Arial"/>
                <w:bCs/>
                <w:sz w:val="20"/>
                <w:szCs w:val="20"/>
                <w:lang w:val="en-US"/>
              </w:rPr>
              <w:t xml:space="preserve"> in creditors</w:t>
            </w:r>
          </w:p>
        </w:tc>
        <w:tc>
          <w:tcPr>
            <w:tcW w:w="1080" w:type="dxa"/>
            <w:gridSpan w:val="2"/>
            <w:tcBorders>
              <w:top w:val="nil"/>
              <w:left w:val="nil"/>
              <w:bottom w:val="nil"/>
              <w:right w:val="nil"/>
            </w:tcBorders>
            <w:shd w:val="clear" w:color="auto" w:fill="auto"/>
            <w:noWrap/>
            <w:vAlign w:val="bottom"/>
          </w:tcPr>
          <w:p w14:paraId="7BC2A539" w14:textId="0566E4E9" w:rsidR="007D0A21" w:rsidRPr="006F5FEF" w:rsidRDefault="009D0230" w:rsidP="009D0230">
            <w:pPr>
              <w:jc w:val="right"/>
              <w:rPr>
                <w:rFonts w:ascii="Verdana" w:hAnsi="Verdana" w:cs="Arial"/>
                <w:sz w:val="20"/>
                <w:szCs w:val="20"/>
                <w:lang w:val="en-US"/>
              </w:rPr>
            </w:pPr>
            <w:r>
              <w:rPr>
                <w:rFonts w:ascii="Verdana" w:hAnsi="Verdana" w:cs="Arial"/>
                <w:sz w:val="20"/>
                <w:szCs w:val="20"/>
                <w:lang w:val="en-US"/>
              </w:rPr>
              <w:t>2</w:t>
            </w:r>
            <w:r w:rsidR="00A114AE">
              <w:rPr>
                <w:rFonts w:ascii="Verdana" w:hAnsi="Verdana" w:cs="Arial"/>
                <w:sz w:val="20"/>
                <w:szCs w:val="20"/>
                <w:lang w:val="en-US"/>
              </w:rPr>
              <w:t>,575</w:t>
            </w:r>
          </w:p>
        </w:tc>
        <w:tc>
          <w:tcPr>
            <w:tcW w:w="1080" w:type="dxa"/>
            <w:tcBorders>
              <w:top w:val="nil"/>
              <w:left w:val="nil"/>
              <w:bottom w:val="nil"/>
              <w:right w:val="nil"/>
            </w:tcBorders>
            <w:shd w:val="clear" w:color="auto" w:fill="auto"/>
            <w:noWrap/>
            <w:vAlign w:val="bottom"/>
          </w:tcPr>
          <w:p w14:paraId="754971B7"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1D9C7CFB" w14:textId="03179E7F" w:rsidR="007D0A21" w:rsidRDefault="00B657BD" w:rsidP="00B657BD">
            <w:pPr>
              <w:jc w:val="right"/>
              <w:rPr>
                <w:rFonts w:ascii="Verdana" w:hAnsi="Verdana" w:cs="Arial"/>
                <w:sz w:val="20"/>
                <w:szCs w:val="20"/>
                <w:lang w:val="en-US"/>
              </w:rPr>
            </w:pPr>
            <w:r>
              <w:rPr>
                <w:rFonts w:ascii="Verdana" w:hAnsi="Verdana" w:cs="Arial"/>
                <w:sz w:val="20"/>
                <w:szCs w:val="20"/>
                <w:lang w:val="en-US"/>
              </w:rPr>
              <w:t>(325)</w:t>
            </w:r>
          </w:p>
        </w:tc>
      </w:tr>
      <w:tr w:rsidR="007D0A21" w:rsidRPr="008D52F3" w14:paraId="01123DA6" w14:textId="77777777" w:rsidTr="00182C78">
        <w:trPr>
          <w:trHeight w:val="255"/>
        </w:trPr>
        <w:tc>
          <w:tcPr>
            <w:tcW w:w="6480" w:type="dxa"/>
            <w:gridSpan w:val="7"/>
            <w:tcBorders>
              <w:top w:val="nil"/>
              <w:left w:val="nil"/>
              <w:bottom w:val="nil"/>
              <w:right w:val="nil"/>
            </w:tcBorders>
            <w:shd w:val="clear" w:color="auto" w:fill="auto"/>
            <w:noWrap/>
            <w:vAlign w:val="bottom"/>
          </w:tcPr>
          <w:p w14:paraId="0E4EFD8E" w14:textId="553A88AC" w:rsidR="007D0A21" w:rsidRPr="006B2C29" w:rsidRDefault="007D0A21" w:rsidP="007D0A21">
            <w:pPr>
              <w:rPr>
                <w:rFonts w:ascii="Verdana" w:hAnsi="Verdana" w:cs="Arial"/>
                <w:bCs/>
                <w:sz w:val="20"/>
                <w:szCs w:val="20"/>
                <w:highlight w:val="yellow"/>
                <w:lang w:val="en-US"/>
              </w:rPr>
            </w:pPr>
            <w:r>
              <w:rPr>
                <w:rFonts w:ascii="Verdana" w:hAnsi="Verdana" w:cs="Arial"/>
                <w:bCs/>
                <w:sz w:val="20"/>
                <w:szCs w:val="20"/>
                <w:lang w:val="en-US"/>
              </w:rPr>
              <w:t>In</w:t>
            </w:r>
            <w:r w:rsidRPr="002964C9">
              <w:rPr>
                <w:rFonts w:ascii="Verdana" w:hAnsi="Verdana" w:cs="Arial"/>
                <w:bCs/>
                <w:sz w:val="20"/>
                <w:szCs w:val="20"/>
                <w:lang w:val="en-US"/>
              </w:rPr>
              <w:t>crease in pension provision</w:t>
            </w:r>
          </w:p>
        </w:tc>
        <w:tc>
          <w:tcPr>
            <w:tcW w:w="1080" w:type="dxa"/>
            <w:gridSpan w:val="2"/>
            <w:tcBorders>
              <w:top w:val="nil"/>
              <w:left w:val="nil"/>
              <w:bottom w:val="nil"/>
              <w:right w:val="nil"/>
            </w:tcBorders>
            <w:shd w:val="clear" w:color="auto" w:fill="auto"/>
            <w:noWrap/>
            <w:vAlign w:val="bottom"/>
          </w:tcPr>
          <w:p w14:paraId="0761D767" w14:textId="285269C4" w:rsidR="007D0A21" w:rsidRPr="006F5FEF" w:rsidRDefault="004854FC" w:rsidP="009D0230">
            <w:pPr>
              <w:jc w:val="right"/>
              <w:rPr>
                <w:rFonts w:ascii="Verdana" w:hAnsi="Verdana" w:cs="Arial"/>
                <w:sz w:val="20"/>
                <w:szCs w:val="20"/>
                <w:lang w:val="en-US"/>
              </w:rPr>
            </w:pPr>
            <w:r>
              <w:rPr>
                <w:rFonts w:ascii="Verdana" w:hAnsi="Verdana" w:cs="Arial"/>
                <w:sz w:val="20"/>
                <w:szCs w:val="20"/>
                <w:lang w:val="en-US"/>
              </w:rPr>
              <w:t>1,</w:t>
            </w:r>
            <w:r w:rsidR="001F731A">
              <w:rPr>
                <w:rFonts w:ascii="Verdana" w:hAnsi="Verdana" w:cs="Arial"/>
                <w:sz w:val="20"/>
                <w:szCs w:val="20"/>
                <w:lang w:val="en-US"/>
              </w:rPr>
              <w:t>3</w:t>
            </w:r>
            <w:r>
              <w:rPr>
                <w:rFonts w:ascii="Verdana" w:hAnsi="Verdana" w:cs="Arial"/>
                <w:sz w:val="20"/>
                <w:szCs w:val="20"/>
                <w:lang w:val="en-US"/>
              </w:rPr>
              <w:t>7</w:t>
            </w:r>
            <w:r w:rsidR="001F731A">
              <w:rPr>
                <w:rFonts w:ascii="Verdana" w:hAnsi="Verdana" w:cs="Arial"/>
                <w:sz w:val="20"/>
                <w:szCs w:val="20"/>
                <w:lang w:val="en-US"/>
              </w:rPr>
              <w:t>0</w:t>
            </w:r>
          </w:p>
        </w:tc>
        <w:tc>
          <w:tcPr>
            <w:tcW w:w="1080" w:type="dxa"/>
            <w:tcBorders>
              <w:top w:val="nil"/>
              <w:left w:val="nil"/>
              <w:bottom w:val="nil"/>
              <w:right w:val="nil"/>
            </w:tcBorders>
            <w:shd w:val="clear" w:color="auto" w:fill="auto"/>
            <w:noWrap/>
            <w:vAlign w:val="bottom"/>
          </w:tcPr>
          <w:p w14:paraId="4F914157"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128485EB" w14:textId="2C9BA544" w:rsidR="007D0A21" w:rsidRDefault="007D0A21" w:rsidP="00B657BD">
            <w:pPr>
              <w:jc w:val="right"/>
              <w:rPr>
                <w:rFonts w:ascii="Verdana" w:hAnsi="Verdana" w:cs="Arial"/>
                <w:sz w:val="20"/>
                <w:szCs w:val="20"/>
                <w:lang w:val="en-US"/>
              </w:rPr>
            </w:pPr>
            <w:r w:rsidRPr="006F5FEF">
              <w:rPr>
                <w:rFonts w:ascii="Verdana" w:hAnsi="Verdana" w:cs="Arial"/>
                <w:sz w:val="20"/>
                <w:szCs w:val="20"/>
                <w:lang w:val="en-US"/>
              </w:rPr>
              <w:t>1,</w:t>
            </w:r>
            <w:r w:rsidR="00B657BD">
              <w:rPr>
                <w:rFonts w:ascii="Verdana" w:hAnsi="Verdana" w:cs="Arial"/>
                <w:sz w:val="20"/>
                <w:szCs w:val="20"/>
                <w:lang w:val="en-US"/>
              </w:rPr>
              <w:t>27</w:t>
            </w:r>
            <w:r w:rsidRPr="006F5FEF">
              <w:rPr>
                <w:rFonts w:ascii="Verdana" w:hAnsi="Verdana" w:cs="Arial"/>
                <w:sz w:val="20"/>
                <w:szCs w:val="20"/>
                <w:lang w:val="en-US"/>
              </w:rPr>
              <w:t>5</w:t>
            </w:r>
          </w:p>
        </w:tc>
      </w:tr>
      <w:tr w:rsidR="007D0A21" w:rsidRPr="008D52F3" w14:paraId="7D510265" w14:textId="77777777" w:rsidTr="00182C78">
        <w:trPr>
          <w:trHeight w:val="255"/>
        </w:trPr>
        <w:tc>
          <w:tcPr>
            <w:tcW w:w="6480" w:type="dxa"/>
            <w:gridSpan w:val="7"/>
            <w:tcBorders>
              <w:top w:val="nil"/>
              <w:left w:val="nil"/>
              <w:bottom w:val="nil"/>
              <w:right w:val="nil"/>
            </w:tcBorders>
            <w:shd w:val="clear" w:color="auto" w:fill="auto"/>
            <w:noWrap/>
            <w:vAlign w:val="bottom"/>
          </w:tcPr>
          <w:p w14:paraId="032940DB" w14:textId="04D16AE4" w:rsidR="007D0A21" w:rsidRDefault="007D0A21" w:rsidP="007D0A21">
            <w:pPr>
              <w:rPr>
                <w:rFonts w:ascii="Verdana" w:hAnsi="Verdana" w:cs="Arial"/>
                <w:bCs/>
                <w:sz w:val="20"/>
                <w:szCs w:val="20"/>
                <w:lang w:val="en-US"/>
              </w:rPr>
            </w:pPr>
            <w:r>
              <w:rPr>
                <w:rFonts w:ascii="Verdana" w:hAnsi="Verdana" w:cs="Arial"/>
                <w:bCs/>
                <w:sz w:val="20"/>
                <w:szCs w:val="20"/>
                <w:lang w:val="en-US"/>
              </w:rPr>
              <w:t>Loss on disposal of fixed assets</w:t>
            </w:r>
          </w:p>
        </w:tc>
        <w:tc>
          <w:tcPr>
            <w:tcW w:w="1080" w:type="dxa"/>
            <w:gridSpan w:val="2"/>
            <w:tcBorders>
              <w:top w:val="nil"/>
              <w:left w:val="nil"/>
              <w:bottom w:val="nil"/>
              <w:right w:val="nil"/>
            </w:tcBorders>
            <w:shd w:val="clear" w:color="auto" w:fill="auto"/>
            <w:noWrap/>
            <w:vAlign w:val="bottom"/>
          </w:tcPr>
          <w:p w14:paraId="60A9B838" w14:textId="06A227A8" w:rsidR="007D0A21" w:rsidRPr="006F5FEF" w:rsidRDefault="001F731A" w:rsidP="009D0230">
            <w:pPr>
              <w:jc w:val="right"/>
              <w:rPr>
                <w:rFonts w:ascii="Verdana" w:hAnsi="Verdana" w:cs="Arial"/>
                <w:sz w:val="20"/>
                <w:szCs w:val="20"/>
                <w:lang w:val="en-US"/>
              </w:rPr>
            </w:pPr>
            <w:r>
              <w:rPr>
                <w:rFonts w:ascii="Verdana" w:hAnsi="Verdana" w:cs="Arial"/>
                <w:sz w:val="20"/>
                <w:szCs w:val="20"/>
                <w:lang w:val="en-US"/>
              </w:rPr>
              <w:t>2</w:t>
            </w:r>
          </w:p>
        </w:tc>
        <w:tc>
          <w:tcPr>
            <w:tcW w:w="1080" w:type="dxa"/>
            <w:tcBorders>
              <w:top w:val="nil"/>
              <w:left w:val="nil"/>
              <w:bottom w:val="nil"/>
              <w:right w:val="nil"/>
            </w:tcBorders>
            <w:shd w:val="clear" w:color="auto" w:fill="auto"/>
            <w:noWrap/>
            <w:vAlign w:val="bottom"/>
          </w:tcPr>
          <w:p w14:paraId="6A0D320E" w14:textId="77777777" w:rsidR="007D0A21" w:rsidRPr="008D52F3" w:rsidRDefault="007D0A21" w:rsidP="007D0A21">
            <w:pPr>
              <w:rPr>
                <w:rFonts w:ascii="Verdana" w:hAnsi="Verdana" w:cs="Arial"/>
                <w:sz w:val="20"/>
                <w:szCs w:val="20"/>
                <w:lang w:val="en-US"/>
              </w:rPr>
            </w:pPr>
          </w:p>
        </w:tc>
        <w:tc>
          <w:tcPr>
            <w:tcW w:w="1172" w:type="dxa"/>
            <w:gridSpan w:val="2"/>
            <w:tcBorders>
              <w:top w:val="nil"/>
              <w:left w:val="nil"/>
              <w:bottom w:val="nil"/>
              <w:right w:val="nil"/>
            </w:tcBorders>
            <w:shd w:val="clear" w:color="auto" w:fill="auto"/>
            <w:noWrap/>
            <w:vAlign w:val="bottom"/>
          </w:tcPr>
          <w:p w14:paraId="174641A5" w14:textId="4980720B" w:rsidR="007D0A21" w:rsidRDefault="00B657BD" w:rsidP="007D0A21">
            <w:pPr>
              <w:jc w:val="right"/>
              <w:rPr>
                <w:rFonts w:ascii="Verdana" w:hAnsi="Verdana" w:cs="Arial"/>
                <w:sz w:val="20"/>
                <w:szCs w:val="20"/>
                <w:lang w:val="en-US"/>
              </w:rPr>
            </w:pPr>
            <w:r>
              <w:rPr>
                <w:rFonts w:ascii="Verdana" w:hAnsi="Verdana" w:cs="Arial"/>
                <w:sz w:val="20"/>
                <w:szCs w:val="20"/>
                <w:lang w:val="en-US"/>
              </w:rPr>
              <w:t>63</w:t>
            </w:r>
          </w:p>
        </w:tc>
      </w:tr>
      <w:tr w:rsidR="008B3483" w:rsidRPr="008D52F3" w14:paraId="7A34095F" w14:textId="77777777" w:rsidTr="00182C78">
        <w:trPr>
          <w:trHeight w:val="255"/>
        </w:trPr>
        <w:tc>
          <w:tcPr>
            <w:tcW w:w="5280" w:type="dxa"/>
            <w:gridSpan w:val="5"/>
            <w:tcBorders>
              <w:top w:val="nil"/>
              <w:left w:val="nil"/>
              <w:bottom w:val="nil"/>
              <w:right w:val="nil"/>
            </w:tcBorders>
            <w:shd w:val="clear" w:color="auto" w:fill="auto"/>
            <w:noWrap/>
            <w:vAlign w:val="bottom"/>
          </w:tcPr>
          <w:p w14:paraId="7A34095A" w14:textId="1F72C8BA" w:rsidR="008B3483" w:rsidRPr="008D52F3" w:rsidRDefault="00CD35D4" w:rsidP="00CD35D4">
            <w:pPr>
              <w:rPr>
                <w:rFonts w:ascii="Verdana" w:hAnsi="Verdana" w:cs="Arial"/>
                <w:b/>
                <w:bCs/>
                <w:sz w:val="20"/>
                <w:szCs w:val="20"/>
                <w:lang w:val="en-US"/>
              </w:rPr>
            </w:pPr>
            <w:r>
              <w:rPr>
                <w:rFonts w:ascii="Verdana" w:hAnsi="Verdana" w:cs="Arial"/>
                <w:b/>
                <w:bCs/>
                <w:sz w:val="20"/>
                <w:szCs w:val="20"/>
                <w:lang w:val="en-US"/>
              </w:rPr>
              <w:t>Adjustment for</w:t>
            </w:r>
            <w:r w:rsidR="008B3483" w:rsidRPr="008D52F3">
              <w:rPr>
                <w:rFonts w:ascii="Verdana" w:hAnsi="Verdana" w:cs="Arial"/>
                <w:b/>
                <w:bCs/>
                <w:sz w:val="20"/>
                <w:szCs w:val="20"/>
                <w:lang w:val="en-US"/>
              </w:rPr>
              <w:t xml:space="preserve"> invest</w:t>
            </w:r>
            <w:r>
              <w:rPr>
                <w:rFonts w:ascii="Verdana" w:hAnsi="Verdana" w:cs="Arial"/>
                <w:b/>
                <w:bCs/>
                <w:sz w:val="20"/>
                <w:szCs w:val="20"/>
                <w:lang w:val="en-US"/>
              </w:rPr>
              <w:t>ing or financing items</w:t>
            </w:r>
          </w:p>
        </w:tc>
        <w:tc>
          <w:tcPr>
            <w:tcW w:w="1133" w:type="dxa"/>
            <w:tcBorders>
              <w:top w:val="nil"/>
              <w:left w:val="nil"/>
              <w:right w:val="nil"/>
            </w:tcBorders>
            <w:shd w:val="clear" w:color="auto" w:fill="auto"/>
            <w:noWrap/>
            <w:vAlign w:val="bottom"/>
          </w:tcPr>
          <w:p w14:paraId="7A34095B" w14:textId="77777777" w:rsidR="008B3483" w:rsidRPr="008D52F3" w:rsidRDefault="008B3483" w:rsidP="008B3483">
            <w:pPr>
              <w:rPr>
                <w:rFonts w:ascii="Verdana" w:hAnsi="Verdana" w:cs="Arial"/>
                <w:sz w:val="20"/>
                <w:szCs w:val="20"/>
                <w:highlight w:val="cyan"/>
                <w:lang w:val="en-US"/>
              </w:rPr>
            </w:pPr>
          </w:p>
        </w:tc>
        <w:tc>
          <w:tcPr>
            <w:tcW w:w="1133" w:type="dxa"/>
            <w:gridSpan w:val="2"/>
            <w:tcBorders>
              <w:top w:val="nil"/>
              <w:left w:val="nil"/>
              <w:bottom w:val="nil"/>
              <w:right w:val="nil"/>
            </w:tcBorders>
            <w:shd w:val="clear" w:color="auto" w:fill="auto"/>
            <w:noWrap/>
            <w:vAlign w:val="bottom"/>
          </w:tcPr>
          <w:p w14:paraId="7A34095C" w14:textId="77777777" w:rsidR="008B3483" w:rsidRPr="006F5FEF" w:rsidRDefault="008B3483" w:rsidP="008B3483">
            <w:pPr>
              <w:rPr>
                <w:rFonts w:ascii="Verdana" w:hAnsi="Verdana" w:cs="Arial"/>
                <w:sz w:val="20"/>
                <w:szCs w:val="20"/>
                <w:lang w:val="en-US"/>
              </w:rPr>
            </w:pPr>
          </w:p>
        </w:tc>
        <w:tc>
          <w:tcPr>
            <w:tcW w:w="1133" w:type="dxa"/>
            <w:gridSpan w:val="3"/>
            <w:tcBorders>
              <w:top w:val="nil"/>
              <w:left w:val="nil"/>
              <w:right w:val="nil"/>
            </w:tcBorders>
            <w:shd w:val="clear" w:color="auto" w:fill="auto"/>
            <w:noWrap/>
            <w:vAlign w:val="bottom"/>
          </w:tcPr>
          <w:p w14:paraId="7A34095D" w14:textId="77777777" w:rsidR="008B3483" w:rsidRPr="006F5FEF"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5E" w14:textId="77777777" w:rsidR="008B3483" w:rsidRPr="008D52F3" w:rsidRDefault="008B3483" w:rsidP="008B3483">
            <w:pPr>
              <w:rPr>
                <w:rFonts w:ascii="Verdana" w:hAnsi="Verdana" w:cs="Arial"/>
                <w:sz w:val="20"/>
                <w:szCs w:val="20"/>
                <w:lang w:val="en-US"/>
              </w:rPr>
            </w:pPr>
          </w:p>
        </w:tc>
      </w:tr>
      <w:tr w:rsidR="00CD35D4" w:rsidRPr="00CD35D4" w14:paraId="562265DF" w14:textId="77777777" w:rsidTr="00182C78">
        <w:trPr>
          <w:trHeight w:val="255"/>
        </w:trPr>
        <w:tc>
          <w:tcPr>
            <w:tcW w:w="5280" w:type="dxa"/>
            <w:gridSpan w:val="5"/>
            <w:tcBorders>
              <w:top w:val="nil"/>
              <w:left w:val="nil"/>
              <w:bottom w:val="nil"/>
              <w:right w:val="nil"/>
            </w:tcBorders>
            <w:shd w:val="clear" w:color="auto" w:fill="auto"/>
            <w:noWrap/>
            <w:vAlign w:val="bottom"/>
          </w:tcPr>
          <w:p w14:paraId="6C756964" w14:textId="63050519" w:rsidR="00CD35D4" w:rsidRPr="00CD35D4" w:rsidRDefault="00CD35D4" w:rsidP="00CD35D4">
            <w:pPr>
              <w:rPr>
                <w:rFonts w:ascii="Verdana" w:hAnsi="Verdana" w:cs="Arial"/>
                <w:bCs/>
                <w:sz w:val="20"/>
                <w:szCs w:val="20"/>
                <w:lang w:val="en-US"/>
              </w:rPr>
            </w:pPr>
            <w:r w:rsidRPr="00CD35D4">
              <w:rPr>
                <w:rFonts w:ascii="Verdana" w:hAnsi="Verdana" w:cs="Arial"/>
                <w:bCs/>
                <w:sz w:val="20"/>
                <w:szCs w:val="20"/>
                <w:lang w:val="en-US"/>
              </w:rPr>
              <w:t>Investment income</w:t>
            </w:r>
          </w:p>
        </w:tc>
        <w:tc>
          <w:tcPr>
            <w:tcW w:w="1133" w:type="dxa"/>
            <w:tcBorders>
              <w:top w:val="nil"/>
              <w:left w:val="nil"/>
              <w:right w:val="nil"/>
            </w:tcBorders>
            <w:shd w:val="clear" w:color="auto" w:fill="auto"/>
            <w:noWrap/>
            <w:vAlign w:val="bottom"/>
          </w:tcPr>
          <w:p w14:paraId="6F5920EE" w14:textId="77777777" w:rsidR="00CD35D4" w:rsidRPr="00CD35D4" w:rsidRDefault="00CD35D4" w:rsidP="008B3483">
            <w:pPr>
              <w:rPr>
                <w:rFonts w:ascii="Verdana" w:hAnsi="Verdana" w:cs="Arial"/>
                <w:sz w:val="20"/>
                <w:szCs w:val="20"/>
                <w:highlight w:val="cyan"/>
                <w:lang w:val="en-US"/>
              </w:rPr>
            </w:pPr>
          </w:p>
        </w:tc>
        <w:tc>
          <w:tcPr>
            <w:tcW w:w="1133" w:type="dxa"/>
            <w:gridSpan w:val="2"/>
            <w:tcBorders>
              <w:top w:val="nil"/>
              <w:left w:val="nil"/>
              <w:bottom w:val="nil"/>
              <w:right w:val="nil"/>
            </w:tcBorders>
            <w:shd w:val="clear" w:color="auto" w:fill="auto"/>
            <w:noWrap/>
            <w:vAlign w:val="bottom"/>
          </w:tcPr>
          <w:p w14:paraId="49513130" w14:textId="2011C95A" w:rsidR="00CD35D4" w:rsidRPr="006F5FEF" w:rsidRDefault="006F5FEF" w:rsidP="009D0230">
            <w:pPr>
              <w:jc w:val="right"/>
              <w:rPr>
                <w:rFonts w:ascii="Verdana" w:hAnsi="Verdana" w:cs="Arial"/>
                <w:sz w:val="20"/>
                <w:szCs w:val="20"/>
                <w:lang w:val="en-US"/>
              </w:rPr>
            </w:pPr>
            <w:r w:rsidRPr="006F5FEF">
              <w:rPr>
                <w:rFonts w:ascii="Verdana" w:hAnsi="Verdana" w:cs="Arial"/>
                <w:sz w:val="20"/>
                <w:szCs w:val="20"/>
                <w:lang w:val="en-US"/>
              </w:rPr>
              <w:t>(</w:t>
            </w:r>
            <w:r w:rsidR="001F731A">
              <w:rPr>
                <w:rFonts w:ascii="Verdana" w:hAnsi="Verdana" w:cs="Arial"/>
                <w:sz w:val="20"/>
                <w:szCs w:val="20"/>
                <w:lang w:val="en-US"/>
              </w:rPr>
              <w:t>3</w:t>
            </w:r>
            <w:r w:rsidR="009C4A89" w:rsidRPr="006F5FEF">
              <w:rPr>
                <w:rFonts w:ascii="Verdana" w:hAnsi="Verdana" w:cs="Arial"/>
                <w:sz w:val="20"/>
                <w:szCs w:val="20"/>
                <w:lang w:val="en-US"/>
              </w:rPr>
              <w:t>)</w:t>
            </w:r>
          </w:p>
        </w:tc>
        <w:tc>
          <w:tcPr>
            <w:tcW w:w="1133" w:type="dxa"/>
            <w:gridSpan w:val="3"/>
            <w:tcBorders>
              <w:top w:val="nil"/>
              <w:left w:val="nil"/>
              <w:right w:val="nil"/>
            </w:tcBorders>
            <w:shd w:val="clear" w:color="auto" w:fill="auto"/>
            <w:noWrap/>
            <w:vAlign w:val="bottom"/>
          </w:tcPr>
          <w:p w14:paraId="4AD8D97A" w14:textId="77777777" w:rsidR="00CD35D4" w:rsidRPr="006F5FEF" w:rsidRDefault="00CD35D4"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C1BEB64" w14:textId="4C15588E" w:rsidR="00CD35D4" w:rsidRPr="00CD35D4" w:rsidRDefault="000E2EE9" w:rsidP="00B657BD">
            <w:pPr>
              <w:jc w:val="right"/>
              <w:rPr>
                <w:rFonts w:ascii="Verdana" w:hAnsi="Verdana" w:cs="Arial"/>
                <w:sz w:val="20"/>
                <w:szCs w:val="20"/>
                <w:lang w:val="en-US"/>
              </w:rPr>
            </w:pPr>
            <w:r>
              <w:rPr>
                <w:rFonts w:ascii="Verdana" w:hAnsi="Verdana" w:cs="Arial"/>
                <w:sz w:val="20"/>
                <w:szCs w:val="20"/>
                <w:lang w:val="en-US"/>
              </w:rPr>
              <w:t>(</w:t>
            </w:r>
            <w:r w:rsidR="00B657BD">
              <w:rPr>
                <w:rFonts w:ascii="Verdana" w:hAnsi="Verdana" w:cs="Arial"/>
                <w:sz w:val="20"/>
                <w:szCs w:val="20"/>
                <w:lang w:val="en-US"/>
              </w:rPr>
              <w:t>17</w:t>
            </w:r>
            <w:r w:rsidR="00CD35D4">
              <w:rPr>
                <w:rFonts w:ascii="Verdana" w:hAnsi="Verdana" w:cs="Arial"/>
                <w:sz w:val="20"/>
                <w:szCs w:val="20"/>
                <w:lang w:val="en-US"/>
              </w:rPr>
              <w:t>)</w:t>
            </w:r>
          </w:p>
        </w:tc>
      </w:tr>
      <w:tr w:rsidR="00CD35D4" w:rsidRPr="00CD35D4" w14:paraId="66D2024A" w14:textId="77777777" w:rsidTr="00CD35D4">
        <w:trPr>
          <w:trHeight w:val="255"/>
        </w:trPr>
        <w:tc>
          <w:tcPr>
            <w:tcW w:w="5280" w:type="dxa"/>
            <w:gridSpan w:val="5"/>
            <w:tcBorders>
              <w:top w:val="nil"/>
              <w:left w:val="nil"/>
              <w:bottom w:val="nil"/>
              <w:right w:val="nil"/>
            </w:tcBorders>
            <w:shd w:val="clear" w:color="auto" w:fill="auto"/>
            <w:noWrap/>
            <w:vAlign w:val="bottom"/>
          </w:tcPr>
          <w:p w14:paraId="290B9044" w14:textId="236607FA" w:rsidR="00CD35D4" w:rsidRPr="00CD35D4" w:rsidRDefault="00CD35D4" w:rsidP="00CD35D4">
            <w:pPr>
              <w:rPr>
                <w:rFonts w:ascii="Verdana" w:hAnsi="Verdana" w:cs="Arial"/>
                <w:bCs/>
                <w:sz w:val="20"/>
                <w:szCs w:val="20"/>
                <w:lang w:val="en-US"/>
              </w:rPr>
            </w:pPr>
            <w:r>
              <w:rPr>
                <w:rFonts w:ascii="Verdana" w:hAnsi="Verdana" w:cs="Arial"/>
                <w:bCs/>
                <w:sz w:val="20"/>
                <w:szCs w:val="20"/>
                <w:lang w:val="en-US"/>
              </w:rPr>
              <w:t>Interest payable</w:t>
            </w:r>
          </w:p>
        </w:tc>
        <w:tc>
          <w:tcPr>
            <w:tcW w:w="1133" w:type="dxa"/>
            <w:tcBorders>
              <w:top w:val="nil"/>
              <w:left w:val="nil"/>
              <w:right w:val="nil"/>
            </w:tcBorders>
            <w:shd w:val="clear" w:color="auto" w:fill="auto"/>
            <w:noWrap/>
            <w:vAlign w:val="bottom"/>
          </w:tcPr>
          <w:p w14:paraId="3BAA5479" w14:textId="77777777" w:rsidR="00CD35D4" w:rsidRPr="00CD35D4" w:rsidRDefault="00CD35D4" w:rsidP="008B3483">
            <w:pPr>
              <w:rPr>
                <w:rFonts w:ascii="Verdana" w:hAnsi="Verdana" w:cs="Arial"/>
                <w:sz w:val="20"/>
                <w:szCs w:val="20"/>
                <w:highlight w:val="cyan"/>
                <w:lang w:val="en-US"/>
              </w:rPr>
            </w:pPr>
          </w:p>
        </w:tc>
        <w:tc>
          <w:tcPr>
            <w:tcW w:w="1133" w:type="dxa"/>
            <w:gridSpan w:val="2"/>
            <w:tcBorders>
              <w:top w:val="nil"/>
              <w:left w:val="nil"/>
              <w:bottom w:val="single" w:sz="4" w:space="0" w:color="auto"/>
              <w:right w:val="nil"/>
            </w:tcBorders>
            <w:shd w:val="clear" w:color="auto" w:fill="auto"/>
            <w:noWrap/>
            <w:vAlign w:val="bottom"/>
          </w:tcPr>
          <w:p w14:paraId="107782A6" w14:textId="2B6BD2EA" w:rsidR="00CD35D4" w:rsidRPr="006F5FEF" w:rsidRDefault="00C75466" w:rsidP="004854FC">
            <w:pPr>
              <w:jc w:val="right"/>
              <w:rPr>
                <w:rFonts w:ascii="Verdana" w:hAnsi="Verdana" w:cs="Arial"/>
                <w:sz w:val="20"/>
                <w:szCs w:val="20"/>
                <w:lang w:val="en-US"/>
              </w:rPr>
            </w:pPr>
            <w:r>
              <w:rPr>
                <w:rFonts w:ascii="Verdana" w:hAnsi="Verdana" w:cs="Arial"/>
                <w:sz w:val="20"/>
                <w:szCs w:val="20"/>
                <w:lang w:val="en-US"/>
              </w:rPr>
              <w:t>1</w:t>
            </w:r>
            <w:r w:rsidR="009C4A89" w:rsidRPr="006F5FEF">
              <w:rPr>
                <w:rFonts w:ascii="Verdana" w:hAnsi="Verdana" w:cs="Arial"/>
                <w:sz w:val="20"/>
                <w:szCs w:val="20"/>
                <w:lang w:val="en-US"/>
              </w:rPr>
              <w:t>,</w:t>
            </w:r>
            <w:r w:rsidR="001F731A">
              <w:rPr>
                <w:rFonts w:ascii="Verdana" w:hAnsi="Verdana" w:cs="Arial"/>
                <w:sz w:val="20"/>
                <w:szCs w:val="20"/>
                <w:lang w:val="en-US"/>
              </w:rPr>
              <w:t>7</w:t>
            </w:r>
            <w:r w:rsidR="004854FC">
              <w:rPr>
                <w:rFonts w:ascii="Verdana" w:hAnsi="Verdana" w:cs="Arial"/>
                <w:sz w:val="20"/>
                <w:szCs w:val="20"/>
                <w:lang w:val="en-US"/>
              </w:rPr>
              <w:t>8</w:t>
            </w:r>
            <w:r w:rsidR="001F731A">
              <w:rPr>
                <w:rFonts w:ascii="Verdana" w:hAnsi="Verdana" w:cs="Arial"/>
                <w:sz w:val="20"/>
                <w:szCs w:val="20"/>
                <w:lang w:val="en-US"/>
              </w:rPr>
              <w:t>4</w:t>
            </w:r>
          </w:p>
        </w:tc>
        <w:tc>
          <w:tcPr>
            <w:tcW w:w="1133" w:type="dxa"/>
            <w:gridSpan w:val="3"/>
            <w:tcBorders>
              <w:top w:val="nil"/>
              <w:left w:val="nil"/>
              <w:right w:val="nil"/>
            </w:tcBorders>
            <w:shd w:val="clear" w:color="auto" w:fill="auto"/>
            <w:noWrap/>
            <w:vAlign w:val="bottom"/>
          </w:tcPr>
          <w:p w14:paraId="53DBC1DE" w14:textId="77777777" w:rsidR="00CD35D4" w:rsidRPr="006F5FEF" w:rsidRDefault="00CD35D4" w:rsidP="008B3483">
            <w:pPr>
              <w:rPr>
                <w:rFonts w:ascii="Verdana" w:hAnsi="Verdana" w:cs="Arial"/>
                <w:sz w:val="20"/>
                <w:szCs w:val="20"/>
                <w:lang w:val="en-US"/>
              </w:rPr>
            </w:pPr>
          </w:p>
        </w:tc>
        <w:tc>
          <w:tcPr>
            <w:tcW w:w="1133" w:type="dxa"/>
            <w:tcBorders>
              <w:top w:val="nil"/>
              <w:left w:val="nil"/>
              <w:bottom w:val="single" w:sz="4" w:space="0" w:color="auto"/>
              <w:right w:val="nil"/>
            </w:tcBorders>
            <w:shd w:val="clear" w:color="auto" w:fill="auto"/>
            <w:noWrap/>
            <w:vAlign w:val="bottom"/>
          </w:tcPr>
          <w:p w14:paraId="30A937E4" w14:textId="6A0BC05D" w:rsidR="00CD35D4" w:rsidRDefault="00B657BD" w:rsidP="00B657BD">
            <w:pPr>
              <w:jc w:val="right"/>
              <w:rPr>
                <w:rFonts w:ascii="Verdana" w:hAnsi="Verdana" w:cs="Arial"/>
                <w:sz w:val="20"/>
                <w:szCs w:val="20"/>
                <w:lang w:val="en-US"/>
              </w:rPr>
            </w:pPr>
            <w:r>
              <w:rPr>
                <w:rFonts w:ascii="Verdana" w:hAnsi="Verdana" w:cs="Arial"/>
                <w:sz w:val="20"/>
                <w:szCs w:val="20"/>
                <w:lang w:val="en-US"/>
              </w:rPr>
              <w:t>1</w:t>
            </w:r>
            <w:r w:rsidR="00CD35D4">
              <w:rPr>
                <w:rFonts w:ascii="Verdana" w:hAnsi="Verdana" w:cs="Arial"/>
                <w:sz w:val="20"/>
                <w:szCs w:val="20"/>
                <w:lang w:val="en-US"/>
              </w:rPr>
              <w:t>,</w:t>
            </w:r>
            <w:r w:rsidR="00DB763F">
              <w:rPr>
                <w:rFonts w:ascii="Verdana" w:hAnsi="Verdana" w:cs="Arial"/>
                <w:sz w:val="20"/>
                <w:szCs w:val="20"/>
                <w:lang w:val="en-US"/>
              </w:rPr>
              <w:t>9</w:t>
            </w:r>
            <w:r>
              <w:rPr>
                <w:rFonts w:ascii="Verdana" w:hAnsi="Verdana" w:cs="Arial"/>
                <w:sz w:val="20"/>
                <w:szCs w:val="20"/>
                <w:lang w:val="en-US"/>
              </w:rPr>
              <w:t>58</w:t>
            </w:r>
          </w:p>
        </w:tc>
      </w:tr>
      <w:tr w:rsidR="008B3483" w:rsidRPr="008D52F3" w14:paraId="7A340976" w14:textId="77777777" w:rsidTr="00CD35D4">
        <w:trPr>
          <w:trHeight w:val="255"/>
        </w:trPr>
        <w:tc>
          <w:tcPr>
            <w:tcW w:w="5280" w:type="dxa"/>
            <w:gridSpan w:val="5"/>
            <w:tcBorders>
              <w:top w:val="nil"/>
              <w:left w:val="nil"/>
              <w:bottom w:val="nil"/>
              <w:right w:val="nil"/>
            </w:tcBorders>
            <w:shd w:val="clear" w:color="auto" w:fill="auto"/>
            <w:noWrap/>
            <w:vAlign w:val="bottom"/>
          </w:tcPr>
          <w:p w14:paraId="7A340971" w14:textId="1C96F286" w:rsidR="008B3483" w:rsidRPr="008D52F3" w:rsidRDefault="006806D3" w:rsidP="00CD35D4">
            <w:pPr>
              <w:rPr>
                <w:rFonts w:ascii="Verdana" w:hAnsi="Verdana" w:cs="Arial"/>
                <w:b/>
                <w:bCs/>
                <w:sz w:val="20"/>
                <w:szCs w:val="20"/>
                <w:lang w:val="en-US"/>
              </w:rPr>
            </w:pPr>
            <w:r w:rsidRPr="008D52F3">
              <w:rPr>
                <w:rFonts w:ascii="Verdana" w:hAnsi="Verdana" w:cs="Arial"/>
                <w:b/>
                <w:bCs/>
                <w:sz w:val="20"/>
                <w:szCs w:val="20"/>
                <w:lang w:val="en-US"/>
              </w:rPr>
              <w:t xml:space="preserve">Net cash </w:t>
            </w:r>
            <w:r w:rsidR="00CD35D4">
              <w:rPr>
                <w:rFonts w:ascii="Verdana" w:hAnsi="Verdana" w:cs="Arial"/>
                <w:b/>
                <w:bCs/>
                <w:sz w:val="20"/>
                <w:szCs w:val="20"/>
                <w:lang w:val="en-US"/>
              </w:rPr>
              <w:t>inf</w:t>
            </w:r>
            <w:r w:rsidR="008B3483" w:rsidRPr="008D52F3">
              <w:rPr>
                <w:rFonts w:ascii="Verdana" w:hAnsi="Verdana" w:cs="Arial"/>
                <w:b/>
                <w:bCs/>
                <w:sz w:val="20"/>
                <w:szCs w:val="20"/>
                <w:lang w:val="en-US"/>
              </w:rPr>
              <w:t xml:space="preserve">low from </w:t>
            </w:r>
            <w:r w:rsidR="00CD35D4">
              <w:rPr>
                <w:rFonts w:ascii="Verdana" w:hAnsi="Verdana" w:cs="Arial"/>
                <w:b/>
                <w:bCs/>
                <w:sz w:val="20"/>
                <w:szCs w:val="20"/>
                <w:lang w:val="en-US"/>
              </w:rPr>
              <w:t>operating activities</w:t>
            </w:r>
          </w:p>
        </w:tc>
        <w:tc>
          <w:tcPr>
            <w:tcW w:w="1133" w:type="dxa"/>
            <w:tcBorders>
              <w:top w:val="nil"/>
              <w:left w:val="nil"/>
              <w:bottom w:val="nil"/>
              <w:right w:val="nil"/>
            </w:tcBorders>
            <w:shd w:val="clear" w:color="auto" w:fill="auto"/>
            <w:noWrap/>
            <w:vAlign w:val="bottom"/>
          </w:tcPr>
          <w:p w14:paraId="7A340972" w14:textId="77777777" w:rsidR="008B3483" w:rsidRPr="008D52F3" w:rsidRDefault="008B3483" w:rsidP="008B3483">
            <w:pPr>
              <w:rPr>
                <w:rFonts w:ascii="Verdana" w:hAnsi="Verdana" w:cs="Arial"/>
                <w:sz w:val="20"/>
                <w:szCs w:val="20"/>
                <w:lang w:val="en-US"/>
              </w:rPr>
            </w:pPr>
          </w:p>
        </w:tc>
        <w:tc>
          <w:tcPr>
            <w:tcW w:w="1133" w:type="dxa"/>
            <w:gridSpan w:val="2"/>
            <w:tcBorders>
              <w:top w:val="single" w:sz="4" w:space="0" w:color="auto"/>
              <w:left w:val="nil"/>
              <w:right w:val="nil"/>
            </w:tcBorders>
            <w:shd w:val="clear" w:color="auto" w:fill="auto"/>
            <w:noWrap/>
            <w:vAlign w:val="bottom"/>
          </w:tcPr>
          <w:p w14:paraId="7A340973" w14:textId="2E1983F8" w:rsidR="008B3483" w:rsidRPr="006F5FEF" w:rsidRDefault="001F731A" w:rsidP="00C75466">
            <w:pPr>
              <w:jc w:val="right"/>
              <w:rPr>
                <w:rFonts w:ascii="Verdana" w:hAnsi="Verdana" w:cs="Arial"/>
                <w:sz w:val="20"/>
                <w:szCs w:val="20"/>
                <w:lang w:val="en-US"/>
              </w:rPr>
            </w:pPr>
            <w:r>
              <w:rPr>
                <w:rFonts w:ascii="Verdana" w:hAnsi="Verdana" w:cs="Arial"/>
                <w:sz w:val="20"/>
                <w:szCs w:val="20"/>
                <w:lang w:val="en-US"/>
              </w:rPr>
              <w:t>7,</w:t>
            </w:r>
            <w:r w:rsidR="00C75466">
              <w:rPr>
                <w:rFonts w:ascii="Verdana" w:hAnsi="Verdana" w:cs="Arial"/>
                <w:sz w:val="20"/>
                <w:szCs w:val="20"/>
                <w:lang w:val="en-US"/>
              </w:rPr>
              <w:t>6</w:t>
            </w:r>
            <w:r>
              <w:rPr>
                <w:rFonts w:ascii="Verdana" w:hAnsi="Verdana" w:cs="Arial"/>
                <w:sz w:val="20"/>
                <w:szCs w:val="20"/>
                <w:lang w:val="en-US"/>
              </w:rPr>
              <w:t>55</w:t>
            </w:r>
          </w:p>
        </w:tc>
        <w:tc>
          <w:tcPr>
            <w:tcW w:w="1133" w:type="dxa"/>
            <w:gridSpan w:val="3"/>
            <w:tcBorders>
              <w:top w:val="nil"/>
              <w:left w:val="nil"/>
              <w:bottom w:val="nil"/>
              <w:right w:val="nil"/>
            </w:tcBorders>
            <w:shd w:val="clear" w:color="auto" w:fill="auto"/>
            <w:noWrap/>
            <w:vAlign w:val="bottom"/>
          </w:tcPr>
          <w:p w14:paraId="7A340974" w14:textId="77777777" w:rsidR="008B3483" w:rsidRPr="006F5FEF" w:rsidRDefault="008B3483" w:rsidP="008B3483">
            <w:pPr>
              <w:rPr>
                <w:rFonts w:ascii="Verdana" w:hAnsi="Verdana" w:cs="Arial"/>
                <w:sz w:val="20"/>
                <w:szCs w:val="20"/>
                <w:lang w:val="en-US"/>
              </w:rPr>
            </w:pPr>
          </w:p>
        </w:tc>
        <w:tc>
          <w:tcPr>
            <w:tcW w:w="1133" w:type="dxa"/>
            <w:tcBorders>
              <w:top w:val="single" w:sz="4" w:space="0" w:color="auto"/>
              <w:left w:val="nil"/>
              <w:right w:val="nil"/>
            </w:tcBorders>
            <w:shd w:val="clear" w:color="auto" w:fill="auto"/>
            <w:noWrap/>
            <w:vAlign w:val="bottom"/>
          </w:tcPr>
          <w:p w14:paraId="7A340975" w14:textId="46E14134" w:rsidR="008B3483" w:rsidRPr="008D52F3" w:rsidRDefault="00B657BD" w:rsidP="00B657BD">
            <w:pPr>
              <w:jc w:val="right"/>
              <w:rPr>
                <w:rFonts w:ascii="Verdana" w:hAnsi="Verdana" w:cs="Arial"/>
                <w:sz w:val="20"/>
                <w:szCs w:val="20"/>
                <w:lang w:val="en-US"/>
              </w:rPr>
            </w:pPr>
            <w:r>
              <w:rPr>
                <w:rFonts w:ascii="Verdana" w:hAnsi="Verdana" w:cs="Arial"/>
                <w:sz w:val="20"/>
                <w:szCs w:val="20"/>
                <w:lang w:val="en-US"/>
              </w:rPr>
              <w:t>2</w:t>
            </w:r>
            <w:r w:rsidR="001C5D0D">
              <w:rPr>
                <w:rFonts w:ascii="Verdana" w:hAnsi="Verdana" w:cs="Arial"/>
                <w:sz w:val="20"/>
                <w:szCs w:val="20"/>
                <w:lang w:val="en-US"/>
              </w:rPr>
              <w:t>,</w:t>
            </w:r>
            <w:r>
              <w:rPr>
                <w:rFonts w:ascii="Verdana" w:hAnsi="Verdana" w:cs="Arial"/>
                <w:sz w:val="20"/>
                <w:szCs w:val="20"/>
                <w:lang w:val="en-US"/>
              </w:rPr>
              <w:t>866</w:t>
            </w:r>
          </w:p>
        </w:tc>
      </w:tr>
      <w:tr w:rsidR="008B3483" w:rsidRPr="008D52F3" w14:paraId="7A340980" w14:textId="77777777" w:rsidTr="00CD35D4">
        <w:trPr>
          <w:trHeight w:val="209"/>
        </w:trPr>
        <w:tc>
          <w:tcPr>
            <w:tcW w:w="536" w:type="dxa"/>
            <w:tcBorders>
              <w:top w:val="nil"/>
              <w:left w:val="nil"/>
              <w:bottom w:val="nil"/>
              <w:right w:val="nil"/>
            </w:tcBorders>
            <w:shd w:val="clear" w:color="auto" w:fill="auto"/>
            <w:noWrap/>
            <w:vAlign w:val="bottom"/>
          </w:tcPr>
          <w:p w14:paraId="7A340977" w14:textId="77777777" w:rsidR="008B3483" w:rsidRPr="008D52F3" w:rsidRDefault="008B3483" w:rsidP="008B3483">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978" w14:textId="77777777" w:rsidR="008B3483" w:rsidRPr="008D52F3" w:rsidRDefault="008B3483" w:rsidP="008B348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979" w14:textId="77777777" w:rsidR="008B3483" w:rsidRPr="008D52F3" w:rsidRDefault="008B3483" w:rsidP="008B348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97A" w14:textId="77777777" w:rsidR="008B3483" w:rsidRPr="008D52F3" w:rsidRDefault="008B3483" w:rsidP="008B348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97B"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7C" w14:textId="77777777" w:rsidR="008B3483" w:rsidRPr="008D52F3" w:rsidRDefault="008B3483" w:rsidP="008B3483">
            <w:pPr>
              <w:rPr>
                <w:rFonts w:ascii="Verdana" w:hAnsi="Verdana" w:cs="Arial"/>
                <w:sz w:val="20"/>
                <w:szCs w:val="20"/>
                <w:highlight w:val="cyan"/>
                <w:lang w:val="en-US"/>
              </w:rPr>
            </w:pPr>
          </w:p>
        </w:tc>
        <w:tc>
          <w:tcPr>
            <w:tcW w:w="1133" w:type="dxa"/>
            <w:gridSpan w:val="2"/>
            <w:tcBorders>
              <w:left w:val="nil"/>
              <w:bottom w:val="nil"/>
              <w:right w:val="nil"/>
            </w:tcBorders>
            <w:shd w:val="clear" w:color="auto" w:fill="auto"/>
            <w:noWrap/>
            <w:vAlign w:val="bottom"/>
          </w:tcPr>
          <w:p w14:paraId="7A34097D" w14:textId="77777777" w:rsidR="008B3483" w:rsidRPr="008D52F3" w:rsidRDefault="008B3483" w:rsidP="008B3483">
            <w:pPr>
              <w:rPr>
                <w:rFonts w:ascii="Verdana" w:hAnsi="Verdana" w:cs="Arial"/>
                <w:sz w:val="20"/>
                <w:szCs w:val="20"/>
                <w:highlight w:val="cyan"/>
                <w:lang w:val="en-US"/>
              </w:rPr>
            </w:pPr>
          </w:p>
        </w:tc>
        <w:tc>
          <w:tcPr>
            <w:tcW w:w="1133" w:type="dxa"/>
            <w:gridSpan w:val="3"/>
            <w:tcBorders>
              <w:top w:val="nil"/>
              <w:left w:val="nil"/>
              <w:bottom w:val="nil"/>
              <w:right w:val="nil"/>
            </w:tcBorders>
            <w:shd w:val="clear" w:color="auto" w:fill="auto"/>
            <w:noWrap/>
            <w:vAlign w:val="bottom"/>
          </w:tcPr>
          <w:p w14:paraId="7A34097E" w14:textId="77777777" w:rsidR="008B3483" w:rsidRPr="008D52F3" w:rsidRDefault="008B3483" w:rsidP="008B3483">
            <w:pPr>
              <w:rPr>
                <w:rFonts w:ascii="Verdana" w:hAnsi="Verdana" w:cs="Arial"/>
                <w:sz w:val="20"/>
                <w:szCs w:val="20"/>
                <w:highlight w:val="cyan"/>
                <w:lang w:val="en-US"/>
              </w:rPr>
            </w:pPr>
          </w:p>
        </w:tc>
        <w:tc>
          <w:tcPr>
            <w:tcW w:w="1133" w:type="dxa"/>
            <w:tcBorders>
              <w:left w:val="nil"/>
              <w:bottom w:val="nil"/>
              <w:right w:val="nil"/>
            </w:tcBorders>
            <w:shd w:val="clear" w:color="auto" w:fill="auto"/>
            <w:noWrap/>
            <w:vAlign w:val="bottom"/>
          </w:tcPr>
          <w:p w14:paraId="7A34097F" w14:textId="77777777" w:rsidR="008B3483" w:rsidRPr="008D52F3" w:rsidRDefault="008B3483" w:rsidP="008B3483">
            <w:pPr>
              <w:rPr>
                <w:rFonts w:ascii="Verdana" w:hAnsi="Verdana" w:cs="Arial"/>
                <w:sz w:val="20"/>
                <w:szCs w:val="20"/>
                <w:lang w:val="en-US"/>
              </w:rPr>
            </w:pPr>
          </w:p>
        </w:tc>
      </w:tr>
      <w:tr w:rsidR="008B3483" w:rsidRPr="008D52F3" w14:paraId="7A340986" w14:textId="77777777" w:rsidTr="00182C78">
        <w:trPr>
          <w:trHeight w:val="255"/>
        </w:trPr>
        <w:tc>
          <w:tcPr>
            <w:tcW w:w="5280" w:type="dxa"/>
            <w:gridSpan w:val="5"/>
            <w:tcBorders>
              <w:top w:val="nil"/>
              <w:left w:val="nil"/>
              <w:bottom w:val="nil"/>
              <w:right w:val="nil"/>
            </w:tcBorders>
            <w:shd w:val="clear" w:color="auto" w:fill="auto"/>
            <w:noWrap/>
            <w:vAlign w:val="bottom"/>
          </w:tcPr>
          <w:p w14:paraId="7A340981" w14:textId="3BE9C2F5" w:rsidR="008B3483" w:rsidRPr="008D52F3" w:rsidRDefault="006806D3" w:rsidP="004261B5">
            <w:pPr>
              <w:rPr>
                <w:rFonts w:ascii="Verdana" w:hAnsi="Verdana" w:cs="Arial"/>
                <w:b/>
                <w:bCs/>
                <w:sz w:val="20"/>
                <w:szCs w:val="20"/>
                <w:lang w:val="en-US"/>
              </w:rPr>
            </w:pPr>
            <w:r w:rsidRPr="008D52F3">
              <w:rPr>
                <w:rFonts w:ascii="Verdana" w:hAnsi="Verdana" w:cs="Arial"/>
                <w:b/>
                <w:bCs/>
                <w:sz w:val="20"/>
                <w:szCs w:val="20"/>
                <w:lang w:val="en-US"/>
              </w:rPr>
              <w:t>Cash</w:t>
            </w:r>
            <w:r w:rsidR="00AF23D4" w:rsidRPr="008D52F3">
              <w:rPr>
                <w:rFonts w:ascii="Verdana" w:hAnsi="Verdana" w:cs="Arial"/>
                <w:b/>
                <w:bCs/>
                <w:sz w:val="20"/>
                <w:szCs w:val="20"/>
                <w:lang w:val="en-US"/>
              </w:rPr>
              <w:t xml:space="preserve"> </w:t>
            </w:r>
            <w:r w:rsidR="000D3FE0" w:rsidRPr="008D52F3">
              <w:rPr>
                <w:rFonts w:ascii="Verdana" w:hAnsi="Verdana" w:cs="Arial"/>
                <w:b/>
                <w:bCs/>
                <w:sz w:val="20"/>
                <w:szCs w:val="20"/>
                <w:lang w:val="en-US"/>
              </w:rPr>
              <w:t>flow</w:t>
            </w:r>
            <w:r w:rsidR="008B3483" w:rsidRPr="008D52F3">
              <w:rPr>
                <w:rFonts w:ascii="Verdana" w:hAnsi="Verdana" w:cs="Arial"/>
                <w:b/>
                <w:bCs/>
                <w:sz w:val="20"/>
                <w:szCs w:val="20"/>
                <w:lang w:val="en-US"/>
              </w:rPr>
              <w:t xml:space="preserve"> </w:t>
            </w:r>
            <w:r w:rsidR="004261B5">
              <w:rPr>
                <w:rFonts w:ascii="Verdana" w:hAnsi="Verdana" w:cs="Arial"/>
                <w:b/>
                <w:bCs/>
                <w:sz w:val="20"/>
                <w:szCs w:val="20"/>
                <w:lang w:val="en-US"/>
              </w:rPr>
              <w:t>from</w:t>
            </w:r>
            <w:r w:rsidR="008B3483" w:rsidRPr="008D52F3">
              <w:rPr>
                <w:rFonts w:ascii="Verdana" w:hAnsi="Verdana" w:cs="Arial"/>
                <w:b/>
                <w:bCs/>
                <w:sz w:val="20"/>
                <w:szCs w:val="20"/>
                <w:lang w:val="en-US"/>
              </w:rPr>
              <w:t xml:space="preserve"> </w:t>
            </w:r>
            <w:r w:rsidR="004261B5">
              <w:rPr>
                <w:rFonts w:ascii="Verdana" w:hAnsi="Verdana" w:cs="Arial"/>
                <w:b/>
                <w:bCs/>
                <w:sz w:val="20"/>
                <w:szCs w:val="20"/>
                <w:lang w:val="en-US"/>
              </w:rPr>
              <w:t>investi</w:t>
            </w:r>
            <w:r w:rsidR="00A536C0">
              <w:rPr>
                <w:rFonts w:ascii="Verdana" w:hAnsi="Verdana" w:cs="Arial"/>
                <w:b/>
                <w:bCs/>
                <w:sz w:val="20"/>
                <w:szCs w:val="20"/>
                <w:lang w:val="en-US"/>
              </w:rPr>
              <w:t>ng</w:t>
            </w:r>
            <w:r w:rsidR="004261B5">
              <w:rPr>
                <w:rFonts w:ascii="Verdana" w:hAnsi="Verdana" w:cs="Arial"/>
                <w:b/>
                <w:bCs/>
                <w:sz w:val="20"/>
                <w:szCs w:val="20"/>
                <w:lang w:val="en-US"/>
              </w:rPr>
              <w:t xml:space="preserve"> activities</w:t>
            </w:r>
          </w:p>
        </w:tc>
        <w:tc>
          <w:tcPr>
            <w:tcW w:w="1133" w:type="dxa"/>
            <w:tcBorders>
              <w:top w:val="nil"/>
              <w:left w:val="nil"/>
              <w:bottom w:val="nil"/>
              <w:right w:val="nil"/>
            </w:tcBorders>
            <w:shd w:val="clear" w:color="auto" w:fill="auto"/>
            <w:noWrap/>
            <w:vAlign w:val="bottom"/>
          </w:tcPr>
          <w:p w14:paraId="7A340982" w14:textId="77777777" w:rsidR="008B3483" w:rsidRPr="008D52F3" w:rsidRDefault="008B3483" w:rsidP="008B3483">
            <w:pPr>
              <w:rPr>
                <w:rFonts w:ascii="Verdana" w:hAnsi="Verdana" w:cs="Arial"/>
                <w:sz w:val="20"/>
                <w:szCs w:val="20"/>
                <w:highlight w:val="cyan"/>
                <w:lang w:val="en-US"/>
              </w:rPr>
            </w:pPr>
          </w:p>
        </w:tc>
        <w:tc>
          <w:tcPr>
            <w:tcW w:w="1133" w:type="dxa"/>
            <w:gridSpan w:val="2"/>
            <w:tcBorders>
              <w:top w:val="nil"/>
              <w:left w:val="nil"/>
              <w:bottom w:val="nil"/>
              <w:right w:val="nil"/>
            </w:tcBorders>
            <w:shd w:val="clear" w:color="auto" w:fill="auto"/>
            <w:noWrap/>
            <w:vAlign w:val="bottom"/>
          </w:tcPr>
          <w:p w14:paraId="7A340983" w14:textId="5EA660EF" w:rsidR="008B3483" w:rsidRPr="008D52F3" w:rsidRDefault="008B3483" w:rsidP="004261B5">
            <w:pPr>
              <w:jc w:val="right"/>
              <w:rPr>
                <w:rFonts w:ascii="Verdana" w:hAnsi="Verdana" w:cs="Arial"/>
                <w:sz w:val="20"/>
                <w:szCs w:val="20"/>
                <w:highlight w:val="cyan"/>
                <w:lang w:val="en-US"/>
              </w:rPr>
            </w:pPr>
          </w:p>
        </w:tc>
        <w:tc>
          <w:tcPr>
            <w:tcW w:w="1133" w:type="dxa"/>
            <w:gridSpan w:val="3"/>
            <w:tcBorders>
              <w:top w:val="nil"/>
              <w:left w:val="nil"/>
              <w:bottom w:val="nil"/>
              <w:right w:val="nil"/>
            </w:tcBorders>
            <w:shd w:val="clear" w:color="auto" w:fill="auto"/>
            <w:noWrap/>
            <w:vAlign w:val="bottom"/>
          </w:tcPr>
          <w:p w14:paraId="7A340984" w14:textId="77777777" w:rsidR="008B3483" w:rsidRPr="008D52F3" w:rsidRDefault="008B3483" w:rsidP="008B3483">
            <w:pPr>
              <w:rPr>
                <w:rFonts w:ascii="Verdana" w:hAnsi="Verdana" w:cs="Arial"/>
                <w:sz w:val="20"/>
                <w:szCs w:val="20"/>
                <w:highlight w:val="cyan"/>
                <w:lang w:val="en-US"/>
              </w:rPr>
            </w:pPr>
          </w:p>
        </w:tc>
        <w:tc>
          <w:tcPr>
            <w:tcW w:w="1133" w:type="dxa"/>
            <w:tcBorders>
              <w:top w:val="nil"/>
              <w:left w:val="nil"/>
              <w:bottom w:val="nil"/>
              <w:right w:val="nil"/>
            </w:tcBorders>
            <w:shd w:val="clear" w:color="auto" w:fill="auto"/>
            <w:noWrap/>
            <w:vAlign w:val="bottom"/>
          </w:tcPr>
          <w:p w14:paraId="7A340985" w14:textId="12EA4DF6" w:rsidR="008B3483" w:rsidRPr="008D52F3" w:rsidRDefault="008B3483" w:rsidP="00807EA7">
            <w:pPr>
              <w:jc w:val="right"/>
              <w:rPr>
                <w:rFonts w:ascii="Verdana" w:hAnsi="Verdana" w:cs="Arial"/>
                <w:sz w:val="20"/>
                <w:szCs w:val="20"/>
                <w:lang w:val="en-US"/>
              </w:rPr>
            </w:pPr>
          </w:p>
        </w:tc>
      </w:tr>
      <w:tr w:rsidR="004261B5" w:rsidRPr="008D52F3" w14:paraId="7A3409A1" w14:textId="77777777" w:rsidTr="00F72804">
        <w:trPr>
          <w:trHeight w:val="255"/>
        </w:trPr>
        <w:tc>
          <w:tcPr>
            <w:tcW w:w="4084" w:type="dxa"/>
            <w:gridSpan w:val="4"/>
            <w:tcBorders>
              <w:top w:val="nil"/>
              <w:left w:val="nil"/>
              <w:bottom w:val="nil"/>
              <w:right w:val="nil"/>
            </w:tcBorders>
            <w:shd w:val="clear" w:color="auto" w:fill="auto"/>
            <w:noWrap/>
            <w:vAlign w:val="bottom"/>
          </w:tcPr>
          <w:p w14:paraId="7A34099B" w14:textId="2CBD033A" w:rsidR="004261B5" w:rsidRPr="008D52F3" w:rsidRDefault="004261B5" w:rsidP="008B3483">
            <w:pPr>
              <w:rPr>
                <w:rFonts w:ascii="Verdana" w:hAnsi="Verdana" w:cs="Arial"/>
                <w:sz w:val="20"/>
                <w:szCs w:val="20"/>
                <w:lang w:val="en-US"/>
              </w:rPr>
            </w:pPr>
            <w:r>
              <w:rPr>
                <w:rFonts w:ascii="Verdana" w:hAnsi="Verdana" w:cs="Arial"/>
                <w:bCs/>
                <w:sz w:val="20"/>
                <w:szCs w:val="20"/>
                <w:lang w:val="en-US"/>
              </w:rPr>
              <w:t>Proceeds from sale of fixed assets</w:t>
            </w:r>
          </w:p>
        </w:tc>
        <w:tc>
          <w:tcPr>
            <w:tcW w:w="1196" w:type="dxa"/>
            <w:tcBorders>
              <w:top w:val="nil"/>
              <w:left w:val="nil"/>
              <w:bottom w:val="nil"/>
              <w:right w:val="nil"/>
            </w:tcBorders>
            <w:shd w:val="clear" w:color="auto" w:fill="auto"/>
            <w:noWrap/>
            <w:vAlign w:val="bottom"/>
          </w:tcPr>
          <w:p w14:paraId="7A34099C" w14:textId="77777777" w:rsidR="004261B5" w:rsidRPr="008D52F3" w:rsidRDefault="004261B5"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9D" w14:textId="36EB04FC" w:rsidR="004261B5" w:rsidRPr="006F5FEF" w:rsidRDefault="006F5FEF" w:rsidP="008406E7">
            <w:pPr>
              <w:jc w:val="right"/>
              <w:rPr>
                <w:rFonts w:ascii="Verdana" w:hAnsi="Verdana" w:cs="Arial"/>
                <w:sz w:val="20"/>
                <w:szCs w:val="20"/>
                <w:lang w:val="en-US"/>
              </w:rPr>
            </w:pPr>
            <w:r w:rsidRPr="006F5FEF">
              <w:rPr>
                <w:rFonts w:ascii="Verdana" w:hAnsi="Verdana" w:cs="Arial"/>
                <w:sz w:val="20"/>
                <w:szCs w:val="20"/>
                <w:lang w:val="en-US"/>
              </w:rPr>
              <w:t>-</w:t>
            </w:r>
          </w:p>
        </w:tc>
        <w:tc>
          <w:tcPr>
            <w:tcW w:w="1133" w:type="dxa"/>
            <w:gridSpan w:val="2"/>
            <w:tcBorders>
              <w:top w:val="nil"/>
              <w:left w:val="nil"/>
              <w:bottom w:val="nil"/>
              <w:right w:val="nil"/>
            </w:tcBorders>
            <w:shd w:val="clear" w:color="auto" w:fill="auto"/>
            <w:noWrap/>
            <w:vAlign w:val="bottom"/>
          </w:tcPr>
          <w:p w14:paraId="7A34099E" w14:textId="77777777" w:rsidR="004261B5" w:rsidRPr="006F5FEF" w:rsidRDefault="004261B5" w:rsidP="008B3483">
            <w:pPr>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7A34099F" w14:textId="504CD41C" w:rsidR="004261B5" w:rsidRPr="008D52F3" w:rsidRDefault="007D0A21" w:rsidP="004261B5">
            <w:pPr>
              <w:jc w:val="right"/>
              <w:rPr>
                <w:rFonts w:ascii="Verdana" w:hAnsi="Verdana" w:cs="Arial"/>
                <w:sz w:val="20"/>
                <w:szCs w:val="20"/>
                <w:lang w:val="en-US"/>
              </w:rPr>
            </w:pPr>
            <w:r>
              <w:rPr>
                <w:rFonts w:ascii="Verdana" w:hAnsi="Verdana" w:cs="Arial"/>
                <w:sz w:val="20"/>
                <w:szCs w:val="20"/>
                <w:lang w:val="en-US"/>
              </w:rPr>
              <w:t>-</w:t>
            </w:r>
          </w:p>
        </w:tc>
        <w:tc>
          <w:tcPr>
            <w:tcW w:w="1133" w:type="dxa"/>
            <w:tcBorders>
              <w:top w:val="nil"/>
              <w:left w:val="nil"/>
              <w:bottom w:val="nil"/>
              <w:right w:val="nil"/>
            </w:tcBorders>
            <w:shd w:val="clear" w:color="auto" w:fill="auto"/>
            <w:noWrap/>
            <w:vAlign w:val="bottom"/>
          </w:tcPr>
          <w:p w14:paraId="7A3409A0" w14:textId="77777777" w:rsidR="004261B5" w:rsidRPr="008D52F3" w:rsidRDefault="004261B5" w:rsidP="008B3483">
            <w:pPr>
              <w:rPr>
                <w:rFonts w:ascii="Verdana" w:hAnsi="Verdana" w:cs="Arial"/>
                <w:sz w:val="20"/>
                <w:szCs w:val="20"/>
                <w:highlight w:val="cyan"/>
                <w:lang w:val="en-US"/>
              </w:rPr>
            </w:pPr>
          </w:p>
        </w:tc>
      </w:tr>
      <w:tr w:rsidR="00874186" w:rsidRPr="008D52F3" w14:paraId="7A3409B0" w14:textId="77777777" w:rsidTr="00182C78">
        <w:trPr>
          <w:trHeight w:val="255"/>
        </w:trPr>
        <w:tc>
          <w:tcPr>
            <w:tcW w:w="4084" w:type="dxa"/>
            <w:gridSpan w:val="4"/>
            <w:tcBorders>
              <w:top w:val="nil"/>
              <w:left w:val="nil"/>
              <w:bottom w:val="nil"/>
              <w:right w:val="nil"/>
            </w:tcBorders>
            <w:shd w:val="clear" w:color="auto" w:fill="auto"/>
            <w:noWrap/>
            <w:vAlign w:val="bottom"/>
          </w:tcPr>
          <w:p w14:paraId="7A3409AA" w14:textId="65CD282D" w:rsidR="00874186" w:rsidRPr="008D52F3" w:rsidRDefault="004261B5" w:rsidP="00384304">
            <w:pPr>
              <w:rPr>
                <w:rFonts w:ascii="Verdana" w:hAnsi="Verdana" w:cs="Arial"/>
                <w:sz w:val="20"/>
                <w:szCs w:val="20"/>
                <w:lang w:val="en-US"/>
              </w:rPr>
            </w:pPr>
            <w:r>
              <w:rPr>
                <w:rFonts w:ascii="Verdana" w:hAnsi="Verdana" w:cs="Arial"/>
                <w:sz w:val="20"/>
                <w:szCs w:val="20"/>
                <w:lang w:val="en-US"/>
              </w:rPr>
              <w:t>Payments made to acquire fixed assets</w:t>
            </w:r>
          </w:p>
        </w:tc>
        <w:tc>
          <w:tcPr>
            <w:tcW w:w="1196" w:type="dxa"/>
            <w:tcBorders>
              <w:top w:val="nil"/>
              <w:left w:val="nil"/>
              <w:bottom w:val="nil"/>
              <w:right w:val="nil"/>
            </w:tcBorders>
            <w:shd w:val="clear" w:color="auto" w:fill="auto"/>
            <w:noWrap/>
            <w:vAlign w:val="bottom"/>
          </w:tcPr>
          <w:p w14:paraId="7A3409AB" w14:textId="77777777" w:rsidR="00874186" w:rsidRPr="008D52F3" w:rsidRDefault="00874186" w:rsidP="008B3483">
            <w:pPr>
              <w:rPr>
                <w:rFonts w:ascii="Verdana" w:hAnsi="Verdana" w:cs="Arial"/>
                <w:sz w:val="20"/>
                <w:szCs w:val="20"/>
                <w:lang w:val="en-US"/>
              </w:rPr>
            </w:pPr>
          </w:p>
        </w:tc>
        <w:tc>
          <w:tcPr>
            <w:tcW w:w="1133" w:type="dxa"/>
            <w:tcBorders>
              <w:top w:val="nil"/>
              <w:left w:val="nil"/>
              <w:bottom w:val="single" w:sz="4" w:space="0" w:color="auto"/>
              <w:right w:val="nil"/>
            </w:tcBorders>
            <w:shd w:val="clear" w:color="auto" w:fill="auto"/>
            <w:noWrap/>
            <w:vAlign w:val="bottom"/>
          </w:tcPr>
          <w:p w14:paraId="7A3409AC" w14:textId="3712ABE8" w:rsidR="00874186" w:rsidRPr="006F5FEF" w:rsidRDefault="009D0230" w:rsidP="009D0230">
            <w:pPr>
              <w:jc w:val="right"/>
              <w:rPr>
                <w:rFonts w:ascii="Verdana" w:hAnsi="Verdana" w:cs="Arial"/>
                <w:sz w:val="20"/>
                <w:szCs w:val="20"/>
                <w:lang w:val="en-US"/>
              </w:rPr>
            </w:pPr>
            <w:r>
              <w:rPr>
                <w:rFonts w:ascii="Verdana" w:hAnsi="Verdana" w:cs="Arial"/>
                <w:sz w:val="20"/>
                <w:szCs w:val="20"/>
                <w:lang w:val="en-US"/>
              </w:rPr>
              <w:t>(1</w:t>
            </w:r>
            <w:r w:rsidR="00DB69D2" w:rsidRPr="006F5FEF">
              <w:rPr>
                <w:rFonts w:ascii="Verdana" w:hAnsi="Verdana" w:cs="Arial"/>
                <w:sz w:val="20"/>
                <w:szCs w:val="20"/>
                <w:lang w:val="en-US"/>
              </w:rPr>
              <w:t>,</w:t>
            </w:r>
            <w:r w:rsidR="001F731A">
              <w:rPr>
                <w:rFonts w:ascii="Verdana" w:hAnsi="Verdana" w:cs="Arial"/>
                <w:sz w:val="20"/>
                <w:szCs w:val="20"/>
                <w:lang w:val="en-US"/>
              </w:rPr>
              <w:t>779</w:t>
            </w:r>
            <w:r w:rsidR="00DB69D2" w:rsidRPr="006F5FEF">
              <w:rPr>
                <w:rFonts w:ascii="Verdana" w:hAnsi="Verdana" w:cs="Arial"/>
                <w:sz w:val="20"/>
                <w:szCs w:val="20"/>
                <w:lang w:val="en-US"/>
              </w:rPr>
              <w:t>)</w:t>
            </w:r>
          </w:p>
        </w:tc>
        <w:tc>
          <w:tcPr>
            <w:tcW w:w="1133" w:type="dxa"/>
            <w:gridSpan w:val="2"/>
            <w:tcBorders>
              <w:top w:val="nil"/>
              <w:left w:val="nil"/>
              <w:bottom w:val="nil"/>
              <w:right w:val="nil"/>
            </w:tcBorders>
            <w:shd w:val="clear" w:color="auto" w:fill="auto"/>
            <w:noWrap/>
            <w:vAlign w:val="bottom"/>
          </w:tcPr>
          <w:p w14:paraId="7A3409AD" w14:textId="77777777" w:rsidR="00874186" w:rsidRPr="006F5FEF" w:rsidRDefault="00874186" w:rsidP="008B3483">
            <w:pPr>
              <w:rPr>
                <w:rFonts w:ascii="Verdana" w:hAnsi="Verdana" w:cs="Arial"/>
                <w:sz w:val="20"/>
                <w:szCs w:val="20"/>
                <w:lang w:val="en-US"/>
              </w:rPr>
            </w:pPr>
          </w:p>
        </w:tc>
        <w:tc>
          <w:tcPr>
            <w:tcW w:w="1133" w:type="dxa"/>
            <w:gridSpan w:val="3"/>
            <w:tcBorders>
              <w:top w:val="nil"/>
              <w:left w:val="nil"/>
              <w:bottom w:val="single" w:sz="4" w:space="0" w:color="auto"/>
              <w:right w:val="nil"/>
            </w:tcBorders>
            <w:shd w:val="clear" w:color="auto" w:fill="auto"/>
            <w:noWrap/>
            <w:vAlign w:val="bottom"/>
          </w:tcPr>
          <w:p w14:paraId="7A3409AE" w14:textId="5EDDCCA8" w:rsidR="00874186" w:rsidRPr="008D52F3" w:rsidRDefault="00807EA7" w:rsidP="00B657BD">
            <w:pPr>
              <w:jc w:val="right"/>
              <w:rPr>
                <w:rFonts w:ascii="Verdana" w:hAnsi="Verdana" w:cs="Arial"/>
                <w:sz w:val="20"/>
                <w:szCs w:val="20"/>
                <w:lang w:val="en-US"/>
              </w:rPr>
            </w:pPr>
            <w:r>
              <w:rPr>
                <w:rFonts w:ascii="Verdana" w:hAnsi="Verdana" w:cs="Arial"/>
                <w:sz w:val="20"/>
                <w:szCs w:val="20"/>
                <w:lang w:val="en-US"/>
              </w:rPr>
              <w:t>(</w:t>
            </w:r>
            <w:r w:rsidR="00B657BD">
              <w:rPr>
                <w:rFonts w:ascii="Verdana" w:hAnsi="Verdana" w:cs="Arial"/>
                <w:sz w:val="20"/>
                <w:szCs w:val="20"/>
                <w:lang w:val="en-US"/>
              </w:rPr>
              <w:t>1</w:t>
            </w:r>
            <w:r w:rsidR="000E2EE9">
              <w:rPr>
                <w:rFonts w:ascii="Verdana" w:hAnsi="Verdana" w:cs="Arial"/>
                <w:sz w:val="20"/>
                <w:szCs w:val="20"/>
                <w:lang w:val="en-US"/>
              </w:rPr>
              <w:t>,</w:t>
            </w:r>
            <w:r w:rsidR="00B657BD">
              <w:rPr>
                <w:rFonts w:ascii="Verdana" w:hAnsi="Verdana" w:cs="Arial"/>
                <w:sz w:val="20"/>
                <w:szCs w:val="20"/>
                <w:lang w:val="en-US"/>
              </w:rPr>
              <w:t>862</w:t>
            </w:r>
            <w:r w:rsidR="001A4D41" w:rsidRPr="008D52F3">
              <w:rPr>
                <w:rFonts w:ascii="Verdana" w:hAnsi="Verdana" w:cs="Arial"/>
                <w:sz w:val="20"/>
                <w:szCs w:val="20"/>
                <w:lang w:val="en-US"/>
              </w:rPr>
              <w:t>)</w:t>
            </w:r>
          </w:p>
        </w:tc>
        <w:tc>
          <w:tcPr>
            <w:tcW w:w="1133" w:type="dxa"/>
            <w:tcBorders>
              <w:top w:val="nil"/>
              <w:left w:val="nil"/>
              <w:bottom w:val="nil"/>
              <w:right w:val="nil"/>
            </w:tcBorders>
            <w:shd w:val="clear" w:color="auto" w:fill="auto"/>
            <w:noWrap/>
            <w:vAlign w:val="bottom"/>
          </w:tcPr>
          <w:p w14:paraId="7A3409AF" w14:textId="77777777" w:rsidR="00874186" w:rsidRPr="008D52F3" w:rsidRDefault="00874186" w:rsidP="008B3483">
            <w:pPr>
              <w:rPr>
                <w:rFonts w:ascii="Verdana" w:hAnsi="Verdana" w:cs="Arial"/>
                <w:sz w:val="20"/>
                <w:szCs w:val="20"/>
                <w:highlight w:val="cyan"/>
                <w:lang w:val="en-US"/>
              </w:rPr>
            </w:pPr>
          </w:p>
        </w:tc>
      </w:tr>
      <w:tr w:rsidR="008B3483" w:rsidRPr="008D52F3" w14:paraId="7A3409BA" w14:textId="77777777" w:rsidTr="00AE3A95">
        <w:trPr>
          <w:trHeight w:val="255"/>
        </w:trPr>
        <w:tc>
          <w:tcPr>
            <w:tcW w:w="536" w:type="dxa"/>
            <w:tcBorders>
              <w:top w:val="nil"/>
              <w:left w:val="nil"/>
              <w:bottom w:val="nil"/>
              <w:right w:val="nil"/>
            </w:tcBorders>
            <w:shd w:val="clear" w:color="auto" w:fill="auto"/>
            <w:noWrap/>
            <w:vAlign w:val="bottom"/>
          </w:tcPr>
          <w:p w14:paraId="7A3409B1" w14:textId="77777777" w:rsidR="008B3483" w:rsidRPr="008D52F3" w:rsidRDefault="008B3483" w:rsidP="008B3483">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9B2" w14:textId="77777777" w:rsidR="008B3483" w:rsidRPr="008D52F3" w:rsidRDefault="008B3483" w:rsidP="008B348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9B3" w14:textId="77777777" w:rsidR="008B3483" w:rsidRPr="008D52F3" w:rsidRDefault="008B3483" w:rsidP="008B348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9B4" w14:textId="77777777" w:rsidR="008B3483" w:rsidRPr="008D52F3" w:rsidRDefault="008B3483" w:rsidP="008B348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9B5"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B6" w14:textId="77777777" w:rsidR="008B3483" w:rsidRPr="006F5FEF" w:rsidRDefault="008B3483" w:rsidP="008B3483">
            <w:pPr>
              <w:rPr>
                <w:rFonts w:ascii="Verdana" w:hAnsi="Verdana" w:cs="Arial"/>
                <w:sz w:val="20"/>
                <w:szCs w:val="20"/>
                <w:lang w:val="en-US"/>
              </w:rPr>
            </w:pPr>
          </w:p>
        </w:tc>
        <w:tc>
          <w:tcPr>
            <w:tcW w:w="1133" w:type="dxa"/>
            <w:gridSpan w:val="2"/>
            <w:tcBorders>
              <w:top w:val="nil"/>
              <w:left w:val="nil"/>
              <w:right w:val="nil"/>
            </w:tcBorders>
            <w:shd w:val="clear" w:color="auto" w:fill="auto"/>
            <w:noWrap/>
            <w:vAlign w:val="bottom"/>
          </w:tcPr>
          <w:p w14:paraId="7A3409B7" w14:textId="77777777" w:rsidR="008B3483" w:rsidRPr="006F5FEF" w:rsidRDefault="008B3483" w:rsidP="008B3483">
            <w:pPr>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7A3409B8" w14:textId="77777777" w:rsidR="008B3483" w:rsidRPr="008D52F3" w:rsidRDefault="008B3483" w:rsidP="008B3483">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7A3409B9" w14:textId="77777777" w:rsidR="008B3483" w:rsidRPr="008D52F3" w:rsidRDefault="008B3483" w:rsidP="008B3483">
            <w:pPr>
              <w:rPr>
                <w:rFonts w:ascii="Verdana" w:hAnsi="Verdana" w:cs="Arial"/>
                <w:sz w:val="20"/>
                <w:szCs w:val="20"/>
                <w:highlight w:val="cyan"/>
                <w:lang w:val="en-US"/>
              </w:rPr>
            </w:pPr>
          </w:p>
        </w:tc>
      </w:tr>
      <w:tr w:rsidR="008B3483" w:rsidRPr="008D52F3" w14:paraId="7A3409C1" w14:textId="77777777" w:rsidTr="00AE3A95">
        <w:trPr>
          <w:trHeight w:val="255"/>
        </w:trPr>
        <w:tc>
          <w:tcPr>
            <w:tcW w:w="4084" w:type="dxa"/>
            <w:gridSpan w:val="4"/>
            <w:tcBorders>
              <w:top w:val="nil"/>
              <w:left w:val="nil"/>
              <w:bottom w:val="nil"/>
              <w:right w:val="nil"/>
            </w:tcBorders>
            <w:shd w:val="clear" w:color="auto" w:fill="auto"/>
            <w:noWrap/>
            <w:vAlign w:val="bottom"/>
          </w:tcPr>
          <w:p w14:paraId="7A3409BB" w14:textId="28491140" w:rsidR="008B3483" w:rsidRPr="008D52F3" w:rsidRDefault="008B3483" w:rsidP="004261B5">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9BC"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BD" w14:textId="77777777" w:rsidR="008B3483" w:rsidRPr="006F5FEF" w:rsidRDefault="008B3483" w:rsidP="008B3483">
            <w:pPr>
              <w:rPr>
                <w:rFonts w:ascii="Verdana" w:hAnsi="Verdana" w:cs="Arial"/>
                <w:sz w:val="20"/>
                <w:szCs w:val="20"/>
                <w:lang w:val="en-US"/>
              </w:rPr>
            </w:pPr>
          </w:p>
        </w:tc>
        <w:tc>
          <w:tcPr>
            <w:tcW w:w="1133" w:type="dxa"/>
            <w:gridSpan w:val="2"/>
            <w:tcBorders>
              <w:top w:val="nil"/>
              <w:left w:val="nil"/>
              <w:right w:val="nil"/>
            </w:tcBorders>
            <w:shd w:val="clear" w:color="auto" w:fill="auto"/>
            <w:noWrap/>
            <w:vAlign w:val="bottom"/>
          </w:tcPr>
          <w:p w14:paraId="7A3409BE" w14:textId="653F6E8D" w:rsidR="008B3483" w:rsidRPr="006F5FEF" w:rsidRDefault="00C75466" w:rsidP="00C75466">
            <w:pPr>
              <w:jc w:val="right"/>
              <w:rPr>
                <w:rFonts w:ascii="Verdana" w:hAnsi="Verdana" w:cs="Arial"/>
                <w:sz w:val="20"/>
                <w:szCs w:val="20"/>
                <w:lang w:val="en-US"/>
              </w:rPr>
            </w:pPr>
            <w:r>
              <w:rPr>
                <w:rFonts w:ascii="Verdana" w:hAnsi="Verdana" w:cs="Arial"/>
                <w:sz w:val="20"/>
                <w:szCs w:val="20"/>
                <w:lang w:val="en-US"/>
              </w:rPr>
              <w:t>(1</w:t>
            </w:r>
            <w:r w:rsidR="008406E7" w:rsidRPr="006F5FEF">
              <w:rPr>
                <w:rFonts w:ascii="Verdana" w:hAnsi="Verdana" w:cs="Arial"/>
                <w:sz w:val="20"/>
                <w:szCs w:val="20"/>
                <w:lang w:val="en-US"/>
              </w:rPr>
              <w:t>,</w:t>
            </w:r>
            <w:r w:rsidR="001F731A">
              <w:rPr>
                <w:rFonts w:ascii="Verdana" w:hAnsi="Verdana" w:cs="Arial"/>
                <w:sz w:val="20"/>
                <w:szCs w:val="20"/>
                <w:lang w:val="en-US"/>
              </w:rPr>
              <w:t>779</w:t>
            </w:r>
            <w:r w:rsidR="00DB69D2" w:rsidRPr="006F5FEF">
              <w:rPr>
                <w:rFonts w:ascii="Verdana" w:hAnsi="Verdana" w:cs="Arial"/>
                <w:sz w:val="20"/>
                <w:szCs w:val="20"/>
                <w:lang w:val="en-US"/>
              </w:rPr>
              <w:t>)</w:t>
            </w:r>
          </w:p>
        </w:tc>
        <w:tc>
          <w:tcPr>
            <w:tcW w:w="1133" w:type="dxa"/>
            <w:gridSpan w:val="3"/>
            <w:tcBorders>
              <w:top w:val="nil"/>
              <w:left w:val="nil"/>
              <w:bottom w:val="nil"/>
              <w:right w:val="nil"/>
            </w:tcBorders>
            <w:shd w:val="clear" w:color="auto" w:fill="auto"/>
            <w:noWrap/>
            <w:vAlign w:val="bottom"/>
          </w:tcPr>
          <w:p w14:paraId="7A3409BF" w14:textId="77777777" w:rsidR="008B3483" w:rsidRPr="008D52F3" w:rsidRDefault="008B3483" w:rsidP="008B3483">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7A3409C0" w14:textId="046721C8" w:rsidR="008B3483" w:rsidRPr="008D52F3" w:rsidRDefault="00A354C0" w:rsidP="00B657BD">
            <w:pPr>
              <w:jc w:val="right"/>
              <w:rPr>
                <w:rFonts w:ascii="Verdana" w:hAnsi="Verdana" w:cs="Arial"/>
                <w:sz w:val="20"/>
                <w:szCs w:val="20"/>
                <w:highlight w:val="cyan"/>
                <w:lang w:val="en-US"/>
              </w:rPr>
            </w:pPr>
            <w:r>
              <w:rPr>
                <w:rFonts w:ascii="Verdana" w:hAnsi="Verdana" w:cs="Arial"/>
                <w:sz w:val="20"/>
                <w:szCs w:val="20"/>
                <w:lang w:val="en-US"/>
              </w:rPr>
              <w:t>(</w:t>
            </w:r>
            <w:r w:rsidR="00B657BD">
              <w:rPr>
                <w:rFonts w:ascii="Verdana" w:hAnsi="Verdana" w:cs="Arial"/>
                <w:sz w:val="20"/>
                <w:szCs w:val="20"/>
                <w:lang w:val="en-US"/>
              </w:rPr>
              <w:t>1</w:t>
            </w:r>
            <w:r w:rsidR="000E2EE9">
              <w:rPr>
                <w:rFonts w:ascii="Verdana" w:hAnsi="Verdana" w:cs="Arial"/>
                <w:sz w:val="20"/>
                <w:szCs w:val="20"/>
                <w:lang w:val="en-US"/>
              </w:rPr>
              <w:t>,</w:t>
            </w:r>
            <w:r w:rsidR="00B657BD">
              <w:rPr>
                <w:rFonts w:ascii="Verdana" w:hAnsi="Verdana" w:cs="Arial"/>
                <w:sz w:val="20"/>
                <w:szCs w:val="20"/>
                <w:lang w:val="en-US"/>
              </w:rPr>
              <w:t>862</w:t>
            </w:r>
            <w:r>
              <w:rPr>
                <w:rFonts w:ascii="Verdana" w:hAnsi="Verdana" w:cs="Arial"/>
                <w:sz w:val="20"/>
                <w:szCs w:val="20"/>
                <w:lang w:val="en-US"/>
              </w:rPr>
              <w:t>)</w:t>
            </w:r>
          </w:p>
        </w:tc>
      </w:tr>
      <w:tr w:rsidR="004261B5" w:rsidRPr="008D52F3" w14:paraId="5F236A04" w14:textId="77777777" w:rsidTr="00AE3A95">
        <w:trPr>
          <w:trHeight w:val="255"/>
        </w:trPr>
        <w:tc>
          <w:tcPr>
            <w:tcW w:w="5280" w:type="dxa"/>
            <w:gridSpan w:val="5"/>
            <w:tcBorders>
              <w:top w:val="nil"/>
              <w:left w:val="nil"/>
              <w:bottom w:val="nil"/>
              <w:right w:val="nil"/>
            </w:tcBorders>
            <w:shd w:val="clear" w:color="auto" w:fill="auto"/>
            <w:noWrap/>
            <w:vAlign w:val="bottom"/>
          </w:tcPr>
          <w:p w14:paraId="35EEAD44" w14:textId="4420FABF" w:rsidR="004261B5" w:rsidRPr="008D52F3" w:rsidRDefault="004261B5" w:rsidP="00AE3A95">
            <w:pPr>
              <w:rPr>
                <w:rFonts w:ascii="Verdana" w:hAnsi="Verdana" w:cs="Arial"/>
                <w:b/>
                <w:bCs/>
                <w:sz w:val="20"/>
                <w:szCs w:val="20"/>
                <w:lang w:val="en-US"/>
              </w:rPr>
            </w:pPr>
            <w:r w:rsidRPr="008D52F3">
              <w:rPr>
                <w:rFonts w:ascii="Verdana" w:hAnsi="Verdana" w:cs="Arial"/>
                <w:b/>
                <w:bCs/>
                <w:sz w:val="20"/>
                <w:szCs w:val="20"/>
                <w:lang w:val="en-US"/>
              </w:rPr>
              <w:t>Cash flow</w:t>
            </w:r>
            <w:r w:rsidR="00AE3A95">
              <w:rPr>
                <w:rFonts w:ascii="Verdana" w:hAnsi="Verdana" w:cs="Arial"/>
                <w:b/>
                <w:bCs/>
                <w:sz w:val="20"/>
                <w:szCs w:val="20"/>
                <w:lang w:val="en-US"/>
              </w:rPr>
              <w:t>s</w:t>
            </w:r>
            <w:r w:rsidRPr="008D52F3">
              <w:rPr>
                <w:rFonts w:ascii="Verdana" w:hAnsi="Verdana" w:cs="Arial"/>
                <w:b/>
                <w:bCs/>
                <w:sz w:val="20"/>
                <w:szCs w:val="20"/>
                <w:lang w:val="en-US"/>
              </w:rPr>
              <w:t xml:space="preserve"> </w:t>
            </w:r>
            <w:r>
              <w:rPr>
                <w:rFonts w:ascii="Verdana" w:hAnsi="Verdana" w:cs="Arial"/>
                <w:b/>
                <w:bCs/>
                <w:sz w:val="20"/>
                <w:szCs w:val="20"/>
                <w:lang w:val="en-US"/>
              </w:rPr>
              <w:t>from</w:t>
            </w:r>
            <w:r w:rsidRPr="008D52F3">
              <w:rPr>
                <w:rFonts w:ascii="Verdana" w:hAnsi="Verdana" w:cs="Arial"/>
                <w:b/>
                <w:bCs/>
                <w:sz w:val="20"/>
                <w:szCs w:val="20"/>
                <w:lang w:val="en-US"/>
              </w:rPr>
              <w:t xml:space="preserve"> </w:t>
            </w:r>
            <w:r w:rsidR="00AE3A95">
              <w:rPr>
                <w:rFonts w:ascii="Verdana" w:hAnsi="Verdana" w:cs="Arial"/>
                <w:b/>
                <w:bCs/>
                <w:sz w:val="20"/>
                <w:szCs w:val="20"/>
                <w:lang w:val="en-US"/>
              </w:rPr>
              <w:t>financ</w:t>
            </w:r>
            <w:r>
              <w:rPr>
                <w:rFonts w:ascii="Verdana" w:hAnsi="Verdana" w:cs="Arial"/>
                <w:b/>
                <w:bCs/>
                <w:sz w:val="20"/>
                <w:szCs w:val="20"/>
                <w:lang w:val="en-US"/>
              </w:rPr>
              <w:t>ing activities</w:t>
            </w:r>
          </w:p>
        </w:tc>
        <w:tc>
          <w:tcPr>
            <w:tcW w:w="1133" w:type="dxa"/>
            <w:tcBorders>
              <w:top w:val="nil"/>
              <w:left w:val="nil"/>
              <w:bottom w:val="nil"/>
              <w:right w:val="nil"/>
            </w:tcBorders>
            <w:shd w:val="clear" w:color="auto" w:fill="auto"/>
            <w:noWrap/>
            <w:vAlign w:val="bottom"/>
          </w:tcPr>
          <w:p w14:paraId="2079C979" w14:textId="77777777" w:rsidR="004261B5" w:rsidRPr="00757143" w:rsidRDefault="004261B5" w:rsidP="00F72804">
            <w:pPr>
              <w:rPr>
                <w:rFonts w:ascii="Verdana" w:hAnsi="Verdana" w:cs="Arial"/>
                <w:sz w:val="20"/>
                <w:szCs w:val="20"/>
                <w:highlight w:val="yellow"/>
                <w:lang w:val="en-US"/>
              </w:rPr>
            </w:pPr>
          </w:p>
        </w:tc>
        <w:tc>
          <w:tcPr>
            <w:tcW w:w="1133" w:type="dxa"/>
            <w:gridSpan w:val="2"/>
            <w:tcBorders>
              <w:top w:val="nil"/>
              <w:left w:val="nil"/>
              <w:bottom w:val="nil"/>
              <w:right w:val="nil"/>
            </w:tcBorders>
            <w:shd w:val="clear" w:color="auto" w:fill="auto"/>
            <w:noWrap/>
            <w:vAlign w:val="bottom"/>
          </w:tcPr>
          <w:p w14:paraId="7B32E12C" w14:textId="77777777" w:rsidR="004261B5" w:rsidRPr="00757143" w:rsidRDefault="004261B5" w:rsidP="00F72804">
            <w:pPr>
              <w:jc w:val="right"/>
              <w:rPr>
                <w:rFonts w:ascii="Verdana" w:hAnsi="Verdana" w:cs="Arial"/>
                <w:sz w:val="20"/>
                <w:szCs w:val="20"/>
                <w:highlight w:val="yellow"/>
                <w:lang w:val="en-US"/>
              </w:rPr>
            </w:pPr>
          </w:p>
        </w:tc>
        <w:tc>
          <w:tcPr>
            <w:tcW w:w="1133" w:type="dxa"/>
            <w:gridSpan w:val="3"/>
            <w:tcBorders>
              <w:top w:val="nil"/>
              <w:left w:val="nil"/>
              <w:bottom w:val="nil"/>
              <w:right w:val="nil"/>
            </w:tcBorders>
            <w:shd w:val="clear" w:color="auto" w:fill="auto"/>
            <w:noWrap/>
            <w:vAlign w:val="bottom"/>
          </w:tcPr>
          <w:p w14:paraId="69F55A5B" w14:textId="77777777" w:rsidR="004261B5" w:rsidRPr="008D52F3" w:rsidRDefault="004261B5" w:rsidP="00F72804">
            <w:pPr>
              <w:rPr>
                <w:rFonts w:ascii="Verdana" w:hAnsi="Verdana" w:cs="Arial"/>
                <w:sz w:val="20"/>
                <w:szCs w:val="20"/>
                <w:highlight w:val="cyan"/>
                <w:lang w:val="en-US"/>
              </w:rPr>
            </w:pPr>
          </w:p>
        </w:tc>
        <w:tc>
          <w:tcPr>
            <w:tcW w:w="1133" w:type="dxa"/>
            <w:tcBorders>
              <w:top w:val="nil"/>
              <w:left w:val="nil"/>
              <w:bottom w:val="nil"/>
              <w:right w:val="nil"/>
            </w:tcBorders>
            <w:shd w:val="clear" w:color="auto" w:fill="auto"/>
            <w:noWrap/>
            <w:vAlign w:val="bottom"/>
          </w:tcPr>
          <w:p w14:paraId="04983B31" w14:textId="77777777" w:rsidR="004261B5" w:rsidRPr="008D52F3" w:rsidRDefault="004261B5" w:rsidP="00F72804">
            <w:pPr>
              <w:jc w:val="right"/>
              <w:rPr>
                <w:rFonts w:ascii="Verdana" w:hAnsi="Verdana" w:cs="Arial"/>
                <w:sz w:val="20"/>
                <w:szCs w:val="20"/>
                <w:lang w:val="en-US"/>
              </w:rPr>
            </w:pPr>
          </w:p>
        </w:tc>
      </w:tr>
      <w:tr w:rsidR="007D0A21" w:rsidRPr="008D52F3" w14:paraId="2A9EE06B" w14:textId="77777777" w:rsidTr="00F72804">
        <w:trPr>
          <w:trHeight w:val="255"/>
        </w:trPr>
        <w:tc>
          <w:tcPr>
            <w:tcW w:w="4084" w:type="dxa"/>
            <w:gridSpan w:val="4"/>
            <w:tcBorders>
              <w:top w:val="nil"/>
              <w:left w:val="nil"/>
              <w:bottom w:val="nil"/>
              <w:right w:val="nil"/>
            </w:tcBorders>
            <w:shd w:val="clear" w:color="auto" w:fill="auto"/>
            <w:noWrap/>
            <w:vAlign w:val="bottom"/>
          </w:tcPr>
          <w:p w14:paraId="5348D5BA" w14:textId="4BFF1B65" w:rsidR="007D0A21" w:rsidRDefault="007D0A21" w:rsidP="007D0A21">
            <w:pPr>
              <w:rPr>
                <w:rFonts w:ascii="Verdana" w:hAnsi="Verdana" w:cs="Arial"/>
                <w:bCs/>
                <w:sz w:val="20"/>
                <w:szCs w:val="20"/>
                <w:lang w:val="en-US"/>
              </w:rPr>
            </w:pPr>
            <w:r>
              <w:rPr>
                <w:rFonts w:ascii="Verdana" w:hAnsi="Verdana" w:cs="Arial"/>
                <w:bCs/>
                <w:sz w:val="20"/>
                <w:szCs w:val="20"/>
                <w:lang w:val="en-US"/>
              </w:rPr>
              <w:t>Investment income</w:t>
            </w:r>
          </w:p>
        </w:tc>
        <w:tc>
          <w:tcPr>
            <w:tcW w:w="1196" w:type="dxa"/>
            <w:tcBorders>
              <w:top w:val="nil"/>
              <w:left w:val="nil"/>
              <w:bottom w:val="nil"/>
              <w:right w:val="nil"/>
            </w:tcBorders>
            <w:shd w:val="clear" w:color="auto" w:fill="auto"/>
            <w:noWrap/>
            <w:vAlign w:val="bottom"/>
          </w:tcPr>
          <w:p w14:paraId="2C3C2FC4" w14:textId="77777777" w:rsidR="007D0A21" w:rsidRPr="008D52F3" w:rsidRDefault="007D0A21" w:rsidP="007D0A21">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1C013AF6" w14:textId="2C7D339D" w:rsidR="007D0A21" w:rsidRPr="006F5FEF" w:rsidRDefault="001F731A" w:rsidP="00C75466">
            <w:pPr>
              <w:jc w:val="right"/>
              <w:rPr>
                <w:rFonts w:ascii="Verdana" w:hAnsi="Verdana" w:cs="Arial"/>
                <w:sz w:val="20"/>
                <w:szCs w:val="20"/>
                <w:lang w:val="en-US"/>
              </w:rPr>
            </w:pPr>
            <w:r>
              <w:rPr>
                <w:rFonts w:ascii="Verdana" w:hAnsi="Verdana" w:cs="Arial"/>
                <w:sz w:val="20"/>
                <w:szCs w:val="20"/>
                <w:lang w:val="en-US"/>
              </w:rPr>
              <w:t>3</w:t>
            </w:r>
          </w:p>
        </w:tc>
        <w:tc>
          <w:tcPr>
            <w:tcW w:w="1133" w:type="dxa"/>
            <w:gridSpan w:val="2"/>
            <w:tcBorders>
              <w:top w:val="nil"/>
              <w:left w:val="nil"/>
              <w:bottom w:val="nil"/>
              <w:right w:val="nil"/>
            </w:tcBorders>
            <w:shd w:val="clear" w:color="auto" w:fill="auto"/>
            <w:noWrap/>
            <w:vAlign w:val="bottom"/>
          </w:tcPr>
          <w:p w14:paraId="763FB127" w14:textId="77777777" w:rsidR="007D0A21" w:rsidRPr="006F5FEF" w:rsidRDefault="007D0A21" w:rsidP="007D0A21">
            <w:pPr>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047C1171" w14:textId="69D43275" w:rsidR="007D0A21" w:rsidRDefault="00B657BD" w:rsidP="00B657BD">
            <w:pPr>
              <w:jc w:val="right"/>
              <w:rPr>
                <w:rFonts w:ascii="Verdana" w:hAnsi="Verdana" w:cs="Arial"/>
                <w:sz w:val="20"/>
                <w:szCs w:val="20"/>
                <w:lang w:val="en-US"/>
              </w:rPr>
            </w:pPr>
            <w:r>
              <w:rPr>
                <w:rFonts w:ascii="Verdana" w:hAnsi="Verdana" w:cs="Arial"/>
                <w:sz w:val="20"/>
                <w:szCs w:val="20"/>
                <w:lang w:val="en-US"/>
              </w:rPr>
              <w:t>17</w:t>
            </w:r>
          </w:p>
        </w:tc>
        <w:tc>
          <w:tcPr>
            <w:tcW w:w="1133" w:type="dxa"/>
            <w:tcBorders>
              <w:top w:val="nil"/>
              <w:left w:val="nil"/>
              <w:bottom w:val="nil"/>
              <w:right w:val="nil"/>
            </w:tcBorders>
            <w:shd w:val="clear" w:color="auto" w:fill="auto"/>
            <w:noWrap/>
            <w:vAlign w:val="bottom"/>
          </w:tcPr>
          <w:p w14:paraId="26B5E1A9" w14:textId="77777777" w:rsidR="007D0A21" w:rsidRPr="008D52F3" w:rsidRDefault="007D0A21" w:rsidP="007D0A21">
            <w:pPr>
              <w:rPr>
                <w:rFonts w:ascii="Verdana" w:hAnsi="Verdana" w:cs="Arial"/>
                <w:sz w:val="20"/>
                <w:szCs w:val="20"/>
                <w:highlight w:val="cyan"/>
                <w:lang w:val="en-US"/>
              </w:rPr>
            </w:pPr>
          </w:p>
        </w:tc>
      </w:tr>
      <w:tr w:rsidR="007D0A21" w:rsidRPr="008D52F3" w14:paraId="7CCB89EA" w14:textId="77777777" w:rsidTr="00F72804">
        <w:trPr>
          <w:trHeight w:val="255"/>
        </w:trPr>
        <w:tc>
          <w:tcPr>
            <w:tcW w:w="4084" w:type="dxa"/>
            <w:gridSpan w:val="4"/>
            <w:tcBorders>
              <w:top w:val="nil"/>
              <w:left w:val="nil"/>
              <w:bottom w:val="nil"/>
              <w:right w:val="nil"/>
            </w:tcBorders>
            <w:shd w:val="clear" w:color="auto" w:fill="auto"/>
            <w:noWrap/>
            <w:vAlign w:val="bottom"/>
          </w:tcPr>
          <w:p w14:paraId="6CA70387" w14:textId="24285D81" w:rsidR="007D0A21" w:rsidRPr="008D52F3" w:rsidRDefault="007D0A21" w:rsidP="007D0A21">
            <w:pPr>
              <w:rPr>
                <w:rFonts w:ascii="Verdana" w:hAnsi="Verdana" w:cs="Arial"/>
                <w:sz w:val="20"/>
                <w:szCs w:val="20"/>
                <w:lang w:val="en-US"/>
              </w:rPr>
            </w:pPr>
            <w:r>
              <w:rPr>
                <w:rFonts w:ascii="Verdana" w:hAnsi="Verdana" w:cs="Arial"/>
                <w:bCs/>
                <w:sz w:val="20"/>
                <w:szCs w:val="20"/>
                <w:lang w:val="en-US"/>
              </w:rPr>
              <w:t>Interest paid</w:t>
            </w:r>
          </w:p>
        </w:tc>
        <w:tc>
          <w:tcPr>
            <w:tcW w:w="1196" w:type="dxa"/>
            <w:tcBorders>
              <w:top w:val="nil"/>
              <w:left w:val="nil"/>
              <w:bottom w:val="nil"/>
              <w:right w:val="nil"/>
            </w:tcBorders>
            <w:shd w:val="clear" w:color="auto" w:fill="auto"/>
            <w:noWrap/>
            <w:vAlign w:val="bottom"/>
          </w:tcPr>
          <w:p w14:paraId="5E3F3758" w14:textId="77777777" w:rsidR="007D0A21" w:rsidRPr="008D52F3" w:rsidRDefault="007D0A21" w:rsidP="007D0A21">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3A3B1AFD" w14:textId="23318E5F" w:rsidR="007D0A21" w:rsidRPr="006F5FEF" w:rsidRDefault="00C75466" w:rsidP="007D0A21">
            <w:pPr>
              <w:jc w:val="right"/>
              <w:rPr>
                <w:rFonts w:ascii="Verdana" w:hAnsi="Verdana" w:cs="Arial"/>
                <w:sz w:val="20"/>
                <w:szCs w:val="20"/>
                <w:lang w:val="en-US"/>
              </w:rPr>
            </w:pPr>
            <w:r>
              <w:rPr>
                <w:rFonts w:ascii="Verdana" w:hAnsi="Verdana" w:cs="Arial"/>
                <w:sz w:val="20"/>
                <w:szCs w:val="20"/>
                <w:lang w:val="en-US"/>
              </w:rPr>
              <w:t>(1,</w:t>
            </w:r>
            <w:r w:rsidR="001F731A">
              <w:rPr>
                <w:rFonts w:ascii="Verdana" w:hAnsi="Verdana" w:cs="Arial"/>
                <w:sz w:val="20"/>
                <w:szCs w:val="20"/>
                <w:lang w:val="en-US"/>
              </w:rPr>
              <w:t>384</w:t>
            </w:r>
            <w:r w:rsidR="007D0A21" w:rsidRPr="006F5FEF">
              <w:rPr>
                <w:rFonts w:ascii="Verdana" w:hAnsi="Verdana" w:cs="Arial"/>
                <w:sz w:val="20"/>
                <w:szCs w:val="20"/>
                <w:lang w:val="en-US"/>
              </w:rPr>
              <w:t>)</w:t>
            </w:r>
          </w:p>
        </w:tc>
        <w:tc>
          <w:tcPr>
            <w:tcW w:w="1133" w:type="dxa"/>
            <w:gridSpan w:val="2"/>
            <w:tcBorders>
              <w:top w:val="nil"/>
              <w:left w:val="nil"/>
              <w:bottom w:val="nil"/>
              <w:right w:val="nil"/>
            </w:tcBorders>
            <w:shd w:val="clear" w:color="auto" w:fill="auto"/>
            <w:noWrap/>
            <w:vAlign w:val="bottom"/>
          </w:tcPr>
          <w:p w14:paraId="08872498" w14:textId="77777777" w:rsidR="007D0A21" w:rsidRPr="006F5FEF" w:rsidRDefault="007D0A21" w:rsidP="007D0A21">
            <w:pPr>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4393960A" w14:textId="5E608355" w:rsidR="007D0A21" w:rsidRPr="008D52F3" w:rsidRDefault="00B657BD" w:rsidP="007D0A21">
            <w:pPr>
              <w:jc w:val="right"/>
              <w:rPr>
                <w:rFonts w:ascii="Verdana" w:hAnsi="Verdana" w:cs="Arial"/>
                <w:sz w:val="20"/>
                <w:szCs w:val="20"/>
                <w:lang w:val="en-US"/>
              </w:rPr>
            </w:pPr>
            <w:r>
              <w:rPr>
                <w:rFonts w:ascii="Verdana" w:hAnsi="Verdana" w:cs="Arial"/>
                <w:sz w:val="20"/>
                <w:szCs w:val="20"/>
                <w:lang w:val="en-US"/>
              </w:rPr>
              <w:t>(1,59</w:t>
            </w:r>
            <w:r w:rsidR="007D0A21" w:rsidRPr="006F5FEF">
              <w:rPr>
                <w:rFonts w:ascii="Verdana" w:hAnsi="Verdana" w:cs="Arial"/>
                <w:sz w:val="20"/>
                <w:szCs w:val="20"/>
                <w:lang w:val="en-US"/>
              </w:rPr>
              <w:t>2)</w:t>
            </w:r>
          </w:p>
        </w:tc>
        <w:tc>
          <w:tcPr>
            <w:tcW w:w="1133" w:type="dxa"/>
            <w:tcBorders>
              <w:top w:val="nil"/>
              <w:left w:val="nil"/>
              <w:bottom w:val="nil"/>
              <w:right w:val="nil"/>
            </w:tcBorders>
            <w:shd w:val="clear" w:color="auto" w:fill="auto"/>
            <w:noWrap/>
            <w:vAlign w:val="bottom"/>
          </w:tcPr>
          <w:p w14:paraId="0FEFC7AA" w14:textId="77777777" w:rsidR="007D0A21" w:rsidRPr="008D52F3" w:rsidRDefault="007D0A21" w:rsidP="007D0A21">
            <w:pPr>
              <w:rPr>
                <w:rFonts w:ascii="Verdana" w:hAnsi="Verdana" w:cs="Arial"/>
                <w:sz w:val="20"/>
                <w:szCs w:val="20"/>
                <w:highlight w:val="cyan"/>
                <w:lang w:val="en-US"/>
              </w:rPr>
            </w:pPr>
          </w:p>
        </w:tc>
      </w:tr>
      <w:tr w:rsidR="007D0A21" w:rsidRPr="008D52F3" w14:paraId="141D5AE8" w14:textId="77777777" w:rsidTr="00F72804">
        <w:trPr>
          <w:trHeight w:val="255"/>
        </w:trPr>
        <w:tc>
          <w:tcPr>
            <w:tcW w:w="4084" w:type="dxa"/>
            <w:gridSpan w:val="4"/>
            <w:tcBorders>
              <w:top w:val="nil"/>
              <w:left w:val="nil"/>
              <w:bottom w:val="nil"/>
              <w:right w:val="nil"/>
            </w:tcBorders>
            <w:shd w:val="clear" w:color="auto" w:fill="auto"/>
            <w:noWrap/>
            <w:vAlign w:val="bottom"/>
          </w:tcPr>
          <w:p w14:paraId="1307DE55" w14:textId="3D6BE823" w:rsidR="007D0A21" w:rsidRPr="008D52F3" w:rsidRDefault="007D0A21" w:rsidP="007D0A21">
            <w:pPr>
              <w:rPr>
                <w:rFonts w:ascii="Verdana" w:hAnsi="Verdana" w:cs="Arial"/>
                <w:sz w:val="20"/>
                <w:szCs w:val="20"/>
                <w:lang w:val="en-US"/>
              </w:rPr>
            </w:pPr>
            <w:r>
              <w:rPr>
                <w:rFonts w:ascii="Verdana" w:hAnsi="Verdana" w:cs="Arial"/>
                <w:sz w:val="20"/>
                <w:szCs w:val="20"/>
                <w:lang w:val="en-US"/>
              </w:rPr>
              <w:t>Interest element of finance lease</w:t>
            </w:r>
          </w:p>
        </w:tc>
        <w:tc>
          <w:tcPr>
            <w:tcW w:w="1196" w:type="dxa"/>
            <w:tcBorders>
              <w:top w:val="nil"/>
              <w:left w:val="nil"/>
              <w:bottom w:val="nil"/>
              <w:right w:val="nil"/>
            </w:tcBorders>
            <w:shd w:val="clear" w:color="auto" w:fill="auto"/>
            <w:noWrap/>
            <w:vAlign w:val="bottom"/>
          </w:tcPr>
          <w:p w14:paraId="2FE9245E" w14:textId="77777777" w:rsidR="007D0A21" w:rsidRPr="008D52F3" w:rsidRDefault="007D0A21" w:rsidP="007D0A21">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1E24FA8D" w14:textId="2C64E465" w:rsidR="007D0A21" w:rsidRPr="006F5FEF" w:rsidRDefault="007D0A21" w:rsidP="007D0A21">
            <w:pPr>
              <w:jc w:val="right"/>
              <w:rPr>
                <w:rFonts w:ascii="Verdana" w:hAnsi="Verdana" w:cs="Arial"/>
                <w:sz w:val="20"/>
                <w:szCs w:val="20"/>
                <w:lang w:val="en-US"/>
              </w:rPr>
            </w:pPr>
            <w:r w:rsidRPr="006F5FEF">
              <w:rPr>
                <w:rFonts w:ascii="Verdana" w:hAnsi="Verdana" w:cs="Arial"/>
                <w:sz w:val="20"/>
                <w:szCs w:val="20"/>
                <w:lang w:val="en-US"/>
              </w:rPr>
              <w:t>(130)</w:t>
            </w:r>
          </w:p>
        </w:tc>
        <w:tc>
          <w:tcPr>
            <w:tcW w:w="1133" w:type="dxa"/>
            <w:gridSpan w:val="2"/>
            <w:tcBorders>
              <w:top w:val="nil"/>
              <w:left w:val="nil"/>
              <w:bottom w:val="nil"/>
              <w:right w:val="nil"/>
            </w:tcBorders>
            <w:shd w:val="clear" w:color="auto" w:fill="auto"/>
            <w:noWrap/>
            <w:vAlign w:val="bottom"/>
          </w:tcPr>
          <w:p w14:paraId="0BACA2E1" w14:textId="77777777" w:rsidR="007D0A21" w:rsidRPr="006F5FEF" w:rsidRDefault="007D0A21" w:rsidP="007D0A21">
            <w:pPr>
              <w:rPr>
                <w:rFonts w:ascii="Verdana" w:hAnsi="Verdana" w:cs="Arial"/>
                <w:sz w:val="20"/>
                <w:szCs w:val="20"/>
                <w:lang w:val="en-US"/>
              </w:rPr>
            </w:pPr>
          </w:p>
        </w:tc>
        <w:tc>
          <w:tcPr>
            <w:tcW w:w="1133" w:type="dxa"/>
            <w:gridSpan w:val="3"/>
            <w:tcBorders>
              <w:top w:val="nil"/>
              <w:left w:val="nil"/>
              <w:right w:val="nil"/>
            </w:tcBorders>
            <w:shd w:val="clear" w:color="auto" w:fill="auto"/>
            <w:noWrap/>
            <w:vAlign w:val="bottom"/>
          </w:tcPr>
          <w:p w14:paraId="78F1594B" w14:textId="3424805E" w:rsidR="007D0A21" w:rsidRPr="008D52F3" w:rsidRDefault="007D0A21" w:rsidP="007D0A21">
            <w:pPr>
              <w:jc w:val="right"/>
              <w:rPr>
                <w:rFonts w:ascii="Verdana" w:hAnsi="Verdana" w:cs="Arial"/>
                <w:sz w:val="20"/>
                <w:szCs w:val="20"/>
                <w:lang w:val="en-US"/>
              </w:rPr>
            </w:pPr>
            <w:r w:rsidRPr="006F5FEF">
              <w:rPr>
                <w:rFonts w:ascii="Verdana" w:hAnsi="Verdana" w:cs="Arial"/>
                <w:sz w:val="20"/>
                <w:szCs w:val="20"/>
                <w:lang w:val="en-US"/>
              </w:rPr>
              <w:t>(130)</w:t>
            </w:r>
          </w:p>
        </w:tc>
        <w:tc>
          <w:tcPr>
            <w:tcW w:w="1133" w:type="dxa"/>
            <w:tcBorders>
              <w:top w:val="nil"/>
              <w:left w:val="nil"/>
              <w:bottom w:val="nil"/>
              <w:right w:val="nil"/>
            </w:tcBorders>
            <w:shd w:val="clear" w:color="auto" w:fill="auto"/>
            <w:noWrap/>
            <w:vAlign w:val="bottom"/>
          </w:tcPr>
          <w:p w14:paraId="5DFB7DFE" w14:textId="77777777" w:rsidR="007D0A21" w:rsidRPr="008D52F3" w:rsidRDefault="007D0A21" w:rsidP="007D0A21">
            <w:pPr>
              <w:rPr>
                <w:rFonts w:ascii="Verdana" w:hAnsi="Verdana" w:cs="Arial"/>
                <w:sz w:val="20"/>
                <w:szCs w:val="20"/>
                <w:highlight w:val="cyan"/>
                <w:lang w:val="en-US"/>
              </w:rPr>
            </w:pPr>
          </w:p>
        </w:tc>
      </w:tr>
      <w:tr w:rsidR="007D0A21" w:rsidRPr="008D52F3" w14:paraId="64679719" w14:textId="77777777" w:rsidTr="00F72804">
        <w:trPr>
          <w:trHeight w:val="255"/>
        </w:trPr>
        <w:tc>
          <w:tcPr>
            <w:tcW w:w="4084" w:type="dxa"/>
            <w:gridSpan w:val="4"/>
            <w:tcBorders>
              <w:top w:val="nil"/>
              <w:left w:val="nil"/>
              <w:bottom w:val="nil"/>
              <w:right w:val="nil"/>
            </w:tcBorders>
            <w:shd w:val="clear" w:color="auto" w:fill="auto"/>
            <w:noWrap/>
            <w:vAlign w:val="bottom"/>
          </w:tcPr>
          <w:p w14:paraId="66FBDEA8" w14:textId="64428562" w:rsidR="007D0A21" w:rsidRPr="008D52F3" w:rsidRDefault="007D0A21" w:rsidP="007D0A21">
            <w:pPr>
              <w:rPr>
                <w:rFonts w:ascii="Verdana" w:hAnsi="Verdana" w:cs="Arial"/>
                <w:sz w:val="20"/>
                <w:szCs w:val="20"/>
                <w:lang w:val="en-US"/>
              </w:rPr>
            </w:pPr>
            <w:r>
              <w:rPr>
                <w:rFonts w:ascii="Verdana" w:hAnsi="Verdana" w:cs="Arial"/>
                <w:sz w:val="20"/>
                <w:szCs w:val="20"/>
                <w:lang w:val="en-US"/>
              </w:rPr>
              <w:t>Repayment of amounts borrowed</w:t>
            </w:r>
          </w:p>
        </w:tc>
        <w:tc>
          <w:tcPr>
            <w:tcW w:w="1196" w:type="dxa"/>
            <w:tcBorders>
              <w:top w:val="nil"/>
              <w:left w:val="nil"/>
              <w:bottom w:val="nil"/>
              <w:right w:val="nil"/>
            </w:tcBorders>
            <w:shd w:val="clear" w:color="auto" w:fill="auto"/>
            <w:noWrap/>
            <w:vAlign w:val="bottom"/>
          </w:tcPr>
          <w:p w14:paraId="6799C12C" w14:textId="77777777" w:rsidR="007D0A21" w:rsidRPr="008D52F3" w:rsidRDefault="007D0A21" w:rsidP="007D0A21">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1094B5A4" w14:textId="3B177E83" w:rsidR="007D0A21" w:rsidRPr="006F5FEF" w:rsidRDefault="007D0A21" w:rsidP="00C75466">
            <w:pPr>
              <w:jc w:val="right"/>
              <w:rPr>
                <w:rFonts w:ascii="Verdana" w:hAnsi="Verdana" w:cs="Arial"/>
                <w:sz w:val="20"/>
                <w:szCs w:val="20"/>
                <w:lang w:val="en-US"/>
              </w:rPr>
            </w:pPr>
            <w:r w:rsidRPr="006F5FEF">
              <w:rPr>
                <w:rFonts w:ascii="Verdana" w:hAnsi="Verdana" w:cs="Arial"/>
                <w:sz w:val="20"/>
                <w:szCs w:val="20"/>
                <w:lang w:val="en-US"/>
              </w:rPr>
              <w:t>(2,</w:t>
            </w:r>
            <w:r w:rsidR="001F731A">
              <w:rPr>
                <w:rFonts w:ascii="Verdana" w:hAnsi="Verdana" w:cs="Arial"/>
                <w:sz w:val="20"/>
                <w:szCs w:val="20"/>
                <w:lang w:val="en-US"/>
              </w:rPr>
              <w:t>496</w:t>
            </w:r>
            <w:r w:rsidRPr="006F5FEF">
              <w:rPr>
                <w:rFonts w:ascii="Verdana" w:hAnsi="Verdana" w:cs="Arial"/>
                <w:sz w:val="20"/>
                <w:szCs w:val="20"/>
                <w:lang w:val="en-US"/>
              </w:rPr>
              <w:t>)</w:t>
            </w:r>
          </w:p>
        </w:tc>
        <w:tc>
          <w:tcPr>
            <w:tcW w:w="1133" w:type="dxa"/>
            <w:gridSpan w:val="2"/>
            <w:tcBorders>
              <w:top w:val="nil"/>
              <w:left w:val="nil"/>
              <w:bottom w:val="nil"/>
              <w:right w:val="nil"/>
            </w:tcBorders>
            <w:shd w:val="clear" w:color="auto" w:fill="auto"/>
            <w:noWrap/>
            <w:vAlign w:val="bottom"/>
          </w:tcPr>
          <w:p w14:paraId="34090356" w14:textId="77777777" w:rsidR="007D0A21" w:rsidRPr="006F5FEF" w:rsidRDefault="007D0A21" w:rsidP="007D0A21">
            <w:pPr>
              <w:rPr>
                <w:rFonts w:ascii="Verdana" w:hAnsi="Verdana" w:cs="Arial"/>
                <w:sz w:val="20"/>
                <w:szCs w:val="20"/>
                <w:lang w:val="en-US"/>
              </w:rPr>
            </w:pPr>
          </w:p>
        </w:tc>
        <w:tc>
          <w:tcPr>
            <w:tcW w:w="1133" w:type="dxa"/>
            <w:gridSpan w:val="3"/>
            <w:tcBorders>
              <w:top w:val="nil"/>
              <w:left w:val="nil"/>
              <w:right w:val="nil"/>
            </w:tcBorders>
            <w:shd w:val="clear" w:color="auto" w:fill="auto"/>
            <w:noWrap/>
            <w:vAlign w:val="bottom"/>
          </w:tcPr>
          <w:p w14:paraId="58D1BAE7" w14:textId="06FDE0F1" w:rsidR="007D0A21" w:rsidRDefault="00B657BD" w:rsidP="00B657BD">
            <w:pPr>
              <w:jc w:val="right"/>
              <w:rPr>
                <w:rFonts w:ascii="Verdana" w:hAnsi="Verdana" w:cs="Arial"/>
                <w:sz w:val="20"/>
                <w:szCs w:val="20"/>
                <w:lang w:val="en-US"/>
              </w:rPr>
            </w:pPr>
            <w:r>
              <w:rPr>
                <w:rFonts w:ascii="Verdana" w:hAnsi="Verdana" w:cs="Arial"/>
                <w:sz w:val="20"/>
                <w:szCs w:val="20"/>
                <w:lang w:val="en-US"/>
              </w:rPr>
              <w:t>(2,424</w:t>
            </w:r>
            <w:r w:rsidR="007D0A21" w:rsidRPr="006F5FEF">
              <w:rPr>
                <w:rFonts w:ascii="Verdana" w:hAnsi="Verdana" w:cs="Arial"/>
                <w:sz w:val="20"/>
                <w:szCs w:val="20"/>
                <w:lang w:val="en-US"/>
              </w:rPr>
              <w:t>)</w:t>
            </w:r>
          </w:p>
        </w:tc>
        <w:tc>
          <w:tcPr>
            <w:tcW w:w="1133" w:type="dxa"/>
            <w:tcBorders>
              <w:top w:val="nil"/>
              <w:left w:val="nil"/>
              <w:bottom w:val="nil"/>
              <w:right w:val="nil"/>
            </w:tcBorders>
            <w:shd w:val="clear" w:color="auto" w:fill="auto"/>
            <w:noWrap/>
            <w:vAlign w:val="bottom"/>
          </w:tcPr>
          <w:p w14:paraId="00FC26C2" w14:textId="77777777" w:rsidR="007D0A21" w:rsidRPr="008D52F3" w:rsidRDefault="007D0A21" w:rsidP="007D0A21">
            <w:pPr>
              <w:rPr>
                <w:rFonts w:ascii="Verdana" w:hAnsi="Verdana" w:cs="Arial"/>
                <w:sz w:val="20"/>
                <w:szCs w:val="20"/>
                <w:highlight w:val="cyan"/>
                <w:lang w:val="en-US"/>
              </w:rPr>
            </w:pPr>
          </w:p>
        </w:tc>
      </w:tr>
      <w:tr w:rsidR="007D0A21" w:rsidRPr="008D52F3" w14:paraId="3EDC31CA" w14:textId="77777777" w:rsidTr="00F72804">
        <w:trPr>
          <w:trHeight w:val="255"/>
        </w:trPr>
        <w:tc>
          <w:tcPr>
            <w:tcW w:w="4084" w:type="dxa"/>
            <w:gridSpan w:val="4"/>
            <w:tcBorders>
              <w:top w:val="nil"/>
              <w:left w:val="nil"/>
              <w:bottom w:val="nil"/>
              <w:right w:val="nil"/>
            </w:tcBorders>
            <w:shd w:val="clear" w:color="auto" w:fill="auto"/>
            <w:noWrap/>
            <w:vAlign w:val="bottom"/>
          </w:tcPr>
          <w:p w14:paraId="453543C2" w14:textId="54F65B19" w:rsidR="007D0A21" w:rsidRPr="008D52F3" w:rsidRDefault="007D0A21" w:rsidP="007D0A21">
            <w:pPr>
              <w:rPr>
                <w:rFonts w:ascii="Verdana" w:hAnsi="Verdana" w:cs="Arial"/>
                <w:sz w:val="20"/>
                <w:szCs w:val="20"/>
                <w:lang w:val="en-US"/>
              </w:rPr>
            </w:pPr>
            <w:r>
              <w:rPr>
                <w:rFonts w:ascii="Verdana" w:hAnsi="Verdana" w:cs="Arial"/>
                <w:sz w:val="20"/>
                <w:szCs w:val="20"/>
                <w:lang w:val="en-US"/>
              </w:rPr>
              <w:t>Capital element of finance lease</w:t>
            </w:r>
          </w:p>
        </w:tc>
        <w:tc>
          <w:tcPr>
            <w:tcW w:w="1196" w:type="dxa"/>
            <w:tcBorders>
              <w:top w:val="nil"/>
              <w:left w:val="nil"/>
              <w:bottom w:val="nil"/>
              <w:right w:val="nil"/>
            </w:tcBorders>
            <w:shd w:val="clear" w:color="auto" w:fill="auto"/>
            <w:noWrap/>
            <w:vAlign w:val="bottom"/>
          </w:tcPr>
          <w:p w14:paraId="27753C46" w14:textId="77777777" w:rsidR="007D0A21" w:rsidRPr="008D52F3" w:rsidRDefault="007D0A21" w:rsidP="007D0A21">
            <w:pPr>
              <w:rPr>
                <w:rFonts w:ascii="Verdana" w:hAnsi="Verdana" w:cs="Arial"/>
                <w:sz w:val="20"/>
                <w:szCs w:val="20"/>
                <w:lang w:val="en-US"/>
              </w:rPr>
            </w:pPr>
          </w:p>
        </w:tc>
        <w:tc>
          <w:tcPr>
            <w:tcW w:w="1133" w:type="dxa"/>
            <w:tcBorders>
              <w:top w:val="nil"/>
              <w:left w:val="nil"/>
              <w:bottom w:val="single" w:sz="4" w:space="0" w:color="auto"/>
              <w:right w:val="nil"/>
            </w:tcBorders>
            <w:shd w:val="clear" w:color="auto" w:fill="auto"/>
            <w:noWrap/>
            <w:vAlign w:val="bottom"/>
          </w:tcPr>
          <w:p w14:paraId="57961841" w14:textId="01F9E079" w:rsidR="007D0A21" w:rsidRPr="006F5FEF" w:rsidRDefault="00C75466" w:rsidP="007D0A21">
            <w:pPr>
              <w:jc w:val="right"/>
              <w:rPr>
                <w:rFonts w:ascii="Verdana" w:hAnsi="Verdana" w:cs="Arial"/>
                <w:sz w:val="20"/>
                <w:szCs w:val="20"/>
                <w:lang w:val="en-US"/>
              </w:rPr>
            </w:pPr>
            <w:r>
              <w:rPr>
                <w:rFonts w:ascii="Verdana" w:hAnsi="Verdana" w:cs="Arial"/>
                <w:sz w:val="20"/>
                <w:szCs w:val="20"/>
                <w:lang w:val="en-US"/>
              </w:rPr>
              <w:t>(</w:t>
            </w:r>
            <w:r w:rsidR="001F731A">
              <w:rPr>
                <w:rFonts w:ascii="Verdana" w:hAnsi="Verdana" w:cs="Arial"/>
                <w:sz w:val="20"/>
                <w:szCs w:val="20"/>
                <w:lang w:val="en-US"/>
              </w:rPr>
              <w:t>293</w:t>
            </w:r>
            <w:r w:rsidR="007D0A21" w:rsidRPr="006F5FEF">
              <w:rPr>
                <w:rFonts w:ascii="Verdana" w:hAnsi="Verdana" w:cs="Arial"/>
                <w:sz w:val="20"/>
                <w:szCs w:val="20"/>
                <w:lang w:val="en-US"/>
              </w:rPr>
              <w:t>)</w:t>
            </w:r>
          </w:p>
        </w:tc>
        <w:tc>
          <w:tcPr>
            <w:tcW w:w="1133" w:type="dxa"/>
            <w:gridSpan w:val="2"/>
            <w:tcBorders>
              <w:top w:val="nil"/>
              <w:left w:val="nil"/>
              <w:bottom w:val="nil"/>
              <w:right w:val="nil"/>
            </w:tcBorders>
            <w:shd w:val="clear" w:color="auto" w:fill="auto"/>
            <w:noWrap/>
            <w:vAlign w:val="bottom"/>
          </w:tcPr>
          <w:p w14:paraId="342D52C0" w14:textId="77777777" w:rsidR="007D0A21" w:rsidRPr="006F5FEF" w:rsidRDefault="007D0A21" w:rsidP="007D0A21">
            <w:pPr>
              <w:rPr>
                <w:rFonts w:ascii="Verdana" w:hAnsi="Verdana" w:cs="Arial"/>
                <w:sz w:val="20"/>
                <w:szCs w:val="20"/>
                <w:lang w:val="en-US"/>
              </w:rPr>
            </w:pPr>
          </w:p>
        </w:tc>
        <w:tc>
          <w:tcPr>
            <w:tcW w:w="1133" w:type="dxa"/>
            <w:gridSpan w:val="3"/>
            <w:tcBorders>
              <w:top w:val="nil"/>
              <w:left w:val="nil"/>
              <w:bottom w:val="single" w:sz="4" w:space="0" w:color="auto"/>
              <w:right w:val="nil"/>
            </w:tcBorders>
            <w:shd w:val="clear" w:color="auto" w:fill="auto"/>
            <w:noWrap/>
            <w:vAlign w:val="bottom"/>
          </w:tcPr>
          <w:p w14:paraId="49CC611F" w14:textId="6FC0E274" w:rsidR="007D0A21" w:rsidRPr="008D52F3" w:rsidRDefault="00B657BD" w:rsidP="007D0A21">
            <w:pPr>
              <w:jc w:val="right"/>
              <w:rPr>
                <w:rFonts w:ascii="Verdana" w:hAnsi="Verdana" w:cs="Arial"/>
                <w:sz w:val="20"/>
                <w:szCs w:val="20"/>
                <w:lang w:val="en-US"/>
              </w:rPr>
            </w:pPr>
            <w:r>
              <w:rPr>
                <w:rFonts w:ascii="Verdana" w:hAnsi="Verdana" w:cs="Arial"/>
                <w:sz w:val="20"/>
                <w:szCs w:val="20"/>
                <w:lang w:val="en-US"/>
              </w:rPr>
              <w:t>(25</w:t>
            </w:r>
            <w:r w:rsidR="007D0A21" w:rsidRPr="006F5FEF">
              <w:rPr>
                <w:rFonts w:ascii="Verdana" w:hAnsi="Verdana" w:cs="Arial"/>
                <w:sz w:val="20"/>
                <w:szCs w:val="20"/>
                <w:lang w:val="en-US"/>
              </w:rPr>
              <w:t>8)</w:t>
            </w:r>
          </w:p>
        </w:tc>
        <w:tc>
          <w:tcPr>
            <w:tcW w:w="1133" w:type="dxa"/>
            <w:tcBorders>
              <w:top w:val="nil"/>
              <w:left w:val="nil"/>
              <w:bottom w:val="nil"/>
              <w:right w:val="nil"/>
            </w:tcBorders>
            <w:shd w:val="clear" w:color="auto" w:fill="auto"/>
            <w:noWrap/>
            <w:vAlign w:val="bottom"/>
          </w:tcPr>
          <w:p w14:paraId="40B6C624" w14:textId="77777777" w:rsidR="007D0A21" w:rsidRPr="008D52F3" w:rsidRDefault="007D0A21" w:rsidP="007D0A21">
            <w:pPr>
              <w:rPr>
                <w:rFonts w:ascii="Verdana" w:hAnsi="Verdana" w:cs="Arial"/>
                <w:sz w:val="20"/>
                <w:szCs w:val="20"/>
                <w:highlight w:val="cyan"/>
                <w:lang w:val="en-US"/>
              </w:rPr>
            </w:pPr>
          </w:p>
        </w:tc>
      </w:tr>
      <w:tr w:rsidR="004261B5" w:rsidRPr="008D52F3" w14:paraId="402661B3" w14:textId="77777777" w:rsidTr="00F02DED">
        <w:trPr>
          <w:trHeight w:val="255"/>
        </w:trPr>
        <w:tc>
          <w:tcPr>
            <w:tcW w:w="536" w:type="dxa"/>
            <w:tcBorders>
              <w:top w:val="nil"/>
              <w:left w:val="nil"/>
              <w:bottom w:val="nil"/>
              <w:right w:val="nil"/>
            </w:tcBorders>
            <w:shd w:val="clear" w:color="auto" w:fill="auto"/>
            <w:noWrap/>
            <w:vAlign w:val="bottom"/>
          </w:tcPr>
          <w:p w14:paraId="206EDCA4" w14:textId="77777777" w:rsidR="004261B5" w:rsidRPr="008D52F3" w:rsidRDefault="004261B5" w:rsidP="00F72804">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58133347" w14:textId="77777777" w:rsidR="004261B5" w:rsidRPr="008D52F3" w:rsidRDefault="004261B5" w:rsidP="00F72804">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3A3115E" w14:textId="77777777" w:rsidR="004261B5" w:rsidRPr="008D52F3" w:rsidRDefault="004261B5" w:rsidP="00F72804">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51DE368A" w14:textId="77777777" w:rsidR="004261B5" w:rsidRPr="008D52F3" w:rsidRDefault="004261B5" w:rsidP="00F72804">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54DF1B7B" w14:textId="77777777" w:rsidR="004261B5" w:rsidRPr="008D52F3" w:rsidRDefault="004261B5" w:rsidP="00F72804">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0E2E253D" w14:textId="77777777" w:rsidR="004261B5" w:rsidRPr="006F5FEF" w:rsidRDefault="004261B5" w:rsidP="00F72804">
            <w:pPr>
              <w:rPr>
                <w:rFonts w:ascii="Verdana" w:hAnsi="Verdana" w:cs="Arial"/>
                <w:sz w:val="20"/>
                <w:szCs w:val="20"/>
                <w:lang w:val="en-US"/>
              </w:rPr>
            </w:pPr>
          </w:p>
        </w:tc>
        <w:tc>
          <w:tcPr>
            <w:tcW w:w="1133" w:type="dxa"/>
            <w:gridSpan w:val="2"/>
            <w:tcBorders>
              <w:top w:val="nil"/>
              <w:left w:val="nil"/>
              <w:right w:val="nil"/>
            </w:tcBorders>
            <w:shd w:val="clear" w:color="auto" w:fill="auto"/>
            <w:noWrap/>
            <w:vAlign w:val="bottom"/>
          </w:tcPr>
          <w:p w14:paraId="1B5749B0" w14:textId="77777777" w:rsidR="004261B5" w:rsidRPr="006F5FEF" w:rsidRDefault="004261B5" w:rsidP="00F72804">
            <w:pPr>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7EB2A513" w14:textId="77777777" w:rsidR="004261B5" w:rsidRPr="008D52F3" w:rsidRDefault="004261B5" w:rsidP="00F72804">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2673B653" w14:textId="77777777" w:rsidR="004261B5" w:rsidRPr="008D52F3" w:rsidRDefault="004261B5" w:rsidP="00F72804">
            <w:pPr>
              <w:rPr>
                <w:rFonts w:ascii="Verdana" w:hAnsi="Verdana" w:cs="Arial"/>
                <w:sz w:val="20"/>
                <w:szCs w:val="20"/>
                <w:highlight w:val="cyan"/>
                <w:lang w:val="en-US"/>
              </w:rPr>
            </w:pPr>
          </w:p>
        </w:tc>
      </w:tr>
      <w:tr w:rsidR="004261B5" w:rsidRPr="008D52F3" w14:paraId="030959B5" w14:textId="77777777" w:rsidTr="00F02DED">
        <w:trPr>
          <w:trHeight w:val="255"/>
        </w:trPr>
        <w:tc>
          <w:tcPr>
            <w:tcW w:w="4084" w:type="dxa"/>
            <w:gridSpan w:val="4"/>
            <w:tcBorders>
              <w:top w:val="nil"/>
              <w:left w:val="nil"/>
              <w:bottom w:val="nil"/>
              <w:right w:val="nil"/>
            </w:tcBorders>
            <w:shd w:val="clear" w:color="auto" w:fill="auto"/>
            <w:noWrap/>
            <w:vAlign w:val="bottom"/>
          </w:tcPr>
          <w:p w14:paraId="1B7ED7D0" w14:textId="77777777" w:rsidR="004261B5" w:rsidRPr="008D52F3" w:rsidRDefault="004261B5" w:rsidP="00F72804">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6C29FA7C" w14:textId="77777777" w:rsidR="004261B5" w:rsidRPr="008D52F3" w:rsidRDefault="004261B5" w:rsidP="00F72804">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217B6288" w14:textId="77777777" w:rsidR="004261B5" w:rsidRPr="006F5FEF" w:rsidRDefault="004261B5" w:rsidP="00F72804">
            <w:pPr>
              <w:rPr>
                <w:rFonts w:ascii="Verdana" w:hAnsi="Verdana" w:cs="Arial"/>
                <w:sz w:val="20"/>
                <w:szCs w:val="20"/>
                <w:lang w:val="en-US"/>
              </w:rPr>
            </w:pPr>
          </w:p>
        </w:tc>
        <w:tc>
          <w:tcPr>
            <w:tcW w:w="1133" w:type="dxa"/>
            <w:gridSpan w:val="2"/>
            <w:tcBorders>
              <w:top w:val="nil"/>
              <w:left w:val="nil"/>
              <w:bottom w:val="single" w:sz="4" w:space="0" w:color="auto"/>
              <w:right w:val="nil"/>
            </w:tcBorders>
            <w:shd w:val="clear" w:color="auto" w:fill="auto"/>
            <w:noWrap/>
            <w:vAlign w:val="bottom"/>
          </w:tcPr>
          <w:p w14:paraId="157FBC13" w14:textId="5BA6C51E" w:rsidR="004261B5" w:rsidRPr="006F5FEF" w:rsidRDefault="00DB69D2" w:rsidP="00C75466">
            <w:pPr>
              <w:jc w:val="right"/>
              <w:rPr>
                <w:rFonts w:ascii="Verdana" w:hAnsi="Verdana" w:cs="Arial"/>
                <w:sz w:val="20"/>
                <w:szCs w:val="20"/>
                <w:lang w:val="en-US"/>
              </w:rPr>
            </w:pPr>
            <w:r w:rsidRPr="006F5FEF">
              <w:rPr>
                <w:rFonts w:ascii="Verdana" w:hAnsi="Verdana" w:cs="Arial"/>
                <w:sz w:val="20"/>
                <w:szCs w:val="20"/>
                <w:lang w:val="en-US"/>
              </w:rPr>
              <w:t>(4,3</w:t>
            </w:r>
            <w:r w:rsidR="001F731A">
              <w:rPr>
                <w:rFonts w:ascii="Verdana" w:hAnsi="Verdana" w:cs="Arial"/>
                <w:sz w:val="20"/>
                <w:szCs w:val="20"/>
                <w:lang w:val="en-US"/>
              </w:rPr>
              <w:t>00</w:t>
            </w:r>
            <w:r w:rsidRPr="006F5FEF">
              <w:rPr>
                <w:rFonts w:ascii="Verdana" w:hAnsi="Verdana" w:cs="Arial"/>
                <w:sz w:val="20"/>
                <w:szCs w:val="20"/>
                <w:lang w:val="en-US"/>
              </w:rPr>
              <w:t>)</w:t>
            </w:r>
          </w:p>
        </w:tc>
        <w:tc>
          <w:tcPr>
            <w:tcW w:w="1133" w:type="dxa"/>
            <w:gridSpan w:val="3"/>
            <w:tcBorders>
              <w:top w:val="nil"/>
              <w:left w:val="nil"/>
              <w:bottom w:val="nil"/>
              <w:right w:val="nil"/>
            </w:tcBorders>
            <w:shd w:val="clear" w:color="auto" w:fill="auto"/>
            <w:noWrap/>
            <w:vAlign w:val="bottom"/>
          </w:tcPr>
          <w:p w14:paraId="605ECF03" w14:textId="77777777" w:rsidR="004261B5" w:rsidRPr="008D52F3" w:rsidRDefault="004261B5" w:rsidP="00F72804">
            <w:pPr>
              <w:rPr>
                <w:rFonts w:ascii="Verdana" w:hAnsi="Verdana" w:cs="Arial"/>
                <w:sz w:val="20"/>
                <w:szCs w:val="20"/>
                <w:lang w:val="en-US"/>
              </w:rPr>
            </w:pPr>
          </w:p>
        </w:tc>
        <w:tc>
          <w:tcPr>
            <w:tcW w:w="1133" w:type="dxa"/>
            <w:tcBorders>
              <w:top w:val="nil"/>
              <w:left w:val="nil"/>
              <w:bottom w:val="single" w:sz="4" w:space="0" w:color="auto"/>
              <w:right w:val="nil"/>
            </w:tcBorders>
            <w:shd w:val="clear" w:color="auto" w:fill="auto"/>
            <w:noWrap/>
            <w:vAlign w:val="bottom"/>
          </w:tcPr>
          <w:p w14:paraId="30388314" w14:textId="6719FC58" w:rsidR="004261B5" w:rsidRPr="008D52F3" w:rsidRDefault="004261B5" w:rsidP="00B657BD">
            <w:pPr>
              <w:jc w:val="right"/>
              <w:rPr>
                <w:rFonts w:ascii="Verdana" w:hAnsi="Verdana" w:cs="Arial"/>
                <w:sz w:val="20"/>
                <w:szCs w:val="20"/>
                <w:highlight w:val="cyan"/>
                <w:lang w:val="en-US"/>
              </w:rPr>
            </w:pPr>
            <w:r>
              <w:rPr>
                <w:rFonts w:ascii="Verdana" w:hAnsi="Verdana" w:cs="Arial"/>
                <w:sz w:val="20"/>
                <w:szCs w:val="20"/>
                <w:lang w:val="en-US"/>
              </w:rPr>
              <w:t>(</w:t>
            </w:r>
            <w:r w:rsidR="000E2EE9">
              <w:rPr>
                <w:rFonts w:ascii="Verdana" w:hAnsi="Verdana" w:cs="Arial"/>
                <w:sz w:val="20"/>
                <w:szCs w:val="20"/>
                <w:lang w:val="en-US"/>
              </w:rPr>
              <w:t>4,3</w:t>
            </w:r>
            <w:r w:rsidR="00B657BD">
              <w:rPr>
                <w:rFonts w:ascii="Verdana" w:hAnsi="Verdana" w:cs="Arial"/>
                <w:sz w:val="20"/>
                <w:szCs w:val="20"/>
                <w:lang w:val="en-US"/>
              </w:rPr>
              <w:t>8</w:t>
            </w:r>
            <w:r w:rsidR="007D0A21">
              <w:rPr>
                <w:rFonts w:ascii="Verdana" w:hAnsi="Verdana" w:cs="Arial"/>
                <w:sz w:val="20"/>
                <w:szCs w:val="20"/>
                <w:lang w:val="en-US"/>
              </w:rPr>
              <w:t>7</w:t>
            </w:r>
            <w:r>
              <w:rPr>
                <w:rFonts w:ascii="Verdana" w:hAnsi="Verdana" w:cs="Arial"/>
                <w:sz w:val="20"/>
                <w:szCs w:val="20"/>
                <w:lang w:val="en-US"/>
              </w:rPr>
              <w:t>)</w:t>
            </w:r>
          </w:p>
        </w:tc>
      </w:tr>
      <w:tr w:rsidR="00054262" w:rsidRPr="008D52F3" w14:paraId="25D2A916" w14:textId="77777777" w:rsidTr="00742921">
        <w:trPr>
          <w:trHeight w:val="255"/>
        </w:trPr>
        <w:tc>
          <w:tcPr>
            <w:tcW w:w="6413" w:type="dxa"/>
            <w:gridSpan w:val="6"/>
            <w:tcBorders>
              <w:top w:val="nil"/>
              <w:left w:val="nil"/>
              <w:bottom w:val="nil"/>
              <w:right w:val="nil"/>
            </w:tcBorders>
            <w:shd w:val="clear" w:color="auto" w:fill="auto"/>
            <w:noWrap/>
            <w:vAlign w:val="bottom"/>
          </w:tcPr>
          <w:p w14:paraId="1FC6B809" w14:textId="20556B1D" w:rsidR="00054262" w:rsidRPr="008D52F3" w:rsidRDefault="001F731A" w:rsidP="00C75466">
            <w:pPr>
              <w:rPr>
                <w:rFonts w:ascii="Verdana" w:hAnsi="Verdana" w:cs="Arial"/>
                <w:sz w:val="20"/>
                <w:szCs w:val="20"/>
                <w:highlight w:val="yellow"/>
                <w:lang w:val="en-US"/>
              </w:rPr>
            </w:pPr>
            <w:r>
              <w:rPr>
                <w:rFonts w:ascii="Verdana" w:hAnsi="Verdana" w:cs="Arial"/>
                <w:sz w:val="20"/>
                <w:szCs w:val="20"/>
                <w:lang w:val="en-US"/>
              </w:rPr>
              <w:t>Increase/(</w:t>
            </w:r>
            <w:r w:rsidR="003D2F58">
              <w:rPr>
                <w:rFonts w:ascii="Verdana" w:hAnsi="Verdana" w:cs="Arial"/>
                <w:sz w:val="20"/>
                <w:szCs w:val="20"/>
                <w:lang w:val="en-US"/>
              </w:rPr>
              <w:t>De</w:t>
            </w:r>
            <w:r w:rsidR="008406E7">
              <w:rPr>
                <w:rFonts w:ascii="Verdana" w:hAnsi="Verdana" w:cs="Arial"/>
                <w:sz w:val="20"/>
                <w:szCs w:val="20"/>
                <w:lang w:val="en-US"/>
              </w:rPr>
              <w:t>crease</w:t>
            </w:r>
            <w:r>
              <w:rPr>
                <w:rFonts w:ascii="Verdana" w:hAnsi="Verdana" w:cs="Arial"/>
                <w:sz w:val="20"/>
                <w:szCs w:val="20"/>
                <w:lang w:val="en-US"/>
              </w:rPr>
              <w:t>)</w:t>
            </w:r>
            <w:r w:rsidR="00DB69D2">
              <w:rPr>
                <w:rFonts w:ascii="Verdana" w:hAnsi="Verdana" w:cs="Arial"/>
                <w:sz w:val="20"/>
                <w:szCs w:val="20"/>
                <w:lang w:val="en-US"/>
              </w:rPr>
              <w:t xml:space="preserve"> </w:t>
            </w:r>
            <w:r w:rsidR="00054262">
              <w:rPr>
                <w:rFonts w:ascii="Verdana" w:hAnsi="Verdana" w:cs="Arial"/>
                <w:sz w:val="20"/>
                <w:szCs w:val="20"/>
                <w:lang w:val="en-US"/>
              </w:rPr>
              <w:t>in cash and cash equivalents in the year</w:t>
            </w:r>
          </w:p>
        </w:tc>
        <w:tc>
          <w:tcPr>
            <w:tcW w:w="1133" w:type="dxa"/>
            <w:gridSpan w:val="2"/>
            <w:tcBorders>
              <w:top w:val="nil"/>
              <w:left w:val="nil"/>
              <w:right w:val="nil"/>
            </w:tcBorders>
            <w:shd w:val="clear" w:color="auto" w:fill="auto"/>
            <w:noWrap/>
            <w:vAlign w:val="bottom"/>
          </w:tcPr>
          <w:p w14:paraId="258F075D" w14:textId="050E9D9C" w:rsidR="00054262" w:rsidRPr="00B80C31" w:rsidRDefault="001F731A" w:rsidP="00C75466">
            <w:pPr>
              <w:jc w:val="right"/>
              <w:rPr>
                <w:rFonts w:ascii="Verdana" w:hAnsi="Verdana" w:cs="Arial"/>
                <w:sz w:val="20"/>
                <w:szCs w:val="20"/>
                <w:lang w:val="en-US"/>
              </w:rPr>
            </w:pPr>
            <w:r>
              <w:rPr>
                <w:rFonts w:ascii="Verdana" w:hAnsi="Verdana" w:cs="Arial"/>
                <w:sz w:val="20"/>
                <w:szCs w:val="20"/>
                <w:lang w:val="en-US"/>
              </w:rPr>
              <w:t>1</w:t>
            </w:r>
            <w:r w:rsidR="00A148F4">
              <w:rPr>
                <w:rFonts w:ascii="Verdana" w:hAnsi="Verdana" w:cs="Arial"/>
                <w:sz w:val="20"/>
                <w:szCs w:val="20"/>
                <w:lang w:val="en-US"/>
              </w:rPr>
              <w:t>,</w:t>
            </w:r>
            <w:r>
              <w:rPr>
                <w:rFonts w:ascii="Verdana" w:hAnsi="Verdana" w:cs="Arial"/>
                <w:sz w:val="20"/>
                <w:szCs w:val="20"/>
                <w:lang w:val="en-US"/>
              </w:rPr>
              <w:t>576</w:t>
            </w:r>
          </w:p>
        </w:tc>
        <w:tc>
          <w:tcPr>
            <w:tcW w:w="1133" w:type="dxa"/>
            <w:gridSpan w:val="3"/>
            <w:tcBorders>
              <w:top w:val="nil"/>
              <w:left w:val="nil"/>
              <w:bottom w:val="nil"/>
              <w:right w:val="nil"/>
            </w:tcBorders>
            <w:shd w:val="clear" w:color="auto" w:fill="auto"/>
            <w:noWrap/>
            <w:vAlign w:val="bottom"/>
          </w:tcPr>
          <w:p w14:paraId="7B1A494F" w14:textId="77777777" w:rsidR="00054262" w:rsidRPr="008D52F3" w:rsidRDefault="00054262" w:rsidP="00F72804">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3A7B4353" w14:textId="23EB19B4" w:rsidR="00054262" w:rsidRDefault="00B657BD" w:rsidP="007D0A21">
            <w:pPr>
              <w:jc w:val="right"/>
              <w:rPr>
                <w:rFonts w:ascii="Verdana" w:hAnsi="Verdana" w:cs="Arial"/>
                <w:sz w:val="20"/>
                <w:szCs w:val="20"/>
                <w:lang w:val="en-US"/>
              </w:rPr>
            </w:pPr>
            <w:r>
              <w:rPr>
                <w:rFonts w:ascii="Verdana" w:hAnsi="Verdana" w:cs="Arial"/>
                <w:sz w:val="20"/>
                <w:szCs w:val="20"/>
                <w:lang w:val="en-US"/>
              </w:rPr>
              <w:t>(3,383</w:t>
            </w:r>
            <w:r w:rsidR="007D0A21">
              <w:rPr>
                <w:rFonts w:ascii="Verdana" w:hAnsi="Verdana" w:cs="Arial"/>
                <w:sz w:val="20"/>
                <w:szCs w:val="20"/>
                <w:lang w:val="en-US"/>
              </w:rPr>
              <w:t>)</w:t>
            </w:r>
          </w:p>
        </w:tc>
      </w:tr>
      <w:tr w:rsidR="003D2F58" w:rsidRPr="008D52F3" w14:paraId="49280F97" w14:textId="77777777" w:rsidTr="00742921">
        <w:trPr>
          <w:trHeight w:val="255"/>
        </w:trPr>
        <w:tc>
          <w:tcPr>
            <w:tcW w:w="6413" w:type="dxa"/>
            <w:gridSpan w:val="6"/>
            <w:tcBorders>
              <w:top w:val="nil"/>
              <w:left w:val="nil"/>
              <w:bottom w:val="nil"/>
              <w:right w:val="nil"/>
            </w:tcBorders>
            <w:shd w:val="clear" w:color="auto" w:fill="auto"/>
            <w:noWrap/>
            <w:vAlign w:val="bottom"/>
          </w:tcPr>
          <w:p w14:paraId="2D628DB1" w14:textId="77777777" w:rsidR="003D2F58" w:rsidRDefault="003D2F58" w:rsidP="003D2F58">
            <w:pPr>
              <w:rPr>
                <w:rFonts w:ascii="Verdana" w:hAnsi="Verdana" w:cs="Arial"/>
                <w:sz w:val="20"/>
                <w:szCs w:val="20"/>
                <w:lang w:val="en-US"/>
              </w:rPr>
            </w:pPr>
          </w:p>
        </w:tc>
        <w:tc>
          <w:tcPr>
            <w:tcW w:w="1133" w:type="dxa"/>
            <w:gridSpan w:val="2"/>
            <w:tcBorders>
              <w:top w:val="nil"/>
              <w:left w:val="nil"/>
              <w:right w:val="nil"/>
            </w:tcBorders>
            <w:shd w:val="clear" w:color="auto" w:fill="auto"/>
            <w:noWrap/>
            <w:vAlign w:val="bottom"/>
          </w:tcPr>
          <w:p w14:paraId="38E29B77" w14:textId="77777777" w:rsidR="003D2F58" w:rsidRDefault="003D2F58" w:rsidP="00A148F4">
            <w:pPr>
              <w:jc w:val="right"/>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6872E7BD" w14:textId="77777777" w:rsidR="003D2F58" w:rsidRPr="008D52F3" w:rsidRDefault="003D2F58" w:rsidP="00F72804">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1B3130C1" w14:textId="77777777" w:rsidR="003D2F58" w:rsidRDefault="003D2F58" w:rsidP="00DB763F">
            <w:pPr>
              <w:jc w:val="right"/>
              <w:rPr>
                <w:rFonts w:ascii="Verdana" w:hAnsi="Verdana" w:cs="Arial"/>
                <w:sz w:val="20"/>
                <w:szCs w:val="20"/>
                <w:lang w:val="en-US"/>
              </w:rPr>
            </w:pPr>
          </w:p>
        </w:tc>
      </w:tr>
      <w:tr w:rsidR="00AE3A95" w:rsidRPr="008D52F3" w14:paraId="496735F1" w14:textId="77777777" w:rsidTr="00F72804">
        <w:trPr>
          <w:trHeight w:val="255"/>
        </w:trPr>
        <w:tc>
          <w:tcPr>
            <w:tcW w:w="6413" w:type="dxa"/>
            <w:gridSpan w:val="6"/>
            <w:tcBorders>
              <w:top w:val="nil"/>
              <w:left w:val="nil"/>
              <w:bottom w:val="nil"/>
              <w:right w:val="nil"/>
            </w:tcBorders>
            <w:shd w:val="clear" w:color="auto" w:fill="auto"/>
            <w:noWrap/>
            <w:vAlign w:val="bottom"/>
          </w:tcPr>
          <w:p w14:paraId="53D6DAC5" w14:textId="0AD21E9E" w:rsidR="00AE3A95" w:rsidRPr="008D52F3" w:rsidRDefault="00AE3A95" w:rsidP="00F72804">
            <w:pPr>
              <w:rPr>
                <w:rFonts w:ascii="Verdana" w:hAnsi="Verdana" w:cs="Arial"/>
                <w:sz w:val="20"/>
                <w:szCs w:val="20"/>
                <w:highlight w:val="yellow"/>
                <w:lang w:val="en-US"/>
              </w:rPr>
            </w:pPr>
            <w:r>
              <w:rPr>
                <w:rFonts w:ascii="Verdana" w:hAnsi="Verdana" w:cs="Arial"/>
                <w:sz w:val="20"/>
                <w:szCs w:val="20"/>
                <w:lang w:val="en-US"/>
              </w:rPr>
              <w:t>Cash and cash equivalents at the beginning of the year</w:t>
            </w:r>
          </w:p>
        </w:tc>
        <w:tc>
          <w:tcPr>
            <w:tcW w:w="1133" w:type="dxa"/>
            <w:gridSpan w:val="2"/>
            <w:tcBorders>
              <w:top w:val="nil"/>
              <w:left w:val="nil"/>
              <w:right w:val="nil"/>
            </w:tcBorders>
            <w:shd w:val="clear" w:color="auto" w:fill="auto"/>
            <w:noWrap/>
            <w:vAlign w:val="bottom"/>
          </w:tcPr>
          <w:p w14:paraId="74938E08" w14:textId="15731F8D" w:rsidR="00AE3A95" w:rsidRPr="00B80C31" w:rsidRDefault="00792F52" w:rsidP="00C75466">
            <w:pPr>
              <w:jc w:val="right"/>
              <w:rPr>
                <w:rFonts w:ascii="Verdana" w:hAnsi="Verdana" w:cs="Arial"/>
                <w:sz w:val="20"/>
                <w:szCs w:val="20"/>
                <w:lang w:val="en-US"/>
              </w:rPr>
            </w:pPr>
            <w:r>
              <w:rPr>
                <w:rFonts w:ascii="Verdana" w:hAnsi="Verdana" w:cs="Arial"/>
                <w:sz w:val="20"/>
                <w:szCs w:val="20"/>
                <w:lang w:val="en-US"/>
              </w:rPr>
              <w:t>(</w:t>
            </w:r>
            <w:r w:rsidR="00C75466">
              <w:rPr>
                <w:rFonts w:ascii="Verdana" w:hAnsi="Verdana" w:cs="Arial"/>
                <w:sz w:val="20"/>
                <w:szCs w:val="20"/>
                <w:lang w:val="en-US"/>
              </w:rPr>
              <w:t>2</w:t>
            </w:r>
            <w:r>
              <w:rPr>
                <w:rFonts w:ascii="Verdana" w:hAnsi="Verdana" w:cs="Arial"/>
                <w:sz w:val="20"/>
                <w:szCs w:val="20"/>
                <w:lang w:val="en-US"/>
              </w:rPr>
              <w:t>54)</w:t>
            </w:r>
          </w:p>
        </w:tc>
        <w:tc>
          <w:tcPr>
            <w:tcW w:w="1133" w:type="dxa"/>
            <w:gridSpan w:val="3"/>
            <w:tcBorders>
              <w:top w:val="nil"/>
              <w:left w:val="nil"/>
              <w:bottom w:val="nil"/>
              <w:right w:val="nil"/>
            </w:tcBorders>
            <w:shd w:val="clear" w:color="auto" w:fill="auto"/>
            <w:noWrap/>
            <w:vAlign w:val="bottom"/>
          </w:tcPr>
          <w:p w14:paraId="5BBCD146" w14:textId="77777777" w:rsidR="00AE3A95" w:rsidRPr="008D52F3" w:rsidRDefault="00AE3A95" w:rsidP="00F72804">
            <w:pPr>
              <w:rPr>
                <w:rFonts w:ascii="Verdana" w:hAnsi="Verdana" w:cs="Arial"/>
                <w:sz w:val="20"/>
                <w:szCs w:val="20"/>
                <w:lang w:val="en-US"/>
              </w:rPr>
            </w:pPr>
          </w:p>
        </w:tc>
        <w:tc>
          <w:tcPr>
            <w:tcW w:w="1133" w:type="dxa"/>
            <w:tcBorders>
              <w:top w:val="nil"/>
              <w:left w:val="nil"/>
              <w:right w:val="nil"/>
            </w:tcBorders>
            <w:shd w:val="clear" w:color="auto" w:fill="auto"/>
            <w:noWrap/>
            <w:vAlign w:val="bottom"/>
          </w:tcPr>
          <w:p w14:paraId="75B55ABF" w14:textId="339724CE" w:rsidR="00AE3A95" w:rsidRDefault="00DB763F" w:rsidP="00B657BD">
            <w:pPr>
              <w:jc w:val="right"/>
              <w:rPr>
                <w:rFonts w:ascii="Verdana" w:hAnsi="Verdana" w:cs="Arial"/>
                <w:sz w:val="20"/>
                <w:szCs w:val="20"/>
                <w:lang w:val="en-US"/>
              </w:rPr>
            </w:pPr>
            <w:r>
              <w:rPr>
                <w:rFonts w:ascii="Verdana" w:hAnsi="Verdana" w:cs="Arial"/>
                <w:sz w:val="20"/>
                <w:szCs w:val="20"/>
                <w:lang w:val="en-US"/>
              </w:rPr>
              <w:t>3</w:t>
            </w:r>
            <w:r w:rsidR="00B657BD">
              <w:rPr>
                <w:rFonts w:ascii="Verdana" w:hAnsi="Verdana" w:cs="Arial"/>
                <w:sz w:val="20"/>
                <w:szCs w:val="20"/>
                <w:lang w:val="en-US"/>
              </w:rPr>
              <w:t>,</w:t>
            </w:r>
            <w:r w:rsidR="007D0A21">
              <w:rPr>
                <w:rFonts w:ascii="Verdana" w:hAnsi="Verdana" w:cs="Arial"/>
                <w:sz w:val="20"/>
                <w:szCs w:val="20"/>
                <w:lang w:val="en-US"/>
              </w:rPr>
              <w:t>1</w:t>
            </w:r>
            <w:r w:rsidR="00B657BD">
              <w:rPr>
                <w:rFonts w:ascii="Verdana" w:hAnsi="Verdana" w:cs="Arial"/>
                <w:sz w:val="20"/>
                <w:szCs w:val="20"/>
                <w:lang w:val="en-US"/>
              </w:rPr>
              <w:t>29</w:t>
            </w:r>
          </w:p>
        </w:tc>
      </w:tr>
      <w:tr w:rsidR="004261B5" w:rsidRPr="008D52F3" w14:paraId="337858A5" w14:textId="77777777" w:rsidTr="00AE3A95">
        <w:trPr>
          <w:trHeight w:val="255"/>
        </w:trPr>
        <w:tc>
          <w:tcPr>
            <w:tcW w:w="4084" w:type="dxa"/>
            <w:gridSpan w:val="4"/>
            <w:tcBorders>
              <w:top w:val="nil"/>
              <w:left w:val="nil"/>
              <w:bottom w:val="nil"/>
              <w:right w:val="nil"/>
            </w:tcBorders>
            <w:shd w:val="clear" w:color="auto" w:fill="auto"/>
            <w:noWrap/>
            <w:vAlign w:val="bottom"/>
          </w:tcPr>
          <w:p w14:paraId="5CC419C5" w14:textId="77777777" w:rsidR="004261B5" w:rsidRDefault="004261B5" w:rsidP="004261B5">
            <w:pPr>
              <w:rPr>
                <w:rFonts w:ascii="Verdana" w:hAnsi="Verdana" w:cs="Arial"/>
                <w:b/>
                <w:bCs/>
                <w:sz w:val="20"/>
                <w:szCs w:val="20"/>
                <w:lang w:val="en-US"/>
              </w:rPr>
            </w:pPr>
          </w:p>
        </w:tc>
        <w:tc>
          <w:tcPr>
            <w:tcW w:w="1196" w:type="dxa"/>
            <w:tcBorders>
              <w:top w:val="nil"/>
              <w:left w:val="nil"/>
              <w:bottom w:val="nil"/>
              <w:right w:val="nil"/>
            </w:tcBorders>
            <w:shd w:val="clear" w:color="auto" w:fill="auto"/>
            <w:noWrap/>
            <w:vAlign w:val="bottom"/>
          </w:tcPr>
          <w:p w14:paraId="6A1D8689" w14:textId="77777777" w:rsidR="004261B5" w:rsidRPr="008D52F3" w:rsidRDefault="004261B5"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09BF2C29" w14:textId="77777777" w:rsidR="004261B5" w:rsidRPr="008D52F3" w:rsidRDefault="004261B5" w:rsidP="008B3483">
            <w:pPr>
              <w:rPr>
                <w:rFonts w:ascii="Verdana" w:hAnsi="Verdana" w:cs="Arial"/>
                <w:sz w:val="20"/>
                <w:szCs w:val="20"/>
                <w:highlight w:val="yellow"/>
                <w:lang w:val="en-US"/>
              </w:rPr>
            </w:pPr>
          </w:p>
        </w:tc>
        <w:tc>
          <w:tcPr>
            <w:tcW w:w="1133" w:type="dxa"/>
            <w:gridSpan w:val="2"/>
            <w:tcBorders>
              <w:top w:val="nil"/>
              <w:left w:val="nil"/>
              <w:bottom w:val="single" w:sz="4" w:space="0" w:color="auto"/>
              <w:right w:val="nil"/>
            </w:tcBorders>
            <w:shd w:val="clear" w:color="auto" w:fill="auto"/>
            <w:noWrap/>
            <w:vAlign w:val="bottom"/>
          </w:tcPr>
          <w:p w14:paraId="060DD413" w14:textId="77777777" w:rsidR="004261B5" w:rsidRDefault="004261B5" w:rsidP="004261B5">
            <w:pPr>
              <w:jc w:val="right"/>
              <w:rPr>
                <w:rFonts w:ascii="Verdana" w:hAnsi="Verdana" w:cs="Arial"/>
                <w:sz w:val="20"/>
                <w:szCs w:val="20"/>
                <w:lang w:val="en-US"/>
              </w:rPr>
            </w:pPr>
          </w:p>
        </w:tc>
        <w:tc>
          <w:tcPr>
            <w:tcW w:w="1133" w:type="dxa"/>
            <w:gridSpan w:val="3"/>
            <w:tcBorders>
              <w:top w:val="nil"/>
              <w:left w:val="nil"/>
              <w:bottom w:val="nil"/>
              <w:right w:val="nil"/>
            </w:tcBorders>
            <w:shd w:val="clear" w:color="auto" w:fill="auto"/>
            <w:noWrap/>
            <w:vAlign w:val="bottom"/>
          </w:tcPr>
          <w:p w14:paraId="5B8D92B3" w14:textId="77777777" w:rsidR="004261B5" w:rsidRPr="008D52F3" w:rsidRDefault="004261B5" w:rsidP="008B3483">
            <w:pPr>
              <w:rPr>
                <w:rFonts w:ascii="Verdana" w:hAnsi="Verdana" w:cs="Arial"/>
                <w:sz w:val="20"/>
                <w:szCs w:val="20"/>
                <w:lang w:val="en-US"/>
              </w:rPr>
            </w:pPr>
          </w:p>
        </w:tc>
        <w:tc>
          <w:tcPr>
            <w:tcW w:w="1133" w:type="dxa"/>
            <w:tcBorders>
              <w:top w:val="nil"/>
              <w:left w:val="nil"/>
              <w:bottom w:val="single" w:sz="4" w:space="0" w:color="auto"/>
              <w:right w:val="nil"/>
            </w:tcBorders>
            <w:shd w:val="clear" w:color="auto" w:fill="auto"/>
            <w:noWrap/>
            <w:vAlign w:val="bottom"/>
          </w:tcPr>
          <w:p w14:paraId="6141C6E6" w14:textId="77777777" w:rsidR="004261B5" w:rsidRDefault="004261B5" w:rsidP="004261B5">
            <w:pPr>
              <w:jc w:val="right"/>
              <w:rPr>
                <w:rFonts w:ascii="Verdana" w:hAnsi="Verdana" w:cs="Arial"/>
                <w:sz w:val="20"/>
                <w:szCs w:val="20"/>
                <w:lang w:val="en-US"/>
              </w:rPr>
            </w:pPr>
          </w:p>
        </w:tc>
      </w:tr>
      <w:tr w:rsidR="008B3483" w:rsidRPr="008D52F3" w14:paraId="7A3409CB" w14:textId="77777777" w:rsidTr="00182C78">
        <w:trPr>
          <w:trHeight w:val="255"/>
        </w:trPr>
        <w:tc>
          <w:tcPr>
            <w:tcW w:w="536" w:type="dxa"/>
            <w:tcBorders>
              <w:top w:val="nil"/>
              <w:left w:val="nil"/>
              <w:bottom w:val="nil"/>
              <w:right w:val="nil"/>
            </w:tcBorders>
            <w:shd w:val="clear" w:color="auto" w:fill="auto"/>
            <w:noWrap/>
            <w:vAlign w:val="bottom"/>
          </w:tcPr>
          <w:p w14:paraId="7A3409C2" w14:textId="77777777" w:rsidR="008B3483" w:rsidRPr="008D52F3" w:rsidRDefault="008B3483" w:rsidP="008B3483">
            <w:pPr>
              <w:rPr>
                <w:rFonts w:ascii="Verdana" w:hAnsi="Verdana" w:cs="Arial"/>
                <w:b/>
                <w:bCs/>
                <w:sz w:val="20"/>
                <w:szCs w:val="20"/>
                <w:lang w:val="en-US"/>
              </w:rPr>
            </w:pPr>
          </w:p>
        </w:tc>
        <w:tc>
          <w:tcPr>
            <w:tcW w:w="1136" w:type="dxa"/>
            <w:tcBorders>
              <w:top w:val="nil"/>
              <w:left w:val="nil"/>
              <w:bottom w:val="nil"/>
              <w:right w:val="nil"/>
            </w:tcBorders>
            <w:shd w:val="clear" w:color="auto" w:fill="auto"/>
            <w:noWrap/>
            <w:vAlign w:val="bottom"/>
          </w:tcPr>
          <w:p w14:paraId="7A3409C3" w14:textId="77777777" w:rsidR="008B3483" w:rsidRPr="008D52F3" w:rsidRDefault="008B3483" w:rsidP="008B348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9C4" w14:textId="77777777" w:rsidR="008B3483" w:rsidRPr="008D52F3" w:rsidRDefault="008B3483" w:rsidP="008B348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9C5" w14:textId="77777777" w:rsidR="008B3483" w:rsidRPr="008D52F3" w:rsidRDefault="008B3483" w:rsidP="008B348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9C6"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C7" w14:textId="77777777" w:rsidR="008B3483" w:rsidRPr="008D52F3" w:rsidRDefault="008B3483" w:rsidP="008B3483">
            <w:pPr>
              <w:rPr>
                <w:rFonts w:ascii="Verdana" w:hAnsi="Verdana" w:cs="Arial"/>
                <w:sz w:val="20"/>
                <w:szCs w:val="20"/>
                <w:highlight w:val="yellow"/>
                <w:lang w:val="en-US"/>
              </w:rPr>
            </w:pPr>
          </w:p>
        </w:tc>
        <w:tc>
          <w:tcPr>
            <w:tcW w:w="1133" w:type="dxa"/>
            <w:gridSpan w:val="2"/>
            <w:tcBorders>
              <w:top w:val="nil"/>
              <w:left w:val="nil"/>
              <w:right w:val="nil"/>
            </w:tcBorders>
            <w:shd w:val="clear" w:color="auto" w:fill="auto"/>
            <w:noWrap/>
            <w:vAlign w:val="bottom"/>
          </w:tcPr>
          <w:p w14:paraId="7A3409C8" w14:textId="77777777" w:rsidR="008B3483" w:rsidRPr="008D52F3" w:rsidRDefault="008B3483" w:rsidP="008B3483">
            <w:pPr>
              <w:rPr>
                <w:rFonts w:ascii="Verdana" w:hAnsi="Verdana" w:cs="Arial"/>
                <w:sz w:val="20"/>
                <w:szCs w:val="20"/>
                <w:highlight w:val="cyan"/>
                <w:lang w:val="en-US"/>
              </w:rPr>
            </w:pPr>
          </w:p>
        </w:tc>
        <w:tc>
          <w:tcPr>
            <w:tcW w:w="1133" w:type="dxa"/>
            <w:gridSpan w:val="3"/>
            <w:tcBorders>
              <w:top w:val="nil"/>
              <w:left w:val="nil"/>
              <w:bottom w:val="nil"/>
              <w:right w:val="nil"/>
            </w:tcBorders>
            <w:shd w:val="clear" w:color="auto" w:fill="auto"/>
            <w:noWrap/>
            <w:vAlign w:val="bottom"/>
          </w:tcPr>
          <w:p w14:paraId="7A3409C9" w14:textId="77777777" w:rsidR="008B3483" w:rsidRPr="008D52F3" w:rsidRDefault="008B3483" w:rsidP="008B3483">
            <w:pPr>
              <w:rPr>
                <w:rFonts w:ascii="Verdana" w:hAnsi="Verdana" w:cs="Arial"/>
                <w:sz w:val="20"/>
                <w:szCs w:val="20"/>
                <w:lang w:val="en-US"/>
              </w:rPr>
            </w:pPr>
          </w:p>
        </w:tc>
        <w:tc>
          <w:tcPr>
            <w:tcW w:w="1133" w:type="dxa"/>
            <w:tcBorders>
              <w:top w:val="nil"/>
              <w:left w:val="nil"/>
              <w:bottom w:val="nil"/>
              <w:right w:val="nil"/>
            </w:tcBorders>
            <w:shd w:val="clear" w:color="auto" w:fill="auto"/>
            <w:noWrap/>
            <w:vAlign w:val="bottom"/>
          </w:tcPr>
          <w:p w14:paraId="7A3409CA" w14:textId="77777777" w:rsidR="008B3483" w:rsidRPr="008D52F3" w:rsidRDefault="008B3483" w:rsidP="008B3483">
            <w:pPr>
              <w:rPr>
                <w:rFonts w:ascii="Verdana" w:hAnsi="Verdana" w:cs="Arial"/>
                <w:sz w:val="20"/>
                <w:szCs w:val="20"/>
                <w:highlight w:val="cyan"/>
                <w:lang w:val="en-US"/>
              </w:rPr>
            </w:pPr>
          </w:p>
        </w:tc>
      </w:tr>
      <w:tr w:rsidR="004B46C0" w:rsidRPr="008D52F3" w14:paraId="7A3409D3" w14:textId="77777777" w:rsidTr="00F72804">
        <w:trPr>
          <w:trHeight w:val="270"/>
        </w:trPr>
        <w:tc>
          <w:tcPr>
            <w:tcW w:w="6413" w:type="dxa"/>
            <w:gridSpan w:val="6"/>
            <w:tcBorders>
              <w:top w:val="nil"/>
              <w:left w:val="nil"/>
              <w:bottom w:val="nil"/>
              <w:right w:val="nil"/>
            </w:tcBorders>
            <w:shd w:val="clear" w:color="auto" w:fill="auto"/>
            <w:noWrap/>
            <w:vAlign w:val="bottom"/>
          </w:tcPr>
          <w:p w14:paraId="7A3409CF" w14:textId="2263A275" w:rsidR="004B46C0" w:rsidRPr="008D52F3" w:rsidRDefault="004B46C0" w:rsidP="008B3483">
            <w:pPr>
              <w:rPr>
                <w:rFonts w:ascii="Verdana" w:hAnsi="Verdana" w:cs="Arial"/>
                <w:sz w:val="20"/>
                <w:szCs w:val="20"/>
                <w:highlight w:val="yellow"/>
                <w:lang w:val="en-US"/>
              </w:rPr>
            </w:pPr>
            <w:r>
              <w:rPr>
                <w:rFonts w:ascii="Verdana" w:hAnsi="Verdana" w:cs="Arial"/>
                <w:b/>
                <w:bCs/>
                <w:sz w:val="20"/>
                <w:szCs w:val="20"/>
                <w:lang w:val="en-US"/>
              </w:rPr>
              <w:t>Cash and</w:t>
            </w:r>
            <w:r w:rsidRPr="008D52F3">
              <w:rPr>
                <w:rFonts w:ascii="Verdana" w:hAnsi="Verdana" w:cs="Arial"/>
                <w:b/>
                <w:bCs/>
                <w:sz w:val="20"/>
                <w:szCs w:val="20"/>
                <w:lang w:val="en-US"/>
              </w:rPr>
              <w:t xml:space="preserve"> cash</w:t>
            </w:r>
            <w:r>
              <w:rPr>
                <w:rFonts w:ascii="Verdana" w:hAnsi="Verdana" w:cs="Arial"/>
                <w:b/>
                <w:bCs/>
                <w:sz w:val="20"/>
                <w:szCs w:val="20"/>
                <w:lang w:val="en-US"/>
              </w:rPr>
              <w:t xml:space="preserve"> equivalents at the end of the year</w:t>
            </w:r>
          </w:p>
        </w:tc>
        <w:tc>
          <w:tcPr>
            <w:tcW w:w="1133" w:type="dxa"/>
            <w:gridSpan w:val="2"/>
            <w:tcBorders>
              <w:top w:val="nil"/>
              <w:left w:val="nil"/>
              <w:bottom w:val="double" w:sz="6" w:space="0" w:color="auto"/>
              <w:right w:val="nil"/>
            </w:tcBorders>
            <w:shd w:val="clear" w:color="auto" w:fill="auto"/>
            <w:noWrap/>
            <w:vAlign w:val="bottom"/>
          </w:tcPr>
          <w:p w14:paraId="7A3409D0" w14:textId="4F14117A" w:rsidR="004B46C0" w:rsidRPr="008D52F3" w:rsidRDefault="001F731A" w:rsidP="00C75466">
            <w:pPr>
              <w:jc w:val="right"/>
              <w:rPr>
                <w:rFonts w:ascii="Verdana" w:hAnsi="Verdana" w:cs="Arial"/>
                <w:sz w:val="20"/>
                <w:szCs w:val="20"/>
                <w:highlight w:val="cyan"/>
                <w:lang w:val="en-US"/>
              </w:rPr>
            </w:pPr>
            <w:r>
              <w:rPr>
                <w:rFonts w:ascii="Verdana" w:hAnsi="Verdana" w:cs="Arial"/>
                <w:sz w:val="20"/>
                <w:szCs w:val="20"/>
                <w:lang w:val="en-US"/>
              </w:rPr>
              <w:t>1,3</w:t>
            </w:r>
            <w:r w:rsidR="00A148F4">
              <w:rPr>
                <w:rFonts w:ascii="Verdana" w:hAnsi="Verdana" w:cs="Arial"/>
                <w:sz w:val="20"/>
                <w:szCs w:val="20"/>
                <w:lang w:val="en-US"/>
              </w:rPr>
              <w:t>2</w:t>
            </w:r>
            <w:r>
              <w:rPr>
                <w:rFonts w:ascii="Verdana" w:hAnsi="Verdana" w:cs="Arial"/>
                <w:sz w:val="20"/>
                <w:szCs w:val="20"/>
                <w:lang w:val="en-US"/>
              </w:rPr>
              <w:t>2</w:t>
            </w:r>
          </w:p>
        </w:tc>
        <w:tc>
          <w:tcPr>
            <w:tcW w:w="1133" w:type="dxa"/>
            <w:gridSpan w:val="3"/>
            <w:tcBorders>
              <w:top w:val="nil"/>
              <w:left w:val="nil"/>
              <w:bottom w:val="nil"/>
              <w:right w:val="nil"/>
            </w:tcBorders>
            <w:shd w:val="clear" w:color="auto" w:fill="auto"/>
            <w:noWrap/>
            <w:vAlign w:val="bottom"/>
          </w:tcPr>
          <w:p w14:paraId="7A3409D1" w14:textId="77777777" w:rsidR="004B46C0" w:rsidRPr="008D52F3" w:rsidRDefault="004B46C0" w:rsidP="008B3483">
            <w:pPr>
              <w:rPr>
                <w:rFonts w:ascii="Verdana" w:hAnsi="Verdana" w:cs="Arial"/>
                <w:sz w:val="20"/>
                <w:szCs w:val="20"/>
                <w:lang w:val="en-US"/>
              </w:rPr>
            </w:pPr>
          </w:p>
        </w:tc>
        <w:tc>
          <w:tcPr>
            <w:tcW w:w="1133" w:type="dxa"/>
            <w:tcBorders>
              <w:top w:val="nil"/>
              <w:left w:val="nil"/>
              <w:bottom w:val="double" w:sz="6" w:space="0" w:color="auto"/>
              <w:right w:val="nil"/>
            </w:tcBorders>
            <w:shd w:val="clear" w:color="auto" w:fill="auto"/>
            <w:noWrap/>
            <w:vAlign w:val="bottom"/>
          </w:tcPr>
          <w:p w14:paraId="7A3409D2" w14:textId="74B393A4" w:rsidR="004B46C0" w:rsidRPr="008D52F3" w:rsidRDefault="00B657BD" w:rsidP="00B657BD">
            <w:pPr>
              <w:jc w:val="right"/>
              <w:rPr>
                <w:rFonts w:ascii="Verdana" w:hAnsi="Verdana" w:cs="Arial"/>
                <w:sz w:val="20"/>
                <w:szCs w:val="20"/>
                <w:highlight w:val="cyan"/>
                <w:lang w:val="en-US"/>
              </w:rPr>
            </w:pPr>
            <w:r>
              <w:rPr>
                <w:rFonts w:ascii="Verdana" w:hAnsi="Verdana" w:cs="Arial"/>
                <w:sz w:val="20"/>
                <w:szCs w:val="20"/>
                <w:lang w:val="en-US"/>
              </w:rPr>
              <w:t>(</w:t>
            </w:r>
            <w:r w:rsidR="007D0A21">
              <w:rPr>
                <w:rFonts w:ascii="Verdana" w:hAnsi="Verdana" w:cs="Arial"/>
                <w:sz w:val="20"/>
                <w:szCs w:val="20"/>
                <w:lang w:val="en-US"/>
              </w:rPr>
              <w:t>2</w:t>
            </w:r>
            <w:r>
              <w:rPr>
                <w:rFonts w:ascii="Verdana" w:hAnsi="Verdana" w:cs="Arial"/>
                <w:sz w:val="20"/>
                <w:szCs w:val="20"/>
                <w:lang w:val="en-US"/>
              </w:rPr>
              <w:t>54)</w:t>
            </w:r>
          </w:p>
        </w:tc>
      </w:tr>
    </w:tbl>
    <w:p w14:paraId="7A3409D4" w14:textId="77777777" w:rsidR="00C23AD8" w:rsidRPr="008D52F3" w:rsidRDefault="00C23AD8" w:rsidP="006C23DE">
      <w:pPr>
        <w:rPr>
          <w:rFonts w:ascii="Verdana" w:hAnsi="Verdana" w:cs="Arial"/>
          <w:b/>
          <w:bCs/>
          <w:sz w:val="16"/>
          <w:szCs w:val="16"/>
          <w:u w:val="single"/>
        </w:rPr>
      </w:pPr>
    </w:p>
    <w:p w14:paraId="1E29A903" w14:textId="77777777" w:rsidR="0056236D" w:rsidRDefault="0056236D">
      <w:pPr>
        <w:rPr>
          <w:rFonts w:ascii="Verdana" w:hAnsi="Verdana" w:cs="Arial"/>
          <w:b/>
          <w:bCs/>
          <w:sz w:val="20"/>
        </w:rPr>
      </w:pPr>
    </w:p>
    <w:p w14:paraId="3C0EE97D" w14:textId="7CA67115" w:rsidR="0056236D" w:rsidRDefault="0056236D" w:rsidP="0056236D">
      <w:pPr>
        <w:rPr>
          <w:rFonts w:ascii="Verdana" w:hAnsi="Verdana" w:cs="Arial"/>
          <w:sz w:val="20"/>
          <w:szCs w:val="20"/>
          <w:lang w:val="en-US"/>
        </w:rPr>
      </w:pPr>
      <w:r>
        <w:rPr>
          <w:rFonts w:ascii="Verdana" w:hAnsi="Verdana" w:cs="Arial"/>
          <w:sz w:val="20"/>
          <w:szCs w:val="20"/>
          <w:lang w:val="en-US"/>
        </w:rPr>
        <w:t xml:space="preserve">The accompanying notes on pages </w:t>
      </w:r>
      <w:r w:rsidR="007F3346">
        <w:rPr>
          <w:rFonts w:ascii="Verdana" w:hAnsi="Verdana" w:cs="Arial"/>
          <w:sz w:val="20"/>
          <w:szCs w:val="20"/>
          <w:lang w:val="en-US"/>
        </w:rPr>
        <w:t>22</w:t>
      </w:r>
      <w:r>
        <w:rPr>
          <w:rFonts w:ascii="Verdana" w:hAnsi="Verdana" w:cs="Arial"/>
          <w:sz w:val="20"/>
          <w:szCs w:val="20"/>
          <w:lang w:val="en-US"/>
        </w:rPr>
        <w:t xml:space="preserve"> to 3</w:t>
      </w:r>
      <w:r w:rsidR="007F3346">
        <w:rPr>
          <w:rFonts w:ascii="Verdana" w:hAnsi="Verdana" w:cs="Arial"/>
          <w:sz w:val="20"/>
          <w:szCs w:val="20"/>
          <w:lang w:val="en-US"/>
        </w:rPr>
        <w:t>8</w:t>
      </w:r>
      <w:r>
        <w:rPr>
          <w:rFonts w:ascii="Verdana" w:hAnsi="Verdana" w:cs="Arial"/>
          <w:sz w:val="20"/>
          <w:szCs w:val="20"/>
          <w:lang w:val="en-US"/>
        </w:rPr>
        <w:t xml:space="preserve"> form an integral part of the financial statements.</w:t>
      </w:r>
    </w:p>
    <w:p w14:paraId="6D96D682" w14:textId="71492552" w:rsidR="00182C78" w:rsidRDefault="00182C78">
      <w:pPr>
        <w:rPr>
          <w:rFonts w:ascii="Verdana" w:hAnsi="Verdana" w:cs="Arial"/>
          <w:b/>
          <w:bCs/>
          <w:sz w:val="20"/>
        </w:rPr>
      </w:pPr>
      <w:r>
        <w:rPr>
          <w:rFonts w:ascii="Verdana" w:hAnsi="Verdana" w:cs="Arial"/>
          <w:b/>
          <w:bCs/>
          <w:sz w:val="20"/>
        </w:rPr>
        <w:br w:type="page"/>
      </w:r>
    </w:p>
    <w:p w14:paraId="7A3409F2" w14:textId="73465E26" w:rsidR="0011147C" w:rsidRPr="008D52F3" w:rsidRDefault="0011147C" w:rsidP="0027376D">
      <w:pPr>
        <w:numPr>
          <w:ilvl w:val="0"/>
          <w:numId w:val="1"/>
        </w:numPr>
        <w:tabs>
          <w:tab w:val="clear" w:pos="1080"/>
        </w:tabs>
        <w:spacing w:line="260" w:lineRule="exact"/>
        <w:ind w:left="540" w:hanging="540"/>
        <w:rPr>
          <w:rFonts w:ascii="Verdana" w:hAnsi="Verdana" w:cs="Arial"/>
          <w:b/>
          <w:bCs/>
          <w:sz w:val="20"/>
        </w:rPr>
      </w:pPr>
      <w:r w:rsidRPr="008D52F3">
        <w:rPr>
          <w:rFonts w:ascii="Verdana" w:hAnsi="Verdana" w:cs="Arial"/>
          <w:b/>
          <w:bCs/>
          <w:sz w:val="20"/>
        </w:rPr>
        <w:t>Principal Accounting Policies</w:t>
      </w:r>
    </w:p>
    <w:p w14:paraId="7A3409F3" w14:textId="77777777" w:rsidR="00C4732A" w:rsidRPr="008D52F3" w:rsidRDefault="00C4732A" w:rsidP="00A57FC7">
      <w:pPr>
        <w:spacing w:line="260" w:lineRule="exact"/>
        <w:rPr>
          <w:rFonts w:ascii="Verdana" w:hAnsi="Verdana" w:cs="Arial"/>
          <w:sz w:val="20"/>
        </w:rPr>
      </w:pPr>
    </w:p>
    <w:p w14:paraId="7A3409F4" w14:textId="77777777" w:rsidR="0011147C" w:rsidRPr="008D52F3" w:rsidRDefault="0011147C" w:rsidP="00A57FC7">
      <w:pPr>
        <w:pStyle w:val="Heading4"/>
        <w:spacing w:line="260" w:lineRule="exact"/>
        <w:ind w:left="540" w:firstLine="0"/>
        <w:rPr>
          <w:rFonts w:ascii="Verdana" w:hAnsi="Verdana"/>
          <w:b/>
          <w:u w:val="none"/>
        </w:rPr>
      </w:pPr>
      <w:r w:rsidRPr="008D52F3">
        <w:rPr>
          <w:rFonts w:ascii="Verdana" w:hAnsi="Verdana"/>
          <w:b/>
          <w:u w:val="none"/>
        </w:rPr>
        <w:t>Basis of accounting</w:t>
      </w:r>
    </w:p>
    <w:p w14:paraId="541DD775" w14:textId="3EE07B98" w:rsidR="00D47CA8" w:rsidRDefault="00D47CA8" w:rsidP="00A57FC7">
      <w:pPr>
        <w:spacing w:line="260" w:lineRule="exact"/>
        <w:ind w:left="540"/>
        <w:rPr>
          <w:rFonts w:ascii="Verdana" w:hAnsi="Verdana" w:cs="Arial"/>
          <w:sz w:val="20"/>
          <w:szCs w:val="20"/>
        </w:rPr>
      </w:pPr>
      <w:r>
        <w:rPr>
          <w:rFonts w:ascii="Verdana" w:hAnsi="Verdana" w:cs="Arial"/>
          <w:sz w:val="20"/>
          <w:szCs w:val="20"/>
        </w:rPr>
        <w:t>The company is a private company limited by guarantee and domiciled in England.</w:t>
      </w:r>
    </w:p>
    <w:p w14:paraId="38122F5B" w14:textId="77777777" w:rsidR="00D47CA8" w:rsidRDefault="00D47CA8" w:rsidP="00A57FC7">
      <w:pPr>
        <w:spacing w:line="260" w:lineRule="exact"/>
        <w:ind w:left="540"/>
        <w:rPr>
          <w:rFonts w:ascii="Verdana" w:hAnsi="Verdana" w:cs="Arial"/>
          <w:sz w:val="20"/>
          <w:szCs w:val="20"/>
        </w:rPr>
      </w:pPr>
    </w:p>
    <w:p w14:paraId="7A3409F5" w14:textId="75DBDAE7" w:rsidR="0011147C" w:rsidRDefault="0011147C" w:rsidP="00A57FC7">
      <w:pPr>
        <w:spacing w:line="260" w:lineRule="exact"/>
        <w:ind w:left="540"/>
        <w:rPr>
          <w:rFonts w:ascii="Verdana" w:hAnsi="Verdana" w:cs="Arial"/>
          <w:sz w:val="20"/>
          <w:szCs w:val="20"/>
        </w:rPr>
      </w:pPr>
      <w:r w:rsidRPr="008D52F3">
        <w:rPr>
          <w:rFonts w:ascii="Verdana" w:hAnsi="Verdana" w:cs="Arial"/>
          <w:sz w:val="20"/>
          <w:szCs w:val="20"/>
        </w:rPr>
        <w:t>The</w:t>
      </w:r>
      <w:r w:rsidR="007A1C22" w:rsidRPr="008D52F3">
        <w:rPr>
          <w:rFonts w:ascii="Verdana" w:hAnsi="Verdana" w:cs="Arial"/>
          <w:sz w:val="20"/>
          <w:szCs w:val="20"/>
        </w:rPr>
        <w:t>se</w:t>
      </w:r>
      <w:r w:rsidRPr="008D52F3">
        <w:rPr>
          <w:rFonts w:ascii="Verdana" w:hAnsi="Verdana" w:cs="Arial"/>
          <w:sz w:val="20"/>
          <w:szCs w:val="20"/>
        </w:rPr>
        <w:t xml:space="preserve"> financial statements are prepared</w:t>
      </w:r>
      <w:r w:rsidR="00C46C59">
        <w:rPr>
          <w:rFonts w:ascii="Verdana" w:hAnsi="Verdana" w:cs="Arial"/>
          <w:sz w:val="20"/>
          <w:szCs w:val="20"/>
        </w:rPr>
        <w:t xml:space="preserve"> </w:t>
      </w:r>
      <w:r w:rsidRPr="008D52F3">
        <w:rPr>
          <w:rFonts w:ascii="Verdana" w:hAnsi="Verdana" w:cs="Arial"/>
          <w:sz w:val="20"/>
          <w:szCs w:val="20"/>
        </w:rPr>
        <w:t xml:space="preserve">under the historical cost convention </w:t>
      </w:r>
      <w:r w:rsidRPr="00456EC3">
        <w:rPr>
          <w:rFonts w:ascii="Verdana" w:hAnsi="Verdana" w:cs="Arial"/>
          <w:sz w:val="20"/>
          <w:szCs w:val="20"/>
        </w:rPr>
        <w:t xml:space="preserve">modified by the revaluation of </w:t>
      </w:r>
      <w:r w:rsidR="00C46C59" w:rsidRPr="00456EC3">
        <w:rPr>
          <w:rFonts w:ascii="Verdana" w:hAnsi="Verdana" w:cs="Arial"/>
          <w:sz w:val="20"/>
          <w:szCs w:val="20"/>
        </w:rPr>
        <w:t>derivative financial instruments</w:t>
      </w:r>
      <w:r w:rsidR="00D25B12">
        <w:rPr>
          <w:rFonts w:ascii="Verdana" w:hAnsi="Verdana" w:cs="Arial"/>
          <w:sz w:val="20"/>
          <w:szCs w:val="20"/>
        </w:rPr>
        <w:t xml:space="preserve"> and in accordance with the Companies Act 2006 a</w:t>
      </w:r>
      <w:r w:rsidR="0010142F">
        <w:rPr>
          <w:rFonts w:ascii="Verdana" w:hAnsi="Verdana" w:cs="Arial"/>
          <w:sz w:val="20"/>
          <w:szCs w:val="20"/>
        </w:rPr>
        <w:t>nd Financial Reporting Standard (FRS) 102</w:t>
      </w:r>
      <w:r w:rsidR="00C46C59">
        <w:rPr>
          <w:rFonts w:ascii="Verdana" w:hAnsi="Verdana" w:cs="Arial"/>
          <w:sz w:val="20"/>
          <w:szCs w:val="20"/>
        </w:rPr>
        <w:t>.</w:t>
      </w:r>
      <w:r w:rsidR="002C15AB" w:rsidRPr="008D52F3">
        <w:rPr>
          <w:rFonts w:ascii="Verdana" w:hAnsi="Verdana" w:cs="Arial"/>
          <w:sz w:val="20"/>
          <w:szCs w:val="20"/>
        </w:rPr>
        <w:t xml:space="preserve"> </w:t>
      </w:r>
      <w:r w:rsidR="0010142F">
        <w:rPr>
          <w:rFonts w:ascii="Verdana" w:hAnsi="Verdana" w:cs="Arial"/>
          <w:sz w:val="20"/>
          <w:szCs w:val="20"/>
        </w:rPr>
        <w:t>The company is a public benefit entity and therefore has applied the relevant public benefit requirement of FRS 102.</w:t>
      </w:r>
    </w:p>
    <w:p w14:paraId="097EDFC1" w14:textId="51226872" w:rsidR="00425F5E" w:rsidRDefault="00425F5E" w:rsidP="00A57FC7">
      <w:pPr>
        <w:spacing w:line="260" w:lineRule="exact"/>
        <w:ind w:left="540"/>
        <w:rPr>
          <w:rFonts w:ascii="Verdana" w:hAnsi="Verdana" w:cs="Arial"/>
          <w:sz w:val="20"/>
          <w:szCs w:val="20"/>
        </w:rPr>
      </w:pPr>
    </w:p>
    <w:p w14:paraId="300DC916" w14:textId="0E69E717" w:rsidR="00425F5E" w:rsidRPr="008D52F3" w:rsidRDefault="00425F5E" w:rsidP="00A57FC7">
      <w:pPr>
        <w:spacing w:line="260" w:lineRule="exact"/>
        <w:ind w:left="540"/>
        <w:rPr>
          <w:rFonts w:ascii="Verdana" w:hAnsi="Verdana" w:cs="Arial"/>
          <w:sz w:val="20"/>
          <w:szCs w:val="20"/>
        </w:rPr>
      </w:pPr>
      <w:r>
        <w:rPr>
          <w:rFonts w:ascii="Verdana" w:hAnsi="Verdana" w:cs="Arial"/>
          <w:sz w:val="20"/>
          <w:szCs w:val="20"/>
        </w:rPr>
        <w:t>Judgements made by the directors, in the application of these accounting policies that have significant effect on the financial statements and estimates with a significant risk of material adjustment in the next year, are discussed</w:t>
      </w:r>
      <w:r w:rsidR="00B642A8">
        <w:rPr>
          <w:rFonts w:ascii="Verdana" w:hAnsi="Verdana" w:cs="Arial"/>
          <w:sz w:val="20"/>
          <w:szCs w:val="20"/>
        </w:rPr>
        <w:t xml:space="preserve"> below</w:t>
      </w:r>
      <w:r>
        <w:rPr>
          <w:rFonts w:ascii="Verdana" w:hAnsi="Verdana" w:cs="Arial"/>
          <w:sz w:val="20"/>
          <w:szCs w:val="20"/>
        </w:rPr>
        <w:t>.</w:t>
      </w:r>
    </w:p>
    <w:p w14:paraId="7A3409F8" w14:textId="77777777" w:rsidR="0011147C" w:rsidRPr="008D52F3" w:rsidRDefault="0011147C" w:rsidP="00A57FC7">
      <w:pPr>
        <w:spacing w:line="260" w:lineRule="exact"/>
        <w:ind w:left="540"/>
        <w:rPr>
          <w:rFonts w:ascii="Verdana" w:hAnsi="Verdana" w:cs="Arial"/>
          <w:sz w:val="20"/>
          <w:szCs w:val="20"/>
        </w:rPr>
      </w:pPr>
    </w:p>
    <w:p w14:paraId="7A3409F9" w14:textId="77777777" w:rsidR="0011147C" w:rsidRPr="008D52F3" w:rsidRDefault="0011147C" w:rsidP="00A57FC7">
      <w:pPr>
        <w:pStyle w:val="Heading4"/>
        <w:spacing w:line="260" w:lineRule="exact"/>
        <w:ind w:left="540" w:firstLine="0"/>
        <w:rPr>
          <w:rFonts w:ascii="Verdana" w:hAnsi="Verdana"/>
          <w:b/>
          <w:u w:val="none"/>
        </w:rPr>
      </w:pPr>
      <w:r w:rsidRPr="008D52F3">
        <w:rPr>
          <w:rFonts w:ascii="Verdana" w:hAnsi="Verdana"/>
          <w:b/>
          <w:u w:val="none"/>
        </w:rPr>
        <w:t>Basis of consolidation</w:t>
      </w:r>
    </w:p>
    <w:p w14:paraId="7A3409FB" w14:textId="13EDC6B4" w:rsidR="0011147C" w:rsidRPr="008D52F3" w:rsidRDefault="0011147C" w:rsidP="00E3698C">
      <w:pPr>
        <w:pStyle w:val="BodyTextIndent2"/>
        <w:spacing w:line="260" w:lineRule="exact"/>
        <w:rPr>
          <w:rFonts w:ascii="Verdana" w:hAnsi="Verdana"/>
        </w:rPr>
      </w:pPr>
      <w:r w:rsidRPr="008D52F3">
        <w:rPr>
          <w:rFonts w:ascii="Verdana" w:hAnsi="Verdana"/>
        </w:rPr>
        <w:t xml:space="preserve">The consolidated financial statements include the </w:t>
      </w:r>
      <w:r w:rsidR="00F21F61" w:rsidRPr="008D52F3">
        <w:rPr>
          <w:rFonts w:ascii="Verdana" w:hAnsi="Verdana"/>
        </w:rPr>
        <w:t xml:space="preserve">company </w:t>
      </w:r>
      <w:r w:rsidRPr="008D52F3">
        <w:rPr>
          <w:rFonts w:ascii="Verdana" w:hAnsi="Verdana"/>
        </w:rPr>
        <w:t>and its subsidiary compan</w:t>
      </w:r>
      <w:r w:rsidR="00D85B24">
        <w:rPr>
          <w:rFonts w:ascii="Verdana" w:hAnsi="Verdana"/>
        </w:rPr>
        <w:t>ies</w:t>
      </w:r>
      <w:r w:rsidRPr="008D52F3">
        <w:rPr>
          <w:rFonts w:ascii="Verdana" w:hAnsi="Verdana"/>
        </w:rPr>
        <w:t xml:space="preserve"> Tremough Development Vehicle Limited</w:t>
      </w:r>
      <w:r w:rsidR="00D85B24">
        <w:rPr>
          <w:rFonts w:ascii="Verdana" w:hAnsi="Verdana"/>
        </w:rPr>
        <w:t xml:space="preserve"> and Cornwall Plus Limited</w:t>
      </w:r>
      <w:r w:rsidRPr="008D52F3">
        <w:rPr>
          <w:rFonts w:ascii="Verdana" w:hAnsi="Verdana"/>
        </w:rPr>
        <w:t>.</w:t>
      </w:r>
    </w:p>
    <w:p w14:paraId="7A3409FC" w14:textId="2782EE9F" w:rsidR="0011147C" w:rsidRDefault="0011147C" w:rsidP="00A57FC7">
      <w:pPr>
        <w:spacing w:line="260" w:lineRule="exact"/>
        <w:ind w:left="540"/>
        <w:rPr>
          <w:rFonts w:ascii="Verdana" w:hAnsi="Verdana" w:cs="Arial"/>
          <w:sz w:val="20"/>
          <w:szCs w:val="20"/>
        </w:rPr>
      </w:pPr>
      <w:r w:rsidRPr="008D52F3">
        <w:rPr>
          <w:rFonts w:ascii="Verdana" w:hAnsi="Verdana" w:cs="Arial"/>
          <w:sz w:val="20"/>
          <w:szCs w:val="20"/>
        </w:rPr>
        <w:t>Intra-group sales and profits are eliminated fully on consolidation.</w:t>
      </w:r>
    </w:p>
    <w:p w14:paraId="650901F5" w14:textId="77777777" w:rsidR="003B6E80" w:rsidRPr="008D52F3" w:rsidRDefault="003B6E80" w:rsidP="00A57FC7">
      <w:pPr>
        <w:spacing w:line="260" w:lineRule="exact"/>
        <w:ind w:left="540"/>
        <w:rPr>
          <w:rFonts w:ascii="Verdana" w:hAnsi="Verdana" w:cs="Arial"/>
          <w:sz w:val="20"/>
          <w:szCs w:val="20"/>
        </w:rPr>
      </w:pPr>
    </w:p>
    <w:p w14:paraId="48FD6BF7" w14:textId="77777777" w:rsidR="003B6E80" w:rsidRDefault="003B6E80" w:rsidP="003B6E80">
      <w:pPr>
        <w:pStyle w:val="BodyTextIndent3"/>
        <w:ind w:left="567" w:right="181"/>
        <w:rPr>
          <w:rFonts w:ascii="Verdana" w:hAnsi="Verdana"/>
        </w:rPr>
      </w:pPr>
      <w:r>
        <w:rPr>
          <w:rFonts w:ascii="Verdana" w:hAnsi="Verdana"/>
          <w:b/>
          <w:bCs/>
        </w:rPr>
        <w:t>Accounting estimates and judgements</w:t>
      </w:r>
    </w:p>
    <w:p w14:paraId="3D23B441" w14:textId="77777777" w:rsidR="003B6E80" w:rsidRPr="003826BE" w:rsidRDefault="003B6E80" w:rsidP="003B6E80">
      <w:pPr>
        <w:pStyle w:val="ACText"/>
        <w:ind w:left="567"/>
        <w:rPr>
          <w:rFonts w:ascii="Verdana" w:hAnsi="Verdana" w:cs="Arial"/>
          <w:b/>
          <w:i/>
        </w:rPr>
      </w:pPr>
      <w:r w:rsidRPr="003826BE">
        <w:rPr>
          <w:rFonts w:ascii="Verdana" w:hAnsi="Verdana" w:cs="Arial"/>
          <w:b/>
          <w:i/>
        </w:rPr>
        <w:t>Key sources of estimation uncertainty</w:t>
      </w:r>
    </w:p>
    <w:p w14:paraId="1DC6ED12" w14:textId="77777777" w:rsidR="003B6E80" w:rsidRPr="003826BE" w:rsidRDefault="003B6E80" w:rsidP="003B6E80">
      <w:pPr>
        <w:pStyle w:val="ACText"/>
        <w:ind w:left="567"/>
        <w:jc w:val="left"/>
        <w:rPr>
          <w:rFonts w:ascii="Verdana" w:hAnsi="Verdana" w:cs="Arial"/>
        </w:rPr>
      </w:pPr>
      <w:r w:rsidRPr="003826BE">
        <w:rPr>
          <w:rFonts w:ascii="Verdana" w:hAnsi="Verdana" w:cs="Arial"/>
        </w:rPr>
        <w:t>The company makes estimates and assumptions concerning the future.  The resulting accounting estimates will, by definition, seldom equal the related actual results.  The estimates and assumptions that have a significant risk of causing a material adjustment to the carrying amounts of assets and liabilities within the next financial year are addressed below</w:t>
      </w:r>
      <w:r>
        <w:rPr>
          <w:rFonts w:ascii="Verdana" w:hAnsi="Verdana" w:cs="Arial"/>
        </w:rPr>
        <w:t>.</w:t>
      </w:r>
    </w:p>
    <w:p w14:paraId="73817BA4" w14:textId="77777777" w:rsidR="003B6E80" w:rsidRPr="003826BE" w:rsidRDefault="003B6E80" w:rsidP="003B6E80">
      <w:pPr>
        <w:pStyle w:val="ACText"/>
        <w:ind w:left="567"/>
        <w:jc w:val="left"/>
        <w:rPr>
          <w:rFonts w:ascii="Verdana" w:hAnsi="Verdana" w:cs="Arial"/>
          <w:i/>
        </w:rPr>
      </w:pPr>
      <w:r w:rsidRPr="003826BE">
        <w:rPr>
          <w:rFonts w:ascii="Verdana" w:hAnsi="Verdana" w:cs="Arial"/>
          <w:i/>
        </w:rPr>
        <w:t>Useful economic lives of tangible assets</w:t>
      </w:r>
    </w:p>
    <w:p w14:paraId="497133F2" w14:textId="5BD58972" w:rsidR="003B6E80" w:rsidRPr="003826BE" w:rsidRDefault="003B6E80" w:rsidP="003B6E80">
      <w:pPr>
        <w:pStyle w:val="ACText"/>
        <w:ind w:left="567"/>
        <w:jc w:val="left"/>
        <w:rPr>
          <w:rFonts w:ascii="Verdana" w:hAnsi="Verdana" w:cs="Arial"/>
        </w:rPr>
      </w:pPr>
      <w:r w:rsidRPr="003826BE">
        <w:rPr>
          <w:rFonts w:ascii="Verdana" w:hAnsi="Verdana" w:cs="Arial"/>
        </w:rPr>
        <w:t xml:space="preserve">The annual depreciation charge for tangible assets is sensitive to changes in the estimated useful economic lives of the assets so these are re-assessed annually and amended when necessary to reflect current estimates.  See note </w:t>
      </w:r>
      <w:r w:rsidR="00B642A8">
        <w:rPr>
          <w:rFonts w:ascii="Verdana" w:hAnsi="Verdana" w:cs="Arial"/>
        </w:rPr>
        <w:t>9</w:t>
      </w:r>
      <w:r w:rsidRPr="003826BE">
        <w:rPr>
          <w:rFonts w:ascii="Verdana" w:hAnsi="Verdana" w:cs="Arial"/>
        </w:rPr>
        <w:t xml:space="preserve"> for the carrying amount of the property</w:t>
      </w:r>
      <w:r>
        <w:rPr>
          <w:rFonts w:ascii="Verdana" w:hAnsi="Verdana" w:cs="Arial"/>
        </w:rPr>
        <w:t>,</w:t>
      </w:r>
      <w:r w:rsidRPr="003826BE">
        <w:rPr>
          <w:rFonts w:ascii="Verdana" w:hAnsi="Verdana" w:cs="Arial"/>
        </w:rPr>
        <w:t xml:space="preserve"> plant and equipment, and note 1 for the useful economic lives for each class of assets.</w:t>
      </w:r>
    </w:p>
    <w:p w14:paraId="16E29E03" w14:textId="77777777" w:rsidR="003B6E80" w:rsidRPr="003826BE" w:rsidRDefault="003B6E80" w:rsidP="003B6E80">
      <w:pPr>
        <w:pStyle w:val="ACText"/>
        <w:ind w:left="567"/>
        <w:rPr>
          <w:rFonts w:ascii="Verdana" w:hAnsi="Verdana" w:cs="Arial"/>
          <w:i/>
        </w:rPr>
      </w:pPr>
      <w:r w:rsidRPr="003826BE">
        <w:rPr>
          <w:rFonts w:ascii="Verdana" w:hAnsi="Verdana" w:cs="Arial"/>
          <w:i/>
        </w:rPr>
        <w:t>Impairment of debtors</w:t>
      </w:r>
    </w:p>
    <w:p w14:paraId="0ED49D6E" w14:textId="0D6C5605" w:rsidR="003B6E80" w:rsidRDefault="003B6E80" w:rsidP="003B6E80">
      <w:pPr>
        <w:pStyle w:val="ACText"/>
        <w:ind w:left="567"/>
        <w:jc w:val="left"/>
        <w:rPr>
          <w:rFonts w:ascii="Verdana" w:hAnsi="Verdana" w:cs="Arial"/>
        </w:rPr>
      </w:pPr>
      <w:r w:rsidRPr="003826BE">
        <w:rPr>
          <w:rFonts w:ascii="Verdana" w:hAnsi="Verdana" w:cs="Arial"/>
        </w:rPr>
        <w:t>The company makes an estimate for the recoverable value of trade and other debtors.  When assessing impairment of trade and other debtors, management considers factors including the current credit rating of the debtor, the ageing profile of debtors and historical experience.  See note 1</w:t>
      </w:r>
      <w:r w:rsidR="00B642A8">
        <w:rPr>
          <w:rFonts w:ascii="Verdana" w:hAnsi="Verdana" w:cs="Arial"/>
        </w:rPr>
        <w:t>2</w:t>
      </w:r>
      <w:r w:rsidRPr="003826BE">
        <w:rPr>
          <w:rFonts w:ascii="Verdana" w:hAnsi="Verdana" w:cs="Arial"/>
        </w:rPr>
        <w:t xml:space="preserve"> for the net carrying amount of the debtors and associated impairment provision.</w:t>
      </w:r>
    </w:p>
    <w:p w14:paraId="0DA82B41" w14:textId="77777777" w:rsidR="003B6E80" w:rsidRPr="00895768" w:rsidRDefault="003B6E80" w:rsidP="003B6E80">
      <w:pPr>
        <w:pStyle w:val="ACText"/>
        <w:ind w:left="567"/>
        <w:rPr>
          <w:rFonts w:ascii="Verdana" w:hAnsi="Verdana"/>
          <w:i/>
        </w:rPr>
      </w:pPr>
      <w:r w:rsidRPr="00895768">
        <w:rPr>
          <w:rFonts w:ascii="Verdana" w:hAnsi="Verdana"/>
          <w:i/>
        </w:rPr>
        <w:t>Pensions</w:t>
      </w:r>
    </w:p>
    <w:p w14:paraId="07900920" w14:textId="2CF29185" w:rsidR="003B6E80" w:rsidRDefault="003B6E80" w:rsidP="003B6E80">
      <w:pPr>
        <w:pStyle w:val="ACText"/>
        <w:ind w:left="567"/>
        <w:jc w:val="left"/>
        <w:rPr>
          <w:rFonts w:ascii="Verdana" w:hAnsi="Verdana"/>
        </w:rPr>
      </w:pPr>
      <w:r w:rsidRPr="00895768">
        <w:rPr>
          <w:rFonts w:ascii="Verdana" w:hAnsi="Verdana"/>
        </w:rPr>
        <w:t>FRS102 requires that certain assumptions are made in order to determine the amount to be recorded for retirement benefit obligations and pension plan assets, in particular for defined benefit plans. These are mainly actuarial assumptions such as expected inflation rates, employee turnover, expected return on plan assets and discount rates. Substantial changes in the assumed development of any one of these variables may significantly change the company’s retirement benefit obligation and pension assets</w:t>
      </w:r>
      <w:r>
        <w:rPr>
          <w:rFonts w:ascii="Verdana" w:hAnsi="Verdana"/>
        </w:rPr>
        <w:t>.</w:t>
      </w:r>
    </w:p>
    <w:p w14:paraId="70C56904" w14:textId="4FDD2563" w:rsidR="00892468" w:rsidRDefault="00892468" w:rsidP="003B6E80">
      <w:pPr>
        <w:pStyle w:val="ACText"/>
        <w:ind w:left="567"/>
        <w:jc w:val="left"/>
        <w:rPr>
          <w:rFonts w:ascii="Verdana" w:hAnsi="Verdana"/>
        </w:rPr>
      </w:pPr>
    </w:p>
    <w:p w14:paraId="0009DFD6" w14:textId="33F658C4" w:rsidR="00556A9F" w:rsidRPr="00556A9F" w:rsidRDefault="00556A9F" w:rsidP="00556A9F">
      <w:pPr>
        <w:ind w:left="567"/>
        <w:rPr>
          <w:rFonts w:ascii="Verdana" w:hAnsi="Verdana" w:cs="Segoe UI"/>
          <w:sz w:val="20"/>
          <w:szCs w:val="20"/>
          <w:lang w:eastAsia="en-GB"/>
        </w:rPr>
      </w:pPr>
      <w:r w:rsidRPr="00556A9F">
        <w:rPr>
          <w:rFonts w:ascii="Verdana" w:hAnsi="Verdana" w:cs="Segoe UI"/>
          <w:sz w:val="20"/>
          <w:szCs w:val="20"/>
          <w:lang w:eastAsia="en-GB"/>
        </w:rPr>
        <w:t>In response to the ongoing reform of RPI Hymans Robertson have changed their approach to setting the CPI assumption: an increase in the Inflation Risk Premium and a reduction in the long-term difference between RPI and CPI. The combined impact of this change is a circa £4.3m increase to the de</w:t>
      </w:r>
      <w:r w:rsidR="00A87C45">
        <w:rPr>
          <w:rFonts w:ascii="Verdana" w:hAnsi="Verdana" w:cs="Segoe UI"/>
          <w:sz w:val="20"/>
          <w:szCs w:val="20"/>
          <w:lang w:eastAsia="en-GB"/>
        </w:rPr>
        <w:t>fined benefit obligation at 31 July</w:t>
      </w:r>
      <w:r w:rsidRPr="00556A9F">
        <w:rPr>
          <w:rFonts w:ascii="Verdana" w:hAnsi="Verdana" w:cs="Segoe UI"/>
          <w:sz w:val="20"/>
          <w:szCs w:val="20"/>
          <w:lang w:eastAsia="en-GB"/>
        </w:rPr>
        <w:t xml:space="preserve"> 2021. </w:t>
      </w:r>
    </w:p>
    <w:p w14:paraId="3BBAC00E" w14:textId="77777777" w:rsidR="003B6E80" w:rsidRPr="003826BE" w:rsidRDefault="003B6E80" w:rsidP="003B6E80">
      <w:pPr>
        <w:pStyle w:val="ACText"/>
        <w:ind w:left="567"/>
        <w:rPr>
          <w:rFonts w:ascii="Verdana" w:hAnsi="Verdana" w:cs="Arial"/>
          <w:b/>
          <w:i/>
        </w:rPr>
      </w:pPr>
      <w:r w:rsidRPr="003826BE">
        <w:rPr>
          <w:rFonts w:ascii="Verdana" w:hAnsi="Verdana" w:cs="Arial"/>
          <w:b/>
          <w:i/>
        </w:rPr>
        <w:t>Critical accounting judgements in applying the Company’s accounting policies</w:t>
      </w:r>
    </w:p>
    <w:p w14:paraId="0666B21B" w14:textId="69B7CB5A" w:rsidR="003B6E80" w:rsidRDefault="003B6E80" w:rsidP="003B6E80">
      <w:pPr>
        <w:pStyle w:val="ACText"/>
        <w:ind w:left="567"/>
        <w:rPr>
          <w:rFonts w:ascii="Verdana" w:hAnsi="Verdana" w:cs="Arial"/>
        </w:rPr>
      </w:pPr>
      <w:r w:rsidRPr="003826BE">
        <w:rPr>
          <w:rFonts w:ascii="Verdana" w:hAnsi="Verdana" w:cs="Arial"/>
        </w:rPr>
        <w:t>There are no such judgements in either the current or prior year.</w:t>
      </w:r>
    </w:p>
    <w:p w14:paraId="10091314" w14:textId="77777777" w:rsidR="002B1887" w:rsidRDefault="002B1887" w:rsidP="00A57FC7">
      <w:pPr>
        <w:spacing w:line="260" w:lineRule="exact"/>
        <w:ind w:left="540"/>
        <w:rPr>
          <w:rFonts w:ascii="Verdana" w:hAnsi="Verdana" w:cs="Arial"/>
          <w:b/>
          <w:sz w:val="20"/>
          <w:szCs w:val="20"/>
        </w:rPr>
      </w:pPr>
    </w:p>
    <w:p w14:paraId="3F29D185" w14:textId="77777777" w:rsidR="00DD6410" w:rsidRPr="000272BC" w:rsidRDefault="00DD6410" w:rsidP="00DD6410">
      <w:pPr>
        <w:spacing w:line="260" w:lineRule="exact"/>
        <w:ind w:left="567"/>
        <w:rPr>
          <w:rFonts w:ascii="Verdana" w:hAnsi="Verdana" w:cs="Arial"/>
          <w:b/>
          <w:sz w:val="20"/>
          <w:szCs w:val="20"/>
        </w:rPr>
      </w:pPr>
      <w:r w:rsidRPr="000272BC">
        <w:rPr>
          <w:rFonts w:ascii="Verdana" w:hAnsi="Verdana" w:cs="Arial"/>
          <w:b/>
          <w:sz w:val="20"/>
          <w:szCs w:val="20"/>
        </w:rPr>
        <w:t>Going concern</w:t>
      </w:r>
    </w:p>
    <w:p w14:paraId="4257AE56" w14:textId="159E4CFB" w:rsidR="00DD6410" w:rsidRPr="000272BC" w:rsidRDefault="00DD6410" w:rsidP="00DD6410">
      <w:pPr>
        <w:spacing w:line="260" w:lineRule="exact"/>
        <w:ind w:left="567"/>
        <w:rPr>
          <w:rFonts w:ascii="Verdana" w:hAnsi="Verdana" w:cs="Arial"/>
          <w:sz w:val="20"/>
          <w:szCs w:val="20"/>
        </w:rPr>
      </w:pPr>
      <w:r w:rsidRPr="000272BC">
        <w:rPr>
          <w:rFonts w:ascii="Verdana" w:hAnsi="Verdana" w:cs="Arial"/>
          <w:sz w:val="20"/>
          <w:szCs w:val="20"/>
        </w:rPr>
        <w:t xml:space="preserve">The financial statements have been prepared on a going concern basis which the </w:t>
      </w:r>
      <w:r w:rsidR="000272BC" w:rsidRPr="000272BC">
        <w:rPr>
          <w:rFonts w:ascii="Verdana" w:hAnsi="Verdana" w:cs="Arial"/>
          <w:sz w:val="20"/>
          <w:szCs w:val="20"/>
        </w:rPr>
        <w:t>D</w:t>
      </w:r>
      <w:r w:rsidRPr="000272BC">
        <w:rPr>
          <w:rFonts w:ascii="Verdana" w:hAnsi="Verdana" w:cs="Arial"/>
          <w:sz w:val="20"/>
          <w:szCs w:val="20"/>
        </w:rPr>
        <w:t>irectors consider to be appropriate for the following reasons.</w:t>
      </w:r>
    </w:p>
    <w:p w14:paraId="38C7FCF9" w14:textId="77777777" w:rsidR="00DD6410" w:rsidRPr="000272BC" w:rsidRDefault="00DD6410" w:rsidP="00DD6410">
      <w:pPr>
        <w:spacing w:line="260" w:lineRule="exact"/>
        <w:ind w:left="567"/>
        <w:rPr>
          <w:rFonts w:ascii="Verdana" w:hAnsi="Verdana" w:cs="Arial"/>
          <w:sz w:val="20"/>
          <w:szCs w:val="20"/>
        </w:rPr>
      </w:pPr>
    </w:p>
    <w:p w14:paraId="7474A8F1" w14:textId="665E03D4" w:rsidR="00BB46BB" w:rsidRDefault="00BB46BB" w:rsidP="00BB46BB">
      <w:pPr>
        <w:spacing w:line="260" w:lineRule="exact"/>
        <w:ind w:left="567"/>
        <w:rPr>
          <w:rFonts w:ascii="Verdana" w:hAnsi="Verdana" w:cs="Arial"/>
          <w:sz w:val="20"/>
          <w:szCs w:val="20"/>
        </w:rPr>
      </w:pPr>
      <w:r w:rsidRPr="000272BC">
        <w:rPr>
          <w:rFonts w:ascii="Verdana" w:hAnsi="Verdana" w:cs="Arial"/>
          <w:sz w:val="20"/>
          <w:szCs w:val="20"/>
        </w:rPr>
        <w:t xml:space="preserve">The Directors have prepared cash flow forecasts for a period of 12 months from the date of approval of these financial statements which indicate that, taking account of severe but plausible downsides, </w:t>
      </w:r>
      <w:r w:rsidR="00857884">
        <w:rPr>
          <w:rFonts w:ascii="Verdana" w:hAnsi="Verdana" w:cs="Arial"/>
          <w:sz w:val="20"/>
          <w:szCs w:val="20"/>
        </w:rPr>
        <w:t xml:space="preserve">including the impact of Covid-19, </w:t>
      </w:r>
      <w:r w:rsidRPr="000272BC">
        <w:rPr>
          <w:rFonts w:ascii="Verdana" w:hAnsi="Verdana" w:cs="Arial"/>
          <w:sz w:val="20"/>
          <w:szCs w:val="20"/>
        </w:rPr>
        <w:t xml:space="preserve">the </w:t>
      </w:r>
      <w:r w:rsidR="00525D3C">
        <w:rPr>
          <w:rFonts w:ascii="Verdana" w:hAnsi="Verdana" w:cs="Arial"/>
          <w:sz w:val="20"/>
          <w:szCs w:val="20"/>
        </w:rPr>
        <w:t xml:space="preserve">group and </w:t>
      </w:r>
      <w:r w:rsidRPr="000272BC">
        <w:rPr>
          <w:rFonts w:ascii="Verdana" w:hAnsi="Verdana" w:cs="Arial"/>
          <w:sz w:val="20"/>
          <w:szCs w:val="20"/>
        </w:rPr>
        <w:t xml:space="preserve">company will have sufficient funds, </w:t>
      </w:r>
      <w:r w:rsidR="00857884">
        <w:rPr>
          <w:rFonts w:ascii="Verdana" w:hAnsi="Verdana" w:cs="Arial"/>
          <w:sz w:val="20"/>
          <w:szCs w:val="20"/>
        </w:rPr>
        <w:t>through funding from the</w:t>
      </w:r>
      <w:r w:rsidRPr="000272BC">
        <w:rPr>
          <w:rFonts w:ascii="Verdana" w:hAnsi="Verdana" w:cs="Arial"/>
          <w:sz w:val="20"/>
          <w:szCs w:val="20"/>
        </w:rPr>
        <w:t xml:space="preserve"> members </w:t>
      </w:r>
      <w:r w:rsidR="00857884">
        <w:rPr>
          <w:rFonts w:ascii="Verdana" w:hAnsi="Verdana" w:cs="Arial"/>
          <w:sz w:val="20"/>
          <w:szCs w:val="20"/>
        </w:rPr>
        <w:t>(</w:t>
      </w:r>
      <w:r w:rsidRPr="000272BC">
        <w:rPr>
          <w:rFonts w:ascii="Verdana" w:hAnsi="Verdana" w:cs="Arial"/>
          <w:sz w:val="20"/>
          <w:szCs w:val="20"/>
        </w:rPr>
        <w:t>Falmouth University and University of Exeter</w:t>
      </w:r>
      <w:r w:rsidR="00857884">
        <w:rPr>
          <w:rFonts w:ascii="Verdana" w:hAnsi="Verdana" w:cs="Arial"/>
          <w:sz w:val="20"/>
          <w:szCs w:val="20"/>
        </w:rPr>
        <w:t>)</w:t>
      </w:r>
      <w:r w:rsidRPr="000272BC">
        <w:rPr>
          <w:rFonts w:ascii="Verdana" w:hAnsi="Verdana" w:cs="Arial"/>
          <w:sz w:val="20"/>
          <w:szCs w:val="20"/>
        </w:rPr>
        <w:t xml:space="preserve"> to meet its liabilities as they fall due for that period. </w:t>
      </w:r>
      <w:r w:rsidR="00857884">
        <w:rPr>
          <w:rFonts w:ascii="Verdana" w:hAnsi="Verdana" w:cs="Arial"/>
          <w:sz w:val="20"/>
          <w:szCs w:val="20"/>
        </w:rPr>
        <w:t>The members are committed to continuing to make available such funds as are needed by the group and company under the terms of the members’ agreement.</w:t>
      </w:r>
    </w:p>
    <w:p w14:paraId="3FC5B7E1" w14:textId="77777777" w:rsidR="00857884" w:rsidRPr="000272BC" w:rsidRDefault="00857884" w:rsidP="00BB46BB">
      <w:pPr>
        <w:spacing w:line="260" w:lineRule="exact"/>
        <w:ind w:left="567"/>
        <w:rPr>
          <w:rFonts w:ascii="Verdana" w:hAnsi="Verdana" w:cs="Arial"/>
          <w:sz w:val="20"/>
          <w:szCs w:val="20"/>
        </w:rPr>
      </w:pPr>
    </w:p>
    <w:p w14:paraId="3A821F63" w14:textId="59C51B11" w:rsidR="00BB46BB" w:rsidRPr="000272BC" w:rsidRDefault="00BB46BB" w:rsidP="00BB46BB">
      <w:pPr>
        <w:spacing w:line="260" w:lineRule="exact"/>
        <w:ind w:left="567"/>
        <w:rPr>
          <w:rFonts w:ascii="Verdana" w:hAnsi="Verdana" w:cs="Arial"/>
          <w:sz w:val="20"/>
          <w:szCs w:val="20"/>
        </w:rPr>
      </w:pPr>
      <w:r w:rsidRPr="000272BC">
        <w:rPr>
          <w:rFonts w:ascii="Verdana" w:hAnsi="Verdana" w:cs="Arial"/>
          <w:sz w:val="20"/>
          <w:szCs w:val="20"/>
        </w:rPr>
        <w:t xml:space="preserve">The members each guarantee 50% of the company’s bank loans. Both members have addressed their covenant requirements and </w:t>
      </w:r>
      <w:r w:rsidR="00857884">
        <w:rPr>
          <w:rFonts w:ascii="Verdana" w:hAnsi="Verdana" w:cs="Arial"/>
          <w:sz w:val="20"/>
          <w:szCs w:val="20"/>
        </w:rPr>
        <w:t xml:space="preserve">Falmouth University </w:t>
      </w:r>
      <w:r w:rsidRPr="000272BC">
        <w:rPr>
          <w:rFonts w:ascii="Verdana" w:hAnsi="Verdana" w:cs="Arial"/>
          <w:sz w:val="20"/>
          <w:szCs w:val="20"/>
        </w:rPr>
        <w:t>obtained</w:t>
      </w:r>
      <w:r w:rsidR="00857884">
        <w:rPr>
          <w:rFonts w:ascii="Verdana" w:hAnsi="Verdana" w:cs="Arial"/>
          <w:sz w:val="20"/>
          <w:szCs w:val="20"/>
        </w:rPr>
        <w:t xml:space="preserve"> credit committee approval for a covenant</w:t>
      </w:r>
      <w:r w:rsidRPr="000272BC">
        <w:rPr>
          <w:rFonts w:ascii="Verdana" w:hAnsi="Verdana" w:cs="Arial"/>
          <w:sz w:val="20"/>
          <w:szCs w:val="20"/>
        </w:rPr>
        <w:t xml:space="preserve"> </w:t>
      </w:r>
      <w:r w:rsidR="00525D3C">
        <w:rPr>
          <w:rFonts w:ascii="Verdana" w:hAnsi="Verdana" w:cs="Arial"/>
          <w:sz w:val="20"/>
          <w:szCs w:val="20"/>
        </w:rPr>
        <w:t>amendment</w:t>
      </w:r>
      <w:r w:rsidR="00857884">
        <w:rPr>
          <w:rFonts w:ascii="Verdana" w:hAnsi="Verdana" w:cs="Arial"/>
          <w:sz w:val="20"/>
          <w:szCs w:val="20"/>
        </w:rPr>
        <w:t xml:space="preserve"> from Lloyds bank</w:t>
      </w:r>
      <w:r w:rsidRPr="000272BC">
        <w:rPr>
          <w:rFonts w:ascii="Verdana" w:hAnsi="Verdana" w:cs="Arial"/>
          <w:sz w:val="20"/>
          <w:szCs w:val="20"/>
        </w:rPr>
        <w:t xml:space="preserve"> </w:t>
      </w:r>
      <w:r w:rsidR="00857884">
        <w:rPr>
          <w:rFonts w:ascii="Verdana" w:hAnsi="Verdana" w:cs="Arial"/>
          <w:sz w:val="20"/>
          <w:szCs w:val="20"/>
        </w:rPr>
        <w:t xml:space="preserve">prior to the balance sheet date to prevent a </w:t>
      </w:r>
      <w:r w:rsidR="00525D3C">
        <w:rPr>
          <w:rFonts w:ascii="Verdana" w:hAnsi="Verdana" w:cs="Arial"/>
          <w:sz w:val="20"/>
          <w:szCs w:val="20"/>
        </w:rPr>
        <w:t xml:space="preserve">breach </w:t>
      </w:r>
      <w:r w:rsidR="00164397">
        <w:rPr>
          <w:rFonts w:ascii="Verdana" w:hAnsi="Verdana" w:cs="Arial"/>
          <w:sz w:val="20"/>
          <w:szCs w:val="20"/>
        </w:rPr>
        <w:t>occurring when the audited 2020/21 accounts are submitted to the bank</w:t>
      </w:r>
      <w:r w:rsidRPr="000272BC">
        <w:rPr>
          <w:rFonts w:ascii="Verdana" w:hAnsi="Verdana" w:cs="Arial"/>
          <w:sz w:val="20"/>
          <w:szCs w:val="20"/>
        </w:rPr>
        <w:t xml:space="preserve">.  </w:t>
      </w:r>
    </w:p>
    <w:p w14:paraId="2CFAD9EE" w14:textId="77777777" w:rsidR="00BB46BB" w:rsidRPr="000272BC" w:rsidRDefault="00BB46BB" w:rsidP="00BB46BB">
      <w:pPr>
        <w:spacing w:line="260" w:lineRule="exact"/>
        <w:ind w:left="567"/>
        <w:rPr>
          <w:rFonts w:ascii="Verdana" w:hAnsi="Verdana" w:cs="Arial"/>
          <w:sz w:val="20"/>
          <w:szCs w:val="20"/>
        </w:rPr>
      </w:pPr>
    </w:p>
    <w:p w14:paraId="2E874572" w14:textId="49DC963A" w:rsidR="00BB46BB" w:rsidRPr="001D7AC9" w:rsidRDefault="00BB46BB" w:rsidP="00BB46BB">
      <w:pPr>
        <w:spacing w:line="260" w:lineRule="exact"/>
        <w:ind w:left="567"/>
        <w:rPr>
          <w:rFonts w:ascii="Verdana" w:hAnsi="Verdana" w:cs="Arial"/>
          <w:sz w:val="20"/>
          <w:szCs w:val="20"/>
        </w:rPr>
      </w:pPr>
      <w:r w:rsidRPr="000272BC">
        <w:rPr>
          <w:rFonts w:ascii="Verdana" w:hAnsi="Verdana" w:cs="Arial"/>
          <w:sz w:val="20"/>
          <w:szCs w:val="20"/>
        </w:rPr>
        <w:t xml:space="preserve">Consequently, the </w:t>
      </w:r>
      <w:r>
        <w:rPr>
          <w:rFonts w:ascii="Verdana" w:hAnsi="Verdana" w:cs="Arial"/>
          <w:sz w:val="20"/>
          <w:szCs w:val="20"/>
        </w:rPr>
        <w:t>D</w:t>
      </w:r>
      <w:r w:rsidRPr="000272BC">
        <w:rPr>
          <w:rFonts w:ascii="Verdana" w:hAnsi="Verdana" w:cs="Arial"/>
          <w:sz w:val="20"/>
          <w:szCs w:val="20"/>
        </w:rPr>
        <w:t xml:space="preserve">irectors are confident that the </w:t>
      </w:r>
      <w:r w:rsidR="00525D3C">
        <w:rPr>
          <w:rFonts w:ascii="Verdana" w:hAnsi="Verdana" w:cs="Arial"/>
          <w:sz w:val="20"/>
          <w:szCs w:val="20"/>
        </w:rPr>
        <w:t xml:space="preserve">group and </w:t>
      </w:r>
      <w:r w:rsidRPr="000272BC">
        <w:rPr>
          <w:rFonts w:ascii="Verdana" w:hAnsi="Verdana" w:cs="Arial"/>
          <w:sz w:val="20"/>
          <w:szCs w:val="20"/>
        </w:rPr>
        <w:t xml:space="preserve">company will have sufficient funds to continue to meet its liabilities as they fall due for at least 12 months from the date of approval of the financial statements and therefore have prepared the financial statements on a going concern basis.  </w:t>
      </w:r>
    </w:p>
    <w:p w14:paraId="7A340A02" w14:textId="77777777" w:rsidR="00A62ECE" w:rsidRPr="008D52F3" w:rsidRDefault="00A62ECE" w:rsidP="00A57FC7">
      <w:pPr>
        <w:spacing w:line="260" w:lineRule="exact"/>
        <w:ind w:left="540"/>
        <w:rPr>
          <w:rFonts w:ascii="Verdana" w:hAnsi="Verdana" w:cs="Arial"/>
          <w:sz w:val="20"/>
          <w:szCs w:val="20"/>
        </w:rPr>
      </w:pPr>
    </w:p>
    <w:p w14:paraId="7A340A03" w14:textId="77777777" w:rsidR="0011147C" w:rsidRPr="008D52F3" w:rsidRDefault="0011147C" w:rsidP="00A57FC7">
      <w:pPr>
        <w:pStyle w:val="Heading4"/>
        <w:spacing w:line="260" w:lineRule="exact"/>
        <w:ind w:left="540" w:firstLine="0"/>
        <w:rPr>
          <w:rFonts w:ascii="Verdana" w:hAnsi="Verdana"/>
          <w:b/>
          <w:u w:val="none"/>
        </w:rPr>
      </w:pPr>
      <w:r w:rsidRPr="008D52F3">
        <w:rPr>
          <w:rFonts w:ascii="Verdana" w:hAnsi="Verdana"/>
          <w:b/>
          <w:u w:val="none"/>
        </w:rPr>
        <w:t>Recognition of income</w:t>
      </w:r>
    </w:p>
    <w:p w14:paraId="7A340A04" w14:textId="1D774798" w:rsidR="0011147C" w:rsidRPr="008D52F3" w:rsidRDefault="0011147C" w:rsidP="00A57FC7">
      <w:pPr>
        <w:spacing w:line="260" w:lineRule="exact"/>
        <w:ind w:left="540"/>
        <w:rPr>
          <w:rFonts w:ascii="Verdana" w:hAnsi="Verdana" w:cs="Arial"/>
          <w:sz w:val="20"/>
          <w:szCs w:val="20"/>
        </w:rPr>
      </w:pPr>
      <w:r w:rsidRPr="008D52F3">
        <w:rPr>
          <w:rFonts w:ascii="Verdana" w:hAnsi="Verdana" w:cs="Arial"/>
          <w:sz w:val="20"/>
          <w:szCs w:val="20"/>
        </w:rPr>
        <w:t xml:space="preserve">Income is included </w:t>
      </w:r>
      <w:r w:rsidR="00B72FC5">
        <w:rPr>
          <w:rFonts w:ascii="Verdana" w:hAnsi="Verdana" w:cs="Arial"/>
          <w:sz w:val="20"/>
          <w:szCs w:val="20"/>
        </w:rPr>
        <w:t xml:space="preserve">in the Consolidated Statement of Comprehensive Income and Expenditure </w:t>
      </w:r>
      <w:r w:rsidRPr="008D52F3">
        <w:rPr>
          <w:rFonts w:ascii="Verdana" w:hAnsi="Verdana" w:cs="Arial"/>
          <w:sz w:val="20"/>
          <w:szCs w:val="20"/>
        </w:rPr>
        <w:t xml:space="preserve">to the extent of the </w:t>
      </w:r>
      <w:r w:rsidR="00B72FC5">
        <w:rPr>
          <w:rFonts w:ascii="Verdana" w:hAnsi="Verdana" w:cs="Arial"/>
          <w:sz w:val="20"/>
          <w:szCs w:val="20"/>
        </w:rPr>
        <w:t xml:space="preserve">goods supplied or </w:t>
      </w:r>
      <w:r w:rsidRPr="008D52F3">
        <w:rPr>
          <w:rFonts w:ascii="Verdana" w:hAnsi="Verdana" w:cs="Arial"/>
          <w:sz w:val="20"/>
          <w:szCs w:val="20"/>
        </w:rPr>
        <w:t xml:space="preserve">completion of the service concerned. </w:t>
      </w:r>
      <w:r w:rsidR="00B72FC5">
        <w:rPr>
          <w:rFonts w:ascii="Verdana" w:hAnsi="Verdana" w:cs="Arial"/>
          <w:sz w:val="20"/>
          <w:szCs w:val="20"/>
        </w:rPr>
        <w:t>For services, t</w:t>
      </w:r>
      <w:r w:rsidRPr="008D52F3">
        <w:rPr>
          <w:rFonts w:ascii="Verdana" w:hAnsi="Verdana" w:cs="Arial"/>
          <w:sz w:val="20"/>
          <w:szCs w:val="20"/>
        </w:rPr>
        <w:t xml:space="preserve">his is generally equivalent to the sum of the relevant expenditure incurred during the </w:t>
      </w:r>
      <w:r w:rsidR="00D7772C" w:rsidRPr="008D52F3">
        <w:rPr>
          <w:rFonts w:ascii="Verdana" w:hAnsi="Verdana" w:cs="Arial"/>
          <w:sz w:val="20"/>
          <w:szCs w:val="20"/>
        </w:rPr>
        <w:t>period</w:t>
      </w:r>
      <w:r w:rsidRPr="008D52F3">
        <w:rPr>
          <w:rFonts w:ascii="Verdana" w:hAnsi="Verdana" w:cs="Arial"/>
          <w:sz w:val="20"/>
          <w:szCs w:val="20"/>
        </w:rPr>
        <w:t xml:space="preserve"> and any related contributions towards overhead costs. All income from short-term deposits is credited to the income and expenditure account in the period in which it is earned.</w:t>
      </w:r>
    </w:p>
    <w:p w14:paraId="7A340A05" w14:textId="77777777" w:rsidR="0011147C" w:rsidRPr="008D52F3" w:rsidRDefault="0011147C" w:rsidP="00A57FC7">
      <w:pPr>
        <w:spacing w:line="260" w:lineRule="exact"/>
        <w:ind w:left="540"/>
        <w:rPr>
          <w:rFonts w:ascii="Verdana" w:hAnsi="Verdana" w:cs="Arial"/>
          <w:sz w:val="20"/>
          <w:szCs w:val="20"/>
        </w:rPr>
      </w:pPr>
    </w:p>
    <w:p w14:paraId="7A340A06" w14:textId="5A210B1A" w:rsidR="0011147C" w:rsidRPr="008D52F3" w:rsidRDefault="00B72FC5" w:rsidP="00A57FC7">
      <w:pPr>
        <w:pStyle w:val="Heading3"/>
        <w:spacing w:line="260" w:lineRule="exact"/>
        <w:ind w:left="540"/>
        <w:rPr>
          <w:rFonts w:ascii="Verdana" w:hAnsi="Verdana"/>
          <w:b/>
          <w:szCs w:val="20"/>
          <w:u w:val="none"/>
        </w:rPr>
      </w:pPr>
      <w:r>
        <w:rPr>
          <w:rFonts w:ascii="Verdana" w:hAnsi="Verdana"/>
          <w:b/>
          <w:szCs w:val="20"/>
          <w:u w:val="none"/>
        </w:rPr>
        <w:t>Accounting for retirement benefits</w:t>
      </w:r>
    </w:p>
    <w:p w14:paraId="38085971" w14:textId="77777777" w:rsidR="00C2571A" w:rsidRDefault="0011147C" w:rsidP="004E41E8">
      <w:pPr>
        <w:pStyle w:val="BodyTextIndent2"/>
        <w:spacing w:line="260" w:lineRule="exact"/>
        <w:ind w:left="567"/>
        <w:rPr>
          <w:rFonts w:ascii="Verdana" w:hAnsi="Verdana"/>
        </w:rPr>
      </w:pPr>
      <w:r w:rsidRPr="008D52F3">
        <w:rPr>
          <w:rFonts w:ascii="Verdana" w:hAnsi="Verdana"/>
        </w:rPr>
        <w:t xml:space="preserve">Retirement benefits for the employees of the </w:t>
      </w:r>
      <w:r w:rsidR="00FB2742" w:rsidRPr="008D52F3">
        <w:rPr>
          <w:rFonts w:ascii="Verdana" w:hAnsi="Verdana"/>
        </w:rPr>
        <w:t>Group</w:t>
      </w:r>
      <w:r w:rsidRPr="008D52F3">
        <w:rPr>
          <w:rFonts w:ascii="Verdana" w:hAnsi="Verdana"/>
        </w:rPr>
        <w:t xml:space="preserve"> are provided by the Cornwall </w:t>
      </w:r>
      <w:r w:rsidR="00DF1728" w:rsidRPr="008D52F3">
        <w:rPr>
          <w:rFonts w:ascii="Verdana" w:hAnsi="Verdana"/>
        </w:rPr>
        <w:t>Council (C</w:t>
      </w:r>
      <w:r w:rsidRPr="008D52F3">
        <w:rPr>
          <w:rFonts w:ascii="Verdana" w:hAnsi="Verdana"/>
        </w:rPr>
        <w:t xml:space="preserve">C) Superannuation Scheme. This is a defined benefit scheme which is externally funded and contracted out of the State Earnings Related Pension Scheme. </w:t>
      </w:r>
      <w:r w:rsidR="00C2571A">
        <w:rPr>
          <w:rFonts w:ascii="Verdana" w:hAnsi="Verdana"/>
        </w:rPr>
        <w:t>The Scheme is valued every three years by professionally qualified independent actuaries.</w:t>
      </w:r>
    </w:p>
    <w:p w14:paraId="6A90179D" w14:textId="77777777" w:rsidR="00C92280" w:rsidRDefault="00C92280" w:rsidP="004E41E8">
      <w:pPr>
        <w:pStyle w:val="BodyTextIndent2"/>
        <w:spacing w:line="260" w:lineRule="exact"/>
        <w:ind w:left="567"/>
        <w:rPr>
          <w:rFonts w:ascii="Verdana" w:hAnsi="Verdana"/>
        </w:rPr>
      </w:pPr>
    </w:p>
    <w:tbl>
      <w:tblPr>
        <w:tblW w:w="9360" w:type="dxa"/>
        <w:tblInd w:w="108" w:type="dxa"/>
        <w:tblLook w:val="04A0" w:firstRow="1" w:lastRow="0" w:firstColumn="1" w:lastColumn="0" w:noHBand="0" w:noVBand="1"/>
      </w:tblPr>
      <w:tblGrid>
        <w:gridCol w:w="9360"/>
      </w:tblGrid>
      <w:tr w:rsidR="00C92280" w:rsidRPr="00C92280" w14:paraId="497438B2" w14:textId="77777777" w:rsidTr="00C92280">
        <w:trPr>
          <w:trHeight w:val="300"/>
        </w:trPr>
        <w:tc>
          <w:tcPr>
            <w:tcW w:w="9360" w:type="dxa"/>
            <w:tcBorders>
              <w:top w:val="nil"/>
              <w:left w:val="nil"/>
              <w:bottom w:val="nil"/>
              <w:right w:val="nil"/>
            </w:tcBorders>
            <w:shd w:val="clear" w:color="auto" w:fill="auto"/>
            <w:noWrap/>
            <w:vAlign w:val="bottom"/>
            <w:hideMark/>
          </w:tcPr>
          <w:p w14:paraId="10813FAB" w14:textId="6229FC88" w:rsidR="00C92280" w:rsidRPr="00C92280" w:rsidRDefault="00C92280" w:rsidP="004E41E8">
            <w:pPr>
              <w:ind w:left="357"/>
              <w:rPr>
                <w:rFonts w:ascii="Verdana" w:hAnsi="Verdana"/>
                <w:color w:val="231F20"/>
                <w:sz w:val="20"/>
                <w:szCs w:val="20"/>
                <w:lang w:eastAsia="en-GB"/>
              </w:rPr>
            </w:pPr>
            <w:r>
              <w:rPr>
                <w:rFonts w:ascii="Verdana" w:hAnsi="Verdana" w:cs="Arial"/>
                <w:color w:val="000000"/>
                <w:sz w:val="20"/>
                <w:szCs w:val="20"/>
                <w:lang w:eastAsia="en-GB"/>
              </w:rPr>
              <w:t xml:space="preserve">The Group’s obligation </w:t>
            </w:r>
            <w:r w:rsidRPr="00C92280">
              <w:rPr>
                <w:rFonts w:ascii="Verdana" w:hAnsi="Verdana" w:cs="Arial"/>
                <w:color w:val="000000"/>
                <w:sz w:val="20"/>
                <w:szCs w:val="20"/>
                <w:lang w:eastAsia="en-GB"/>
              </w:rPr>
              <w:t>is to provide the agreed benefits to current and former</w:t>
            </w:r>
            <w:r>
              <w:rPr>
                <w:rFonts w:ascii="Verdana" w:hAnsi="Verdana" w:cs="Arial"/>
                <w:color w:val="000000"/>
                <w:sz w:val="20"/>
                <w:szCs w:val="20"/>
                <w:lang w:eastAsia="en-GB"/>
              </w:rPr>
              <w:t xml:space="preserve"> </w:t>
            </w:r>
            <w:r w:rsidRPr="00C92280">
              <w:rPr>
                <w:rFonts w:ascii="Verdana" w:hAnsi="Verdana" w:cs="Arial"/>
                <w:color w:val="000000"/>
                <w:sz w:val="20"/>
                <w:szCs w:val="20"/>
                <w:lang w:eastAsia="en-GB"/>
              </w:rPr>
              <w:t xml:space="preserve">employees, and actuarial risk (that benefits will cost more or less than expected) </w:t>
            </w:r>
          </w:p>
        </w:tc>
      </w:tr>
      <w:tr w:rsidR="00C92280" w:rsidRPr="00C92280" w14:paraId="173CF4F2" w14:textId="77777777" w:rsidTr="00C92280">
        <w:trPr>
          <w:trHeight w:val="315"/>
        </w:trPr>
        <w:tc>
          <w:tcPr>
            <w:tcW w:w="9360" w:type="dxa"/>
            <w:tcBorders>
              <w:top w:val="nil"/>
              <w:left w:val="nil"/>
              <w:bottom w:val="nil"/>
              <w:right w:val="nil"/>
            </w:tcBorders>
            <w:shd w:val="clear" w:color="auto" w:fill="auto"/>
            <w:noWrap/>
            <w:vAlign w:val="bottom"/>
          </w:tcPr>
          <w:p w14:paraId="0AAFD9A3" w14:textId="3F31391E" w:rsidR="00C92280" w:rsidRPr="00C92280" w:rsidRDefault="00C92280" w:rsidP="004E41E8">
            <w:pPr>
              <w:ind w:left="357"/>
              <w:rPr>
                <w:rFonts w:ascii="Verdana" w:hAnsi="Verdana" w:cs="Arial"/>
                <w:color w:val="000000"/>
                <w:sz w:val="20"/>
                <w:szCs w:val="20"/>
                <w:lang w:eastAsia="en-GB"/>
              </w:rPr>
            </w:pPr>
            <w:r w:rsidRPr="00C92280">
              <w:rPr>
                <w:rFonts w:ascii="Verdana" w:hAnsi="Verdana" w:cs="Arial"/>
                <w:color w:val="000000"/>
                <w:sz w:val="20"/>
                <w:szCs w:val="20"/>
                <w:lang w:eastAsia="en-GB"/>
              </w:rPr>
              <w:t xml:space="preserve">and investment risk (that returns on assets set aside to fund the benefits will differ from expectations) are borne, in substance, by the </w:t>
            </w:r>
            <w:r w:rsidR="00DD77F9">
              <w:rPr>
                <w:rFonts w:ascii="Verdana" w:hAnsi="Verdana" w:cs="Arial"/>
                <w:color w:val="000000"/>
                <w:sz w:val="20"/>
                <w:szCs w:val="20"/>
                <w:lang w:eastAsia="en-GB"/>
              </w:rPr>
              <w:t>Group.</w:t>
            </w:r>
            <w:r w:rsidR="00DD77F9" w:rsidRPr="00C92280">
              <w:rPr>
                <w:rFonts w:ascii="Verdana" w:hAnsi="Verdana" w:cs="Arial"/>
                <w:color w:val="000000"/>
                <w:sz w:val="20"/>
                <w:szCs w:val="20"/>
                <w:lang w:eastAsia="en-GB"/>
              </w:rPr>
              <w:t xml:space="preserve"> The Group should recognise a liability for its obligations under defined benefit plans net of plan assets. This net defined benefit liability is measured as the estimated amount of benefit that employees have</w:t>
            </w:r>
            <w:r w:rsidR="00DD77F9">
              <w:rPr>
                <w:rFonts w:ascii="Verdana" w:hAnsi="Verdana" w:cs="Arial"/>
                <w:color w:val="000000"/>
                <w:sz w:val="20"/>
                <w:szCs w:val="20"/>
                <w:lang w:eastAsia="en-GB"/>
              </w:rPr>
              <w:t xml:space="preserve"> </w:t>
            </w:r>
            <w:r w:rsidR="00DD77F9" w:rsidRPr="00C92280">
              <w:rPr>
                <w:rFonts w:ascii="Verdana" w:hAnsi="Verdana" w:cs="Arial"/>
                <w:color w:val="000000"/>
                <w:sz w:val="20"/>
                <w:szCs w:val="20"/>
                <w:lang w:eastAsia="en-GB"/>
              </w:rPr>
              <w:t>earned in return for their service in the current and prior periods, discounted to determine its present value, less the fair value (at bid price) of plan assets. The calculation is performed by a qualified actuary using the projected unit credit method. Where the calculation results in a net asset, recognition of the asset is limited</w:t>
            </w:r>
            <w:r w:rsidR="00DD77F9" w:rsidRPr="00DD77F9">
              <w:rPr>
                <w:rFonts w:ascii="Verdana" w:hAnsi="Verdana" w:cs="Arial"/>
                <w:color w:val="000000"/>
                <w:sz w:val="20"/>
                <w:szCs w:val="20"/>
                <w:lang w:eastAsia="en-GB"/>
              </w:rPr>
              <w:t xml:space="preserve"> to th</w:t>
            </w:r>
            <w:r w:rsidR="00B97419">
              <w:rPr>
                <w:rFonts w:ascii="Verdana" w:hAnsi="Verdana" w:cs="Arial"/>
                <w:color w:val="000000"/>
                <w:sz w:val="20"/>
                <w:szCs w:val="20"/>
                <w:lang w:eastAsia="en-GB"/>
              </w:rPr>
              <w:t>e extent to which the Company</w:t>
            </w:r>
            <w:r w:rsidR="00DD77F9" w:rsidRPr="00DD77F9">
              <w:rPr>
                <w:rFonts w:ascii="Verdana" w:hAnsi="Verdana" w:cs="Arial"/>
                <w:color w:val="000000"/>
                <w:sz w:val="20"/>
                <w:szCs w:val="20"/>
                <w:lang w:eastAsia="en-GB"/>
              </w:rPr>
              <w:t xml:space="preserve"> is able to recover the surplus either through reduced contributions in the future or through refunds from the plan.</w:t>
            </w:r>
          </w:p>
        </w:tc>
      </w:tr>
    </w:tbl>
    <w:p w14:paraId="0A02242D" w14:textId="632EA2FB" w:rsidR="00895768" w:rsidRPr="00C529AC" w:rsidRDefault="00C529AC" w:rsidP="00291B32">
      <w:pPr>
        <w:pStyle w:val="Heading5"/>
        <w:spacing w:line="260" w:lineRule="exact"/>
        <w:ind w:left="540"/>
        <w:rPr>
          <w:rFonts w:ascii="Verdana" w:hAnsi="Verdana"/>
          <w:u w:val="none"/>
        </w:rPr>
      </w:pPr>
      <w:r w:rsidRPr="00C529AC">
        <w:rPr>
          <w:rFonts w:ascii="Verdana" w:hAnsi="Verdana"/>
          <w:u w:val="none"/>
        </w:rPr>
        <w:t>The Group</w:t>
      </w:r>
      <w:r>
        <w:rPr>
          <w:rFonts w:ascii="Verdana" w:hAnsi="Verdana"/>
          <w:u w:val="none"/>
        </w:rPr>
        <w:t xml:space="preserve"> also participates in the Universities Superannuation Scheme (the scheme).</w:t>
      </w:r>
      <w:r w:rsidR="00621920">
        <w:rPr>
          <w:rFonts w:ascii="Verdana" w:hAnsi="Verdana"/>
          <w:u w:val="none"/>
        </w:rPr>
        <w:t xml:space="preserve"> The scheme is a defined benefit, multi-employer scheme for which it is not possible to identify the assets and liabilities attributable to the </w:t>
      </w:r>
      <w:r w:rsidR="00C83F22">
        <w:rPr>
          <w:rFonts w:ascii="Verdana" w:hAnsi="Verdana"/>
          <w:u w:val="none"/>
        </w:rPr>
        <w:t xml:space="preserve">Group </w:t>
      </w:r>
      <w:r w:rsidR="00621920">
        <w:rPr>
          <w:rFonts w:ascii="Verdana" w:hAnsi="Verdana"/>
          <w:u w:val="none"/>
        </w:rPr>
        <w:t xml:space="preserve">due to the </w:t>
      </w:r>
      <w:r>
        <w:rPr>
          <w:rFonts w:ascii="Verdana" w:hAnsi="Verdana"/>
          <w:u w:val="none"/>
        </w:rPr>
        <w:t>mutual nature of the scheme</w:t>
      </w:r>
      <w:r w:rsidR="00C83F22">
        <w:rPr>
          <w:rFonts w:ascii="Verdana" w:hAnsi="Verdana"/>
          <w:u w:val="none"/>
        </w:rPr>
        <w:t xml:space="preserve"> and therefore is accounted for as a defined contribution retirement benefit scheme.</w:t>
      </w:r>
      <w:r>
        <w:rPr>
          <w:rFonts w:ascii="Verdana" w:hAnsi="Verdana"/>
          <w:u w:val="none"/>
        </w:rPr>
        <w:t xml:space="preserve"> </w:t>
      </w:r>
      <w:r w:rsidR="00C83F22">
        <w:rPr>
          <w:rFonts w:ascii="Verdana" w:hAnsi="Verdana"/>
          <w:u w:val="none"/>
        </w:rPr>
        <w:t>A</w:t>
      </w:r>
      <w:r>
        <w:rPr>
          <w:rFonts w:ascii="Verdana" w:hAnsi="Verdana"/>
          <w:u w:val="none"/>
        </w:rPr>
        <w:t xml:space="preserve"> scheme-wide contribution rate is set</w:t>
      </w:r>
      <w:r w:rsidR="00C83F22">
        <w:rPr>
          <w:rFonts w:ascii="Verdana" w:hAnsi="Verdana"/>
          <w:u w:val="none"/>
        </w:rPr>
        <w:t xml:space="preserve"> and</w:t>
      </w:r>
      <w:r>
        <w:rPr>
          <w:rFonts w:ascii="Verdana" w:hAnsi="Verdana"/>
          <w:u w:val="none"/>
        </w:rPr>
        <w:t xml:space="preserve"> </w:t>
      </w:r>
      <w:r w:rsidR="00C83F22">
        <w:rPr>
          <w:rFonts w:ascii="Verdana" w:hAnsi="Verdana"/>
          <w:u w:val="none"/>
        </w:rPr>
        <w:t>t</w:t>
      </w:r>
      <w:r>
        <w:rPr>
          <w:rFonts w:ascii="Verdana" w:hAnsi="Verdana"/>
          <w:u w:val="none"/>
        </w:rPr>
        <w:t>he Group is theref</w:t>
      </w:r>
      <w:r w:rsidR="009250C7">
        <w:rPr>
          <w:rFonts w:ascii="Verdana" w:hAnsi="Verdana"/>
          <w:u w:val="none"/>
        </w:rPr>
        <w:t>o</w:t>
      </w:r>
      <w:r>
        <w:rPr>
          <w:rFonts w:ascii="Verdana" w:hAnsi="Verdana"/>
          <w:u w:val="none"/>
        </w:rPr>
        <w:t xml:space="preserve">re exposed to actuarial risks associated with </w:t>
      </w:r>
      <w:r w:rsidR="00C83F22">
        <w:rPr>
          <w:rFonts w:ascii="Verdana" w:hAnsi="Verdana"/>
          <w:u w:val="none"/>
        </w:rPr>
        <w:t xml:space="preserve">the </w:t>
      </w:r>
      <w:r>
        <w:rPr>
          <w:rFonts w:ascii="Verdana" w:hAnsi="Verdana"/>
          <w:u w:val="none"/>
        </w:rPr>
        <w:t>other institutions’ employees</w:t>
      </w:r>
      <w:r w:rsidR="00C83F22">
        <w:rPr>
          <w:rFonts w:ascii="Verdana" w:hAnsi="Verdana"/>
          <w:u w:val="none"/>
        </w:rPr>
        <w:t>. The Group</w:t>
      </w:r>
      <w:r>
        <w:rPr>
          <w:rFonts w:ascii="Verdana" w:hAnsi="Verdana"/>
          <w:u w:val="none"/>
        </w:rPr>
        <w:t xml:space="preserve"> is unable to identify its share of the underlying assets and liabilities of the scheme on a consistent and reasonable basis</w:t>
      </w:r>
      <w:r w:rsidR="00C83F22">
        <w:rPr>
          <w:rFonts w:ascii="Verdana" w:hAnsi="Verdana"/>
          <w:u w:val="none"/>
        </w:rPr>
        <w:t xml:space="preserve"> and therefore,</w:t>
      </w:r>
      <w:r>
        <w:rPr>
          <w:rFonts w:ascii="Verdana" w:hAnsi="Verdana"/>
          <w:u w:val="none"/>
        </w:rPr>
        <w:t xml:space="preserve"> as required by Section 28 of FRS 102 “Employee benefits”, accounts for the scheme as if it were a defined contribution scheme. As a result, the amount charged to the income and expenditure account represents the contributions payable to the scheme in respect of the accounting period.</w:t>
      </w:r>
    </w:p>
    <w:p w14:paraId="7B4E88D2" w14:textId="77777777" w:rsidR="00895768" w:rsidRDefault="00895768" w:rsidP="00291B32">
      <w:pPr>
        <w:pStyle w:val="Heading5"/>
        <w:spacing w:line="260" w:lineRule="exact"/>
        <w:ind w:left="540"/>
        <w:rPr>
          <w:rFonts w:ascii="Verdana" w:hAnsi="Verdana"/>
          <w:b/>
          <w:u w:val="none"/>
        </w:rPr>
      </w:pPr>
    </w:p>
    <w:p w14:paraId="31B4EEC4" w14:textId="1F9A3E23" w:rsidR="00291B32" w:rsidRPr="008D52F3" w:rsidRDefault="00291B32" w:rsidP="00291B32">
      <w:pPr>
        <w:pStyle w:val="Heading5"/>
        <w:spacing w:line="260" w:lineRule="exact"/>
        <w:ind w:left="540"/>
        <w:rPr>
          <w:rFonts w:ascii="Verdana" w:hAnsi="Verdana"/>
          <w:b/>
          <w:u w:val="none"/>
        </w:rPr>
      </w:pPr>
      <w:r>
        <w:rPr>
          <w:rFonts w:ascii="Verdana" w:hAnsi="Verdana"/>
          <w:b/>
          <w:u w:val="none"/>
        </w:rPr>
        <w:t>Employment benefits</w:t>
      </w:r>
    </w:p>
    <w:p w14:paraId="0538AFB8" w14:textId="7675688E" w:rsidR="00291B32" w:rsidRDefault="00291B32" w:rsidP="00291B32">
      <w:pPr>
        <w:spacing w:line="260" w:lineRule="exact"/>
        <w:ind w:left="540"/>
        <w:rPr>
          <w:rFonts w:ascii="Verdana" w:hAnsi="Verdana" w:cs="Arial"/>
          <w:sz w:val="20"/>
          <w:szCs w:val="20"/>
        </w:rPr>
      </w:pPr>
      <w:r>
        <w:rPr>
          <w:rFonts w:ascii="Verdana" w:hAnsi="Verdana" w:cs="Arial"/>
          <w:sz w:val="20"/>
          <w:szCs w:val="20"/>
        </w:rPr>
        <w:t>Short term employment benefits such as salaries and compensated absences are recognised as an expense in the year in which the employees render service to the Group</w:t>
      </w:r>
      <w:r w:rsidRPr="008D52F3">
        <w:rPr>
          <w:rFonts w:ascii="Verdana" w:hAnsi="Verdana" w:cs="Arial"/>
          <w:sz w:val="20"/>
          <w:szCs w:val="20"/>
        </w:rPr>
        <w:t>.</w:t>
      </w:r>
      <w:r>
        <w:rPr>
          <w:rFonts w:ascii="Verdana" w:hAnsi="Verdana" w:cs="Arial"/>
          <w:sz w:val="20"/>
          <w:szCs w:val="20"/>
        </w:rPr>
        <w:t xml:space="preserve"> Any unused benefits are accrued and measured as the additional amount the Group expects to pay as a result of the unused entitlement.</w:t>
      </w:r>
      <w:r w:rsidRPr="008D52F3">
        <w:rPr>
          <w:rFonts w:ascii="Verdana" w:hAnsi="Verdana" w:cs="Arial"/>
          <w:sz w:val="20"/>
          <w:szCs w:val="20"/>
        </w:rPr>
        <w:t xml:space="preserve"> </w:t>
      </w:r>
    </w:p>
    <w:p w14:paraId="5AA053B9" w14:textId="77777777" w:rsidR="00291B32" w:rsidRDefault="00291B32" w:rsidP="00291B32">
      <w:pPr>
        <w:spacing w:line="260" w:lineRule="exact"/>
        <w:ind w:left="540"/>
        <w:rPr>
          <w:rFonts w:ascii="Verdana" w:hAnsi="Verdana" w:cs="Arial"/>
          <w:sz w:val="20"/>
          <w:szCs w:val="20"/>
        </w:rPr>
      </w:pPr>
    </w:p>
    <w:p w14:paraId="581CC25C" w14:textId="7FD3B587" w:rsidR="00291B32" w:rsidRPr="00291B32" w:rsidRDefault="00291B32" w:rsidP="00291B32">
      <w:pPr>
        <w:pStyle w:val="Heading5"/>
        <w:spacing w:line="260" w:lineRule="exact"/>
        <w:ind w:left="540"/>
        <w:rPr>
          <w:rFonts w:ascii="Verdana" w:hAnsi="Verdana"/>
          <w:b/>
          <w:u w:val="none"/>
        </w:rPr>
      </w:pPr>
      <w:r>
        <w:rPr>
          <w:rFonts w:ascii="Verdana" w:hAnsi="Verdana"/>
          <w:b/>
          <w:u w:val="none"/>
        </w:rPr>
        <w:t>Finance l</w:t>
      </w:r>
      <w:r w:rsidRPr="008D52F3">
        <w:rPr>
          <w:rFonts w:ascii="Verdana" w:hAnsi="Verdana"/>
          <w:b/>
          <w:u w:val="none"/>
        </w:rPr>
        <w:t>eases</w:t>
      </w:r>
    </w:p>
    <w:p w14:paraId="062423FD" w14:textId="29B77783" w:rsidR="00EE4BAA" w:rsidRDefault="00291B32" w:rsidP="00291B32">
      <w:pPr>
        <w:spacing w:line="260" w:lineRule="exact"/>
        <w:ind w:left="540"/>
        <w:rPr>
          <w:rFonts w:ascii="Verdana" w:hAnsi="Verdana"/>
          <w:sz w:val="20"/>
          <w:szCs w:val="20"/>
        </w:rPr>
      </w:pPr>
      <w:r w:rsidRPr="00182C78">
        <w:rPr>
          <w:rFonts w:ascii="Verdana" w:hAnsi="Verdana"/>
          <w:sz w:val="20"/>
          <w:szCs w:val="20"/>
        </w:rPr>
        <w:t>Leasing agreements that transfer substantially all the benefits and risks of ownership of an asset are treated as if the asset had been purchased outright.</w:t>
      </w:r>
      <w:r>
        <w:rPr>
          <w:rFonts w:ascii="Verdana" w:hAnsi="Verdana" w:cs="Arial"/>
          <w:sz w:val="20"/>
          <w:szCs w:val="20"/>
        </w:rPr>
        <w:t xml:space="preserve"> </w:t>
      </w:r>
      <w:r w:rsidRPr="00182C78">
        <w:rPr>
          <w:rFonts w:ascii="Verdana" w:hAnsi="Verdana"/>
          <w:sz w:val="20"/>
          <w:szCs w:val="20"/>
        </w:rPr>
        <w:t xml:space="preserve">The assets are included in fixed assets and the capital element of the leasing commitments is shown as obligations under finance leases. </w:t>
      </w:r>
      <w:r w:rsidR="00EE4BAA">
        <w:rPr>
          <w:rFonts w:ascii="Verdana" w:hAnsi="Verdana"/>
          <w:sz w:val="20"/>
          <w:szCs w:val="20"/>
        </w:rPr>
        <w:t>These are initially recognised at an amount equal to the lower of their fair value and the present value of the minimum lease payments at inception of the lease.</w:t>
      </w:r>
    </w:p>
    <w:p w14:paraId="5A2071B8" w14:textId="77777777" w:rsidR="00EE4BAA" w:rsidRDefault="00EE4BAA" w:rsidP="00291B32">
      <w:pPr>
        <w:spacing w:line="260" w:lineRule="exact"/>
        <w:ind w:left="540"/>
        <w:rPr>
          <w:rFonts w:ascii="Verdana" w:hAnsi="Verdana"/>
          <w:sz w:val="20"/>
          <w:szCs w:val="20"/>
        </w:rPr>
      </w:pPr>
    </w:p>
    <w:p w14:paraId="61640848" w14:textId="400E9686" w:rsidR="00291B32" w:rsidRPr="00291B32" w:rsidRDefault="00EE4BAA" w:rsidP="00291B32">
      <w:pPr>
        <w:spacing w:line="260" w:lineRule="exact"/>
        <w:ind w:left="540"/>
        <w:rPr>
          <w:rFonts w:ascii="Verdana" w:hAnsi="Verdana" w:cs="Arial"/>
          <w:sz w:val="20"/>
          <w:szCs w:val="20"/>
        </w:rPr>
      </w:pPr>
      <w:r>
        <w:rPr>
          <w:rFonts w:ascii="Verdana" w:hAnsi="Verdana"/>
          <w:sz w:val="20"/>
          <w:szCs w:val="20"/>
        </w:rPr>
        <w:t xml:space="preserve">Minimum </w:t>
      </w:r>
      <w:r w:rsidR="00291B32" w:rsidRPr="00182C78">
        <w:rPr>
          <w:rFonts w:ascii="Verdana" w:hAnsi="Verdana"/>
          <w:sz w:val="20"/>
          <w:szCs w:val="20"/>
        </w:rPr>
        <w:t xml:space="preserve">lease </w:t>
      </w:r>
      <w:r>
        <w:rPr>
          <w:rFonts w:ascii="Verdana" w:hAnsi="Verdana"/>
          <w:sz w:val="20"/>
          <w:szCs w:val="20"/>
        </w:rPr>
        <w:t xml:space="preserve">payments </w:t>
      </w:r>
      <w:r w:rsidR="00291B32" w:rsidRPr="00182C78">
        <w:rPr>
          <w:rFonts w:ascii="Verdana" w:hAnsi="Verdana"/>
          <w:sz w:val="20"/>
          <w:szCs w:val="20"/>
        </w:rPr>
        <w:t>are</w:t>
      </w:r>
      <w:r>
        <w:rPr>
          <w:rFonts w:ascii="Verdana" w:hAnsi="Verdana"/>
          <w:sz w:val="20"/>
          <w:szCs w:val="20"/>
        </w:rPr>
        <w:t xml:space="preserve"> apportioned between the finance charge and the reduction of the outstanding liability</w:t>
      </w:r>
      <w:r w:rsidR="00291B32" w:rsidRPr="00182C78">
        <w:rPr>
          <w:rFonts w:ascii="Verdana" w:hAnsi="Verdana"/>
          <w:sz w:val="20"/>
          <w:szCs w:val="20"/>
        </w:rPr>
        <w:t xml:space="preserve">. </w:t>
      </w:r>
      <w:r>
        <w:rPr>
          <w:rFonts w:ascii="Verdana" w:hAnsi="Verdana"/>
          <w:sz w:val="20"/>
          <w:szCs w:val="20"/>
        </w:rPr>
        <w:t>T</w:t>
      </w:r>
      <w:r w:rsidRPr="00182C78">
        <w:rPr>
          <w:rFonts w:ascii="Verdana" w:hAnsi="Verdana"/>
          <w:sz w:val="20"/>
          <w:szCs w:val="20"/>
        </w:rPr>
        <w:t xml:space="preserve">he </w:t>
      </w:r>
      <w:r>
        <w:rPr>
          <w:rFonts w:ascii="Verdana" w:hAnsi="Verdana"/>
          <w:sz w:val="20"/>
          <w:szCs w:val="20"/>
        </w:rPr>
        <w:t xml:space="preserve">finance charge </w:t>
      </w:r>
      <w:r w:rsidRPr="00182C78">
        <w:rPr>
          <w:rFonts w:ascii="Verdana" w:hAnsi="Verdana"/>
          <w:sz w:val="20"/>
          <w:szCs w:val="20"/>
        </w:rPr>
        <w:t xml:space="preserve">is </w:t>
      </w:r>
      <w:r>
        <w:rPr>
          <w:rFonts w:ascii="Verdana" w:hAnsi="Verdana"/>
          <w:sz w:val="20"/>
          <w:szCs w:val="20"/>
        </w:rPr>
        <w:t xml:space="preserve">allocated to each period during the lease term so </w:t>
      </w:r>
      <w:r w:rsidRPr="00182C78">
        <w:rPr>
          <w:rFonts w:ascii="Verdana" w:hAnsi="Verdana"/>
          <w:sz w:val="20"/>
          <w:szCs w:val="20"/>
        </w:rPr>
        <w:t xml:space="preserve">as to produce a constant </w:t>
      </w:r>
      <w:r>
        <w:rPr>
          <w:rFonts w:ascii="Verdana" w:hAnsi="Verdana"/>
          <w:sz w:val="20"/>
          <w:szCs w:val="20"/>
        </w:rPr>
        <w:t xml:space="preserve">periodic rate of interest on the remaining balance </w:t>
      </w:r>
      <w:r w:rsidRPr="00182C78">
        <w:rPr>
          <w:rFonts w:ascii="Verdana" w:hAnsi="Verdana"/>
          <w:sz w:val="20"/>
          <w:szCs w:val="20"/>
        </w:rPr>
        <w:t>of the liability</w:t>
      </w:r>
      <w:r w:rsidR="00291B32" w:rsidRPr="00182C78">
        <w:rPr>
          <w:rFonts w:ascii="Verdana" w:hAnsi="Verdana"/>
          <w:sz w:val="20"/>
          <w:szCs w:val="20"/>
        </w:rPr>
        <w:t>.</w:t>
      </w:r>
    </w:p>
    <w:p w14:paraId="679E95EA" w14:textId="77777777" w:rsidR="00291B32" w:rsidRDefault="00291B32" w:rsidP="00291B32">
      <w:pPr>
        <w:pStyle w:val="Heading5"/>
        <w:spacing w:line="260" w:lineRule="exact"/>
        <w:ind w:left="540"/>
        <w:rPr>
          <w:rFonts w:ascii="Verdana" w:hAnsi="Verdana"/>
          <w:b/>
          <w:u w:val="none"/>
        </w:rPr>
      </w:pPr>
    </w:p>
    <w:p w14:paraId="63FEC314" w14:textId="73FBB4A6" w:rsidR="00291B32" w:rsidRPr="00291B32" w:rsidRDefault="00EE4BAA" w:rsidP="00291B32">
      <w:pPr>
        <w:pStyle w:val="Heading5"/>
        <w:spacing w:line="260" w:lineRule="exact"/>
        <w:ind w:left="540"/>
        <w:rPr>
          <w:rFonts w:ascii="Verdana" w:hAnsi="Verdana"/>
          <w:b/>
          <w:u w:val="none"/>
        </w:rPr>
      </w:pPr>
      <w:r>
        <w:rPr>
          <w:rFonts w:ascii="Verdana" w:hAnsi="Verdana"/>
          <w:b/>
          <w:u w:val="none"/>
        </w:rPr>
        <w:t>Operating l</w:t>
      </w:r>
      <w:r w:rsidR="00291B32" w:rsidRPr="008D52F3">
        <w:rPr>
          <w:rFonts w:ascii="Verdana" w:hAnsi="Verdana"/>
          <w:b/>
          <w:u w:val="none"/>
        </w:rPr>
        <w:t>eases</w:t>
      </w:r>
    </w:p>
    <w:p w14:paraId="1F0027AC" w14:textId="617AF174" w:rsidR="00291B32" w:rsidRPr="008D52F3" w:rsidRDefault="00291B32" w:rsidP="00EE4BAA">
      <w:pPr>
        <w:spacing w:line="260" w:lineRule="exact"/>
        <w:ind w:left="540"/>
        <w:rPr>
          <w:rFonts w:ascii="Verdana" w:hAnsi="Verdana"/>
        </w:rPr>
      </w:pPr>
      <w:r w:rsidRPr="00182C78">
        <w:rPr>
          <w:rFonts w:ascii="Verdana" w:hAnsi="Verdana" w:cs="Arial"/>
          <w:sz w:val="20"/>
          <w:szCs w:val="20"/>
        </w:rPr>
        <w:t xml:space="preserve">Costs in respect of operating leases are charged on a straight line basis over the lease term. </w:t>
      </w:r>
      <w:r w:rsidR="00EE4BAA">
        <w:rPr>
          <w:rFonts w:ascii="Verdana" w:hAnsi="Verdana" w:cs="Arial"/>
          <w:sz w:val="20"/>
          <w:szCs w:val="20"/>
        </w:rPr>
        <w:t xml:space="preserve">Any lease premiums or incentives are spread over the </w:t>
      </w:r>
      <w:r w:rsidR="00343FD6">
        <w:rPr>
          <w:rFonts w:ascii="Verdana" w:hAnsi="Verdana" w:cs="Arial"/>
          <w:sz w:val="20"/>
          <w:szCs w:val="20"/>
        </w:rPr>
        <w:t>whole term of the lease including extension options.</w:t>
      </w:r>
    </w:p>
    <w:p w14:paraId="37EBC841" w14:textId="77777777" w:rsidR="00291B32" w:rsidRDefault="00291B32" w:rsidP="00A57FC7">
      <w:pPr>
        <w:pStyle w:val="Heading5"/>
        <w:spacing w:line="260" w:lineRule="exact"/>
        <w:ind w:left="540"/>
        <w:rPr>
          <w:rFonts w:ascii="Verdana" w:hAnsi="Verdana"/>
          <w:b/>
          <w:u w:val="none"/>
        </w:rPr>
      </w:pPr>
    </w:p>
    <w:p w14:paraId="7A340A0E" w14:textId="77777777" w:rsidR="006806D3" w:rsidRPr="008D52F3" w:rsidRDefault="006806D3" w:rsidP="00A57FC7">
      <w:pPr>
        <w:pStyle w:val="Heading5"/>
        <w:spacing w:line="260" w:lineRule="exact"/>
        <w:ind w:left="540"/>
        <w:rPr>
          <w:rFonts w:ascii="Verdana" w:hAnsi="Verdana"/>
          <w:b/>
          <w:u w:val="none"/>
        </w:rPr>
      </w:pPr>
      <w:r w:rsidRPr="008D52F3">
        <w:rPr>
          <w:rFonts w:ascii="Verdana" w:hAnsi="Verdana"/>
          <w:b/>
          <w:u w:val="none"/>
        </w:rPr>
        <w:t>Maintenance of premises</w:t>
      </w:r>
    </w:p>
    <w:p w14:paraId="7A340A0F" w14:textId="420948EF" w:rsidR="006806D3" w:rsidRPr="008D52F3" w:rsidRDefault="006806D3" w:rsidP="00A57FC7">
      <w:pPr>
        <w:spacing w:line="260" w:lineRule="exact"/>
        <w:ind w:left="540"/>
        <w:rPr>
          <w:rFonts w:ascii="Verdana" w:hAnsi="Verdana" w:cs="Arial"/>
          <w:sz w:val="20"/>
          <w:szCs w:val="20"/>
        </w:rPr>
      </w:pPr>
      <w:r w:rsidRPr="008D52F3">
        <w:rPr>
          <w:rFonts w:ascii="Verdana" w:hAnsi="Verdana" w:cs="Arial"/>
          <w:sz w:val="20"/>
          <w:szCs w:val="20"/>
        </w:rPr>
        <w:t>The cost of long term and routine corrective maintenanc</w:t>
      </w:r>
      <w:r w:rsidR="00F21F61" w:rsidRPr="008D52F3">
        <w:rPr>
          <w:rFonts w:ascii="Verdana" w:hAnsi="Verdana" w:cs="Arial"/>
          <w:sz w:val="20"/>
          <w:szCs w:val="20"/>
        </w:rPr>
        <w:t xml:space="preserve">e is charged to the </w:t>
      </w:r>
      <w:r w:rsidR="008E4D39">
        <w:rPr>
          <w:rFonts w:ascii="Verdana" w:hAnsi="Verdana" w:cs="Arial"/>
          <w:sz w:val="20"/>
          <w:szCs w:val="20"/>
        </w:rPr>
        <w:t>income and e</w:t>
      </w:r>
      <w:r w:rsidRPr="008D52F3">
        <w:rPr>
          <w:rFonts w:ascii="Verdana" w:hAnsi="Verdana" w:cs="Arial"/>
          <w:sz w:val="20"/>
          <w:szCs w:val="20"/>
        </w:rPr>
        <w:t xml:space="preserve">xpenditure account as incurred. </w:t>
      </w:r>
    </w:p>
    <w:p w14:paraId="7A340A10" w14:textId="77777777" w:rsidR="00C4732A" w:rsidRPr="008D52F3" w:rsidRDefault="00C4732A" w:rsidP="000C76EA">
      <w:pPr>
        <w:spacing w:line="260" w:lineRule="exact"/>
        <w:rPr>
          <w:rFonts w:ascii="Verdana" w:hAnsi="Verdana" w:cs="Arial"/>
          <w:b/>
          <w:bCs/>
          <w:sz w:val="20"/>
          <w:szCs w:val="20"/>
        </w:rPr>
      </w:pPr>
    </w:p>
    <w:p w14:paraId="7A340A11" w14:textId="77777777" w:rsidR="0011147C" w:rsidRDefault="00AE72B7" w:rsidP="00A57FC7">
      <w:pPr>
        <w:pStyle w:val="Heading7"/>
        <w:spacing w:line="260" w:lineRule="exact"/>
        <w:rPr>
          <w:rFonts w:ascii="Verdana" w:hAnsi="Verdana"/>
          <w:b/>
          <w:u w:val="none"/>
        </w:rPr>
      </w:pPr>
      <w:r w:rsidRPr="008D52F3">
        <w:rPr>
          <w:rFonts w:ascii="Verdana" w:hAnsi="Verdana"/>
          <w:b/>
          <w:u w:val="none"/>
        </w:rPr>
        <w:t>Tangible f</w:t>
      </w:r>
      <w:r w:rsidR="0011147C" w:rsidRPr="008D52F3">
        <w:rPr>
          <w:rFonts w:ascii="Verdana" w:hAnsi="Verdana"/>
          <w:b/>
          <w:u w:val="none"/>
        </w:rPr>
        <w:t xml:space="preserve">ixed </w:t>
      </w:r>
      <w:r w:rsidRPr="008D52F3">
        <w:rPr>
          <w:rFonts w:ascii="Verdana" w:hAnsi="Verdana"/>
          <w:b/>
          <w:u w:val="none"/>
        </w:rPr>
        <w:t>a</w:t>
      </w:r>
      <w:r w:rsidR="0011147C" w:rsidRPr="008D52F3">
        <w:rPr>
          <w:rFonts w:ascii="Verdana" w:hAnsi="Verdana"/>
          <w:b/>
          <w:u w:val="none"/>
        </w:rPr>
        <w:t>ssets</w:t>
      </w:r>
    </w:p>
    <w:p w14:paraId="1A5C9A12" w14:textId="38FD63BD" w:rsidR="008E4D39" w:rsidRPr="008E4D39" w:rsidRDefault="008E4D39" w:rsidP="008E4D39">
      <w:pPr>
        <w:ind w:left="567"/>
        <w:rPr>
          <w:rFonts w:ascii="Verdana" w:hAnsi="Verdana"/>
          <w:sz w:val="20"/>
          <w:szCs w:val="20"/>
        </w:rPr>
      </w:pPr>
      <w:r w:rsidRPr="008E4D39">
        <w:rPr>
          <w:rFonts w:ascii="Verdana" w:hAnsi="Verdana"/>
          <w:sz w:val="20"/>
          <w:szCs w:val="20"/>
        </w:rPr>
        <w:t xml:space="preserve">Fixed assets </w:t>
      </w:r>
      <w:r>
        <w:rPr>
          <w:rFonts w:ascii="Verdana" w:hAnsi="Verdana"/>
          <w:sz w:val="20"/>
          <w:szCs w:val="20"/>
        </w:rPr>
        <w:t>are stated at deemed cost less accumulated depreciation and accumulated impairment losses. Certain items of fixed assets that had been revalued to fair value on the date</w:t>
      </w:r>
      <w:r w:rsidR="00B97419">
        <w:rPr>
          <w:rFonts w:ascii="Verdana" w:hAnsi="Verdana"/>
          <w:sz w:val="20"/>
          <w:szCs w:val="20"/>
        </w:rPr>
        <w:t xml:space="preserve"> of transition to the 2015 Further and Higher Education</w:t>
      </w:r>
      <w:r>
        <w:rPr>
          <w:rFonts w:ascii="Verdana" w:hAnsi="Verdana"/>
          <w:sz w:val="20"/>
          <w:szCs w:val="20"/>
        </w:rPr>
        <w:t xml:space="preserve"> SORP are measured on the basis of deemed cost, being the revalued amount at the date of that revaluation.</w:t>
      </w:r>
    </w:p>
    <w:p w14:paraId="6D8F5FF4" w14:textId="77777777" w:rsidR="008E4D39" w:rsidRPr="008E4D39" w:rsidRDefault="008E4D39" w:rsidP="008E4D39"/>
    <w:p w14:paraId="7A340A12" w14:textId="77777777" w:rsidR="0011147C" w:rsidRPr="008D52F3" w:rsidRDefault="0011147C" w:rsidP="00A57FC7">
      <w:pPr>
        <w:pStyle w:val="Heading7"/>
        <w:spacing w:line="260" w:lineRule="exact"/>
        <w:rPr>
          <w:rFonts w:ascii="Verdana" w:hAnsi="Verdana"/>
          <w:b/>
          <w:u w:val="none"/>
        </w:rPr>
      </w:pPr>
      <w:r w:rsidRPr="008D52F3">
        <w:rPr>
          <w:rFonts w:ascii="Verdana" w:hAnsi="Verdana"/>
          <w:b/>
          <w:u w:val="none"/>
        </w:rPr>
        <w:t xml:space="preserve">Land and </w:t>
      </w:r>
      <w:r w:rsidR="00AE72B7" w:rsidRPr="008D52F3">
        <w:rPr>
          <w:rFonts w:ascii="Verdana" w:hAnsi="Verdana"/>
          <w:b/>
          <w:u w:val="none"/>
        </w:rPr>
        <w:t>b</w:t>
      </w:r>
      <w:r w:rsidRPr="008D52F3">
        <w:rPr>
          <w:rFonts w:ascii="Verdana" w:hAnsi="Verdana"/>
          <w:b/>
          <w:u w:val="none"/>
        </w:rPr>
        <w:t>uildings</w:t>
      </w:r>
    </w:p>
    <w:p w14:paraId="7A340A13" w14:textId="6DE6BE0E" w:rsidR="0011147C" w:rsidRPr="008D52F3" w:rsidRDefault="0011147C" w:rsidP="00A57FC7">
      <w:pPr>
        <w:spacing w:line="260" w:lineRule="exact"/>
        <w:ind w:left="540"/>
        <w:rPr>
          <w:rFonts w:ascii="Verdana" w:hAnsi="Verdana" w:cs="Arial"/>
          <w:sz w:val="20"/>
          <w:szCs w:val="20"/>
        </w:rPr>
      </w:pPr>
      <w:r w:rsidRPr="008D52F3">
        <w:rPr>
          <w:rFonts w:ascii="Verdana" w:hAnsi="Verdana" w:cs="Arial"/>
          <w:sz w:val="20"/>
          <w:szCs w:val="20"/>
        </w:rPr>
        <w:t>Freehold land is not depreciated</w:t>
      </w:r>
      <w:r w:rsidR="008E4D39">
        <w:rPr>
          <w:rFonts w:ascii="Verdana" w:hAnsi="Verdana" w:cs="Arial"/>
          <w:sz w:val="20"/>
          <w:szCs w:val="20"/>
        </w:rPr>
        <w:t xml:space="preserve"> as it is considered to have an indefinite useful life</w:t>
      </w:r>
      <w:r w:rsidRPr="008D52F3">
        <w:rPr>
          <w:rFonts w:ascii="Verdana" w:hAnsi="Verdana" w:cs="Arial"/>
          <w:sz w:val="20"/>
          <w:szCs w:val="20"/>
        </w:rPr>
        <w:t>. Buildings and associated capital works are depreciated over their expected useful lives of 50 years (</w:t>
      </w:r>
      <w:r w:rsidR="00E713B6" w:rsidRPr="008D52F3">
        <w:rPr>
          <w:rFonts w:ascii="Verdana" w:hAnsi="Verdana" w:cs="Arial"/>
          <w:sz w:val="20"/>
          <w:szCs w:val="20"/>
        </w:rPr>
        <w:t>long leasehold</w:t>
      </w:r>
      <w:r w:rsidRPr="008D52F3">
        <w:rPr>
          <w:rFonts w:ascii="Verdana" w:hAnsi="Verdana" w:cs="Arial"/>
          <w:sz w:val="20"/>
          <w:szCs w:val="20"/>
        </w:rPr>
        <w:t>) or the period of the lease (</w:t>
      </w:r>
      <w:r w:rsidR="00E713B6" w:rsidRPr="008D52F3">
        <w:rPr>
          <w:rFonts w:ascii="Verdana" w:hAnsi="Verdana" w:cs="Arial"/>
          <w:sz w:val="20"/>
          <w:szCs w:val="20"/>
        </w:rPr>
        <w:t xml:space="preserve">short </w:t>
      </w:r>
      <w:r w:rsidRPr="008D52F3">
        <w:rPr>
          <w:rFonts w:ascii="Verdana" w:hAnsi="Verdana" w:cs="Arial"/>
          <w:sz w:val="20"/>
          <w:szCs w:val="20"/>
        </w:rPr>
        <w:t>leasehold).</w:t>
      </w:r>
      <w:r w:rsidR="00634907" w:rsidRPr="008D52F3">
        <w:rPr>
          <w:rFonts w:ascii="Verdana" w:hAnsi="Verdana" w:cs="Arial"/>
          <w:sz w:val="20"/>
          <w:szCs w:val="20"/>
        </w:rPr>
        <w:t xml:space="preserve"> </w:t>
      </w:r>
      <w:r w:rsidR="009A4987" w:rsidRPr="008D52F3">
        <w:rPr>
          <w:rFonts w:ascii="Verdana" w:hAnsi="Verdana" w:cs="Arial"/>
          <w:sz w:val="20"/>
          <w:szCs w:val="20"/>
        </w:rPr>
        <w:t>Building improvement works</w:t>
      </w:r>
      <w:r w:rsidR="00D24C40">
        <w:rPr>
          <w:rFonts w:ascii="Verdana" w:hAnsi="Verdana" w:cs="Arial"/>
          <w:sz w:val="20"/>
          <w:szCs w:val="20"/>
        </w:rPr>
        <w:t>, signage and the multi-use games area</w:t>
      </w:r>
      <w:r w:rsidR="009A4987" w:rsidRPr="008D52F3">
        <w:rPr>
          <w:rFonts w:ascii="Verdana" w:hAnsi="Verdana" w:cs="Arial"/>
          <w:sz w:val="20"/>
          <w:szCs w:val="20"/>
        </w:rPr>
        <w:t xml:space="preserve"> are depreciated over 10 years.</w:t>
      </w:r>
      <w:r w:rsidR="00634907" w:rsidRPr="008D52F3">
        <w:rPr>
          <w:rFonts w:ascii="Verdana" w:hAnsi="Verdana" w:cs="Arial"/>
          <w:sz w:val="20"/>
          <w:szCs w:val="20"/>
        </w:rPr>
        <w:t xml:space="preserve"> </w:t>
      </w:r>
    </w:p>
    <w:p w14:paraId="7A340A15" w14:textId="31EEE58A" w:rsidR="0011147C" w:rsidRPr="008D52F3" w:rsidRDefault="0011147C" w:rsidP="00A57FC7">
      <w:pPr>
        <w:spacing w:line="260" w:lineRule="exact"/>
        <w:ind w:left="540"/>
        <w:rPr>
          <w:rFonts w:ascii="Verdana" w:hAnsi="Verdana" w:cs="Arial"/>
          <w:sz w:val="20"/>
          <w:szCs w:val="20"/>
        </w:rPr>
      </w:pPr>
      <w:r w:rsidRPr="008D52F3">
        <w:rPr>
          <w:rFonts w:ascii="Verdana" w:hAnsi="Verdana" w:cs="Arial"/>
          <w:sz w:val="20"/>
          <w:szCs w:val="20"/>
        </w:rPr>
        <w:t>An impairment review of a fixed asset is carried out if events or changes in circumstance indicate that the carrying amount of the fixed asset may not be recoverable.</w:t>
      </w:r>
    </w:p>
    <w:p w14:paraId="7A340A16" w14:textId="77777777" w:rsidR="0086257C" w:rsidRPr="008D52F3" w:rsidRDefault="0086257C" w:rsidP="00A57FC7">
      <w:pPr>
        <w:pStyle w:val="ACText"/>
        <w:spacing w:before="0" w:line="260" w:lineRule="exact"/>
        <w:ind w:left="540"/>
        <w:jc w:val="left"/>
        <w:rPr>
          <w:rFonts w:ascii="Verdana" w:hAnsi="Verdana" w:cs="Arial"/>
        </w:rPr>
      </w:pPr>
    </w:p>
    <w:p w14:paraId="7A340A17" w14:textId="5C441A33" w:rsidR="00C45892" w:rsidRPr="008D52F3" w:rsidRDefault="0011147C" w:rsidP="00A57FC7">
      <w:pPr>
        <w:pStyle w:val="ACText"/>
        <w:spacing w:before="0" w:line="260" w:lineRule="exact"/>
        <w:ind w:left="540"/>
        <w:jc w:val="left"/>
        <w:rPr>
          <w:rFonts w:ascii="Verdana" w:hAnsi="Verdana" w:cs="Arial"/>
        </w:rPr>
      </w:pPr>
      <w:r w:rsidRPr="008D52F3">
        <w:rPr>
          <w:rFonts w:ascii="Verdana" w:hAnsi="Verdana" w:cs="Arial"/>
        </w:rPr>
        <w:t>Finance costs on associated loans from third parties that are directly attributable to the purchase of land or the construction of buildings are capitalised during the construction period but, thereafter, are not capitalised as part of the costs of those assets but are shown as interest payable</w:t>
      </w:r>
      <w:r w:rsidR="008E4D39">
        <w:rPr>
          <w:rFonts w:ascii="Verdana" w:hAnsi="Verdana" w:cs="Arial"/>
        </w:rPr>
        <w:t>.</w:t>
      </w:r>
      <w:r w:rsidR="00C45892" w:rsidRPr="008D52F3">
        <w:rPr>
          <w:rFonts w:ascii="Verdana" w:hAnsi="Verdana"/>
        </w:rPr>
        <w:t xml:space="preserve"> </w:t>
      </w:r>
    </w:p>
    <w:p w14:paraId="7A340A18" w14:textId="77777777" w:rsidR="0011147C" w:rsidRPr="008D52F3" w:rsidRDefault="0011147C" w:rsidP="00A57FC7">
      <w:pPr>
        <w:spacing w:line="260" w:lineRule="exact"/>
        <w:ind w:left="540"/>
        <w:rPr>
          <w:rFonts w:ascii="Verdana" w:hAnsi="Verdana" w:cs="Arial"/>
          <w:sz w:val="20"/>
          <w:szCs w:val="20"/>
        </w:rPr>
      </w:pPr>
    </w:p>
    <w:p w14:paraId="7A340A19" w14:textId="77777777" w:rsidR="0011147C" w:rsidRPr="008D52F3" w:rsidRDefault="0011147C" w:rsidP="00A57FC7">
      <w:pPr>
        <w:spacing w:line="260" w:lineRule="exact"/>
        <w:ind w:left="540"/>
        <w:rPr>
          <w:rFonts w:ascii="Verdana" w:hAnsi="Verdana" w:cs="Arial"/>
          <w:sz w:val="20"/>
          <w:szCs w:val="20"/>
        </w:rPr>
      </w:pPr>
      <w:r w:rsidRPr="008D52F3">
        <w:rPr>
          <w:rFonts w:ascii="Verdana" w:hAnsi="Verdana" w:cs="Arial"/>
          <w:sz w:val="20"/>
          <w:szCs w:val="20"/>
        </w:rPr>
        <w:t>Buildings under construction are accounted for at cost, based on the value of architects</w:t>
      </w:r>
      <w:r w:rsidR="00716A84" w:rsidRPr="008D52F3">
        <w:rPr>
          <w:rFonts w:ascii="Verdana" w:hAnsi="Verdana" w:cs="Arial"/>
          <w:sz w:val="20"/>
          <w:szCs w:val="20"/>
        </w:rPr>
        <w:t>’</w:t>
      </w:r>
      <w:r w:rsidRPr="008D52F3">
        <w:rPr>
          <w:rFonts w:ascii="Verdana" w:hAnsi="Verdana" w:cs="Arial"/>
          <w:sz w:val="20"/>
          <w:szCs w:val="20"/>
        </w:rPr>
        <w:t xml:space="preserve"> certificates, contractor claims that are substantiated and oth</w:t>
      </w:r>
      <w:r w:rsidR="000C76EA" w:rsidRPr="008D52F3">
        <w:rPr>
          <w:rFonts w:ascii="Verdana" w:hAnsi="Verdana" w:cs="Arial"/>
          <w:sz w:val="20"/>
          <w:szCs w:val="20"/>
        </w:rPr>
        <w:t>er direct costs incurred to 31</w:t>
      </w:r>
      <w:r w:rsidRPr="008D52F3">
        <w:rPr>
          <w:rFonts w:ascii="Verdana" w:hAnsi="Verdana" w:cs="Arial"/>
          <w:sz w:val="20"/>
          <w:szCs w:val="20"/>
        </w:rPr>
        <w:t xml:space="preserve"> July. They are not depreci</w:t>
      </w:r>
      <w:r w:rsidR="0027780C" w:rsidRPr="008D52F3">
        <w:rPr>
          <w:rFonts w:ascii="Verdana" w:hAnsi="Verdana" w:cs="Arial"/>
          <w:sz w:val="20"/>
          <w:szCs w:val="20"/>
        </w:rPr>
        <w:t>ated until they are ready for</w:t>
      </w:r>
      <w:r w:rsidRPr="008D52F3">
        <w:rPr>
          <w:rFonts w:ascii="Verdana" w:hAnsi="Verdana" w:cs="Arial"/>
          <w:sz w:val="20"/>
          <w:szCs w:val="20"/>
        </w:rPr>
        <w:t xml:space="preserve"> use</w:t>
      </w:r>
      <w:r w:rsidR="008B3A8A" w:rsidRPr="008D52F3">
        <w:rPr>
          <w:rFonts w:ascii="Verdana" w:hAnsi="Verdana" w:cs="Arial"/>
          <w:sz w:val="20"/>
          <w:szCs w:val="20"/>
        </w:rPr>
        <w:t>.</w:t>
      </w:r>
      <w:r w:rsidR="00E713B6" w:rsidRPr="008D52F3">
        <w:rPr>
          <w:rFonts w:ascii="Verdana" w:hAnsi="Verdana" w:cs="Arial"/>
          <w:sz w:val="20"/>
          <w:szCs w:val="20"/>
        </w:rPr>
        <w:t xml:space="preserve"> </w:t>
      </w:r>
    </w:p>
    <w:p w14:paraId="7A340A1A" w14:textId="77777777" w:rsidR="008B3A8A" w:rsidRPr="008D52F3" w:rsidRDefault="008B3A8A" w:rsidP="00A57FC7">
      <w:pPr>
        <w:spacing w:line="260" w:lineRule="exact"/>
        <w:ind w:left="540"/>
        <w:rPr>
          <w:rFonts w:ascii="Verdana" w:hAnsi="Verdana" w:cs="Arial"/>
          <w:sz w:val="20"/>
          <w:szCs w:val="20"/>
        </w:rPr>
      </w:pPr>
    </w:p>
    <w:p w14:paraId="7A340A1B" w14:textId="77777777" w:rsidR="0011147C" w:rsidRPr="008D52F3" w:rsidRDefault="0011147C" w:rsidP="00A57FC7">
      <w:pPr>
        <w:pStyle w:val="Heading5"/>
        <w:spacing w:line="260" w:lineRule="exact"/>
        <w:ind w:left="540"/>
        <w:rPr>
          <w:rFonts w:ascii="Verdana" w:hAnsi="Verdana"/>
          <w:b/>
          <w:u w:val="none"/>
        </w:rPr>
      </w:pPr>
      <w:r w:rsidRPr="008D52F3">
        <w:rPr>
          <w:rFonts w:ascii="Verdana" w:hAnsi="Verdana"/>
          <w:b/>
          <w:u w:val="none"/>
        </w:rPr>
        <w:t>Equipment</w:t>
      </w:r>
    </w:p>
    <w:p w14:paraId="7A340A1C" w14:textId="3E57943A" w:rsidR="0011147C" w:rsidRPr="008D52F3" w:rsidRDefault="0011147C" w:rsidP="00A57FC7">
      <w:pPr>
        <w:spacing w:line="260" w:lineRule="exact"/>
        <w:ind w:left="540"/>
        <w:rPr>
          <w:rFonts w:ascii="Verdana" w:hAnsi="Verdana" w:cs="Arial"/>
          <w:sz w:val="20"/>
          <w:szCs w:val="20"/>
        </w:rPr>
      </w:pPr>
      <w:r w:rsidRPr="008D52F3">
        <w:rPr>
          <w:rFonts w:ascii="Verdana" w:hAnsi="Verdana" w:cs="Arial"/>
          <w:sz w:val="20"/>
          <w:szCs w:val="20"/>
        </w:rPr>
        <w:t>Equipment</w:t>
      </w:r>
      <w:r w:rsidR="00890D7C">
        <w:rPr>
          <w:rFonts w:ascii="Verdana" w:hAnsi="Verdana" w:cs="Arial"/>
          <w:sz w:val="20"/>
          <w:szCs w:val="20"/>
        </w:rPr>
        <w:t>, including computers and software, costing less than</w:t>
      </w:r>
      <w:r w:rsidRPr="008D52F3">
        <w:rPr>
          <w:rFonts w:ascii="Verdana" w:hAnsi="Verdana" w:cs="Arial"/>
          <w:sz w:val="20"/>
          <w:szCs w:val="20"/>
        </w:rPr>
        <w:t xml:space="preserve"> £5,000 </w:t>
      </w:r>
      <w:r w:rsidR="00890D7C">
        <w:rPr>
          <w:rFonts w:ascii="Verdana" w:hAnsi="Verdana" w:cs="Arial"/>
          <w:sz w:val="20"/>
          <w:szCs w:val="20"/>
        </w:rPr>
        <w:t xml:space="preserve">per individual item is recognised as expenditure. All other equipment </w:t>
      </w:r>
      <w:r w:rsidRPr="008D52F3">
        <w:rPr>
          <w:rFonts w:ascii="Verdana" w:hAnsi="Verdana" w:cs="Arial"/>
          <w:sz w:val="20"/>
          <w:szCs w:val="20"/>
        </w:rPr>
        <w:t>is capitalised.</w:t>
      </w:r>
    </w:p>
    <w:p w14:paraId="7A340A1D" w14:textId="77777777" w:rsidR="009A4987" w:rsidRPr="008D52F3" w:rsidRDefault="009A4987" w:rsidP="00A57FC7">
      <w:pPr>
        <w:spacing w:line="260" w:lineRule="exact"/>
        <w:ind w:left="540"/>
        <w:rPr>
          <w:rFonts w:ascii="Verdana" w:hAnsi="Verdana" w:cs="Arial"/>
          <w:sz w:val="20"/>
          <w:szCs w:val="20"/>
        </w:rPr>
      </w:pPr>
    </w:p>
    <w:p w14:paraId="7A340A1E" w14:textId="77777777" w:rsidR="0011147C" w:rsidRPr="008D52F3" w:rsidRDefault="0011147C" w:rsidP="00A57FC7">
      <w:pPr>
        <w:spacing w:line="260" w:lineRule="exact"/>
        <w:ind w:left="540"/>
        <w:rPr>
          <w:rFonts w:ascii="Verdana" w:hAnsi="Verdana" w:cs="Arial"/>
          <w:sz w:val="20"/>
          <w:szCs w:val="20"/>
        </w:rPr>
      </w:pPr>
      <w:r w:rsidRPr="008D52F3">
        <w:rPr>
          <w:rFonts w:ascii="Verdana" w:hAnsi="Verdana" w:cs="Arial"/>
          <w:sz w:val="20"/>
          <w:szCs w:val="20"/>
        </w:rPr>
        <w:t>Capitalised equipment is stated at cost and depreciated over its expected useful life, as follows:</w:t>
      </w:r>
    </w:p>
    <w:p w14:paraId="7A340A20" w14:textId="241C94EE" w:rsidR="0011147C" w:rsidRPr="008D52F3" w:rsidRDefault="0011147C" w:rsidP="00A57FC7">
      <w:pPr>
        <w:spacing w:line="260" w:lineRule="exact"/>
        <w:ind w:left="1260" w:firstLine="180"/>
        <w:rPr>
          <w:rFonts w:ascii="Verdana" w:hAnsi="Verdana" w:cs="Arial"/>
          <w:sz w:val="20"/>
          <w:szCs w:val="20"/>
        </w:rPr>
      </w:pPr>
      <w:r w:rsidRPr="008D52F3">
        <w:rPr>
          <w:rFonts w:ascii="Verdana" w:hAnsi="Verdana" w:cs="Arial"/>
          <w:sz w:val="20"/>
          <w:szCs w:val="20"/>
        </w:rPr>
        <w:t xml:space="preserve">Computers and </w:t>
      </w:r>
      <w:r w:rsidR="000F06DF" w:rsidRPr="008D52F3">
        <w:rPr>
          <w:rFonts w:ascii="Verdana" w:hAnsi="Verdana" w:cs="Arial"/>
          <w:sz w:val="20"/>
          <w:szCs w:val="20"/>
        </w:rPr>
        <w:t>e</w:t>
      </w:r>
      <w:r w:rsidRPr="008D52F3">
        <w:rPr>
          <w:rFonts w:ascii="Verdana" w:hAnsi="Verdana" w:cs="Arial"/>
          <w:sz w:val="20"/>
          <w:szCs w:val="20"/>
        </w:rPr>
        <w:t xml:space="preserve">quipment </w:t>
      </w:r>
      <w:r w:rsidRPr="008D52F3">
        <w:rPr>
          <w:rFonts w:ascii="Verdana" w:hAnsi="Verdana" w:cs="Arial"/>
          <w:sz w:val="20"/>
          <w:szCs w:val="20"/>
        </w:rPr>
        <w:tab/>
        <w:t xml:space="preserve">- </w:t>
      </w:r>
      <w:r w:rsidR="00CC13D3">
        <w:rPr>
          <w:rFonts w:ascii="Verdana" w:hAnsi="Verdana" w:cs="Arial"/>
          <w:sz w:val="20"/>
          <w:szCs w:val="20"/>
        </w:rPr>
        <w:t xml:space="preserve">between </w:t>
      </w:r>
      <w:r w:rsidRPr="008D52F3">
        <w:rPr>
          <w:rFonts w:ascii="Verdana" w:hAnsi="Verdana" w:cs="Arial"/>
          <w:sz w:val="20"/>
          <w:szCs w:val="20"/>
        </w:rPr>
        <w:t xml:space="preserve">4 </w:t>
      </w:r>
      <w:r w:rsidR="00CC13D3">
        <w:rPr>
          <w:rFonts w:ascii="Verdana" w:hAnsi="Verdana" w:cs="Arial"/>
          <w:sz w:val="20"/>
          <w:szCs w:val="20"/>
        </w:rPr>
        <w:t xml:space="preserve">and 7 </w:t>
      </w:r>
      <w:r w:rsidRPr="008D52F3">
        <w:rPr>
          <w:rFonts w:ascii="Verdana" w:hAnsi="Verdana" w:cs="Arial"/>
          <w:sz w:val="20"/>
          <w:szCs w:val="20"/>
        </w:rPr>
        <w:t>years</w:t>
      </w:r>
    </w:p>
    <w:p w14:paraId="7A340A21" w14:textId="77777777" w:rsidR="0011147C" w:rsidRPr="008D52F3" w:rsidRDefault="000F06DF" w:rsidP="00A57FC7">
      <w:pPr>
        <w:spacing w:line="260" w:lineRule="exact"/>
        <w:ind w:left="1080" w:firstLine="360"/>
        <w:rPr>
          <w:rFonts w:ascii="Verdana" w:hAnsi="Verdana" w:cs="Arial"/>
          <w:sz w:val="20"/>
          <w:szCs w:val="20"/>
        </w:rPr>
      </w:pPr>
      <w:r w:rsidRPr="008D52F3">
        <w:rPr>
          <w:rFonts w:ascii="Verdana" w:hAnsi="Verdana" w:cs="Arial"/>
          <w:sz w:val="20"/>
          <w:szCs w:val="20"/>
        </w:rPr>
        <w:t>Motor v</w:t>
      </w:r>
      <w:r w:rsidR="0011147C" w:rsidRPr="008D52F3">
        <w:rPr>
          <w:rFonts w:ascii="Verdana" w:hAnsi="Verdana" w:cs="Arial"/>
          <w:sz w:val="20"/>
          <w:szCs w:val="20"/>
        </w:rPr>
        <w:t xml:space="preserve">ehicles                   </w:t>
      </w:r>
      <w:r w:rsidR="0011147C" w:rsidRPr="008D52F3">
        <w:rPr>
          <w:rFonts w:ascii="Verdana" w:hAnsi="Verdana" w:cs="Arial"/>
          <w:sz w:val="20"/>
          <w:szCs w:val="20"/>
        </w:rPr>
        <w:tab/>
        <w:t>- 4 years</w:t>
      </w:r>
    </w:p>
    <w:p w14:paraId="7A340A29" w14:textId="0F403F29" w:rsidR="0011147C" w:rsidRPr="008D52F3" w:rsidRDefault="002D08E4" w:rsidP="00A57FC7">
      <w:pPr>
        <w:spacing w:line="260" w:lineRule="exact"/>
        <w:ind w:left="540"/>
        <w:rPr>
          <w:rFonts w:ascii="Verdana" w:hAnsi="Verdana" w:cs="Arial"/>
          <w:sz w:val="20"/>
          <w:szCs w:val="20"/>
        </w:rPr>
      </w:pPr>
      <w:r w:rsidRPr="008D52F3">
        <w:rPr>
          <w:rFonts w:ascii="Verdana" w:hAnsi="Verdana" w:cs="Arial"/>
          <w:sz w:val="20"/>
          <w:szCs w:val="20"/>
        </w:rPr>
        <w:tab/>
      </w:r>
      <w:r w:rsidRPr="008D52F3">
        <w:rPr>
          <w:rFonts w:ascii="Verdana" w:hAnsi="Verdana" w:cs="Arial"/>
          <w:sz w:val="20"/>
          <w:szCs w:val="20"/>
        </w:rPr>
        <w:tab/>
      </w:r>
    </w:p>
    <w:p w14:paraId="2EC3B59A" w14:textId="18FA1029" w:rsidR="00D24C40" w:rsidRDefault="00D24C40" w:rsidP="00A57FC7">
      <w:pPr>
        <w:pStyle w:val="Heading5"/>
        <w:spacing w:line="260" w:lineRule="exact"/>
        <w:ind w:left="540"/>
        <w:rPr>
          <w:rFonts w:ascii="Verdana" w:hAnsi="Verdana"/>
          <w:u w:val="none"/>
        </w:rPr>
      </w:pPr>
      <w:r w:rsidRPr="00D24C40">
        <w:rPr>
          <w:rFonts w:ascii="Verdana" w:hAnsi="Verdana"/>
          <w:u w:val="none"/>
        </w:rPr>
        <w:t>Depreciation methods, useful lives and residual values are reviewed at the date of the preparation of each Balance Sheet.</w:t>
      </w:r>
    </w:p>
    <w:p w14:paraId="7A14344E" w14:textId="77777777" w:rsidR="00D550C5" w:rsidRDefault="00D550C5" w:rsidP="00D550C5"/>
    <w:p w14:paraId="31F44A63" w14:textId="351FD346" w:rsidR="00D550C5" w:rsidRPr="00D550C5" w:rsidRDefault="00D550C5" w:rsidP="00D550C5">
      <w:pPr>
        <w:pStyle w:val="Heading5"/>
        <w:spacing w:line="260" w:lineRule="exact"/>
        <w:ind w:left="540"/>
        <w:rPr>
          <w:rFonts w:ascii="Verdana" w:hAnsi="Verdana"/>
          <w:b/>
          <w:u w:val="none"/>
        </w:rPr>
      </w:pPr>
      <w:r w:rsidRPr="00D550C5">
        <w:rPr>
          <w:rFonts w:ascii="Verdana" w:hAnsi="Verdana"/>
          <w:b/>
          <w:u w:val="none"/>
        </w:rPr>
        <w:t>Investments</w:t>
      </w:r>
    </w:p>
    <w:p w14:paraId="74277C7C" w14:textId="13B66E0F" w:rsidR="00D550C5" w:rsidRPr="00D550C5" w:rsidRDefault="00D550C5" w:rsidP="00D550C5">
      <w:pPr>
        <w:ind w:left="567"/>
      </w:pPr>
      <w:r>
        <w:rPr>
          <w:rFonts w:ascii="Verdana" w:hAnsi="Verdana" w:cs="Arial"/>
          <w:sz w:val="20"/>
          <w:szCs w:val="20"/>
        </w:rPr>
        <w:t>Investments in subsidiaries are carried at cost less impairment in the company’s accounts.</w:t>
      </w:r>
    </w:p>
    <w:p w14:paraId="251AA725" w14:textId="77777777" w:rsidR="00D24C40" w:rsidRPr="00D24C40" w:rsidRDefault="00D24C40" w:rsidP="00D24C40"/>
    <w:p w14:paraId="7A340A2A" w14:textId="77777777" w:rsidR="0011147C" w:rsidRPr="008D52F3" w:rsidRDefault="0011147C" w:rsidP="00A57FC7">
      <w:pPr>
        <w:pStyle w:val="Heading5"/>
        <w:spacing w:line="260" w:lineRule="exact"/>
        <w:ind w:left="540"/>
        <w:rPr>
          <w:rFonts w:ascii="Verdana" w:hAnsi="Verdana"/>
          <w:b/>
          <w:u w:val="none"/>
        </w:rPr>
      </w:pPr>
      <w:r w:rsidRPr="008D52F3">
        <w:rPr>
          <w:rFonts w:ascii="Verdana" w:hAnsi="Verdana"/>
          <w:b/>
          <w:u w:val="none"/>
        </w:rPr>
        <w:t>Stock</w:t>
      </w:r>
    </w:p>
    <w:p w14:paraId="7A340A2B" w14:textId="77777777" w:rsidR="0011147C" w:rsidRDefault="0011147C" w:rsidP="00A57FC7">
      <w:pPr>
        <w:spacing w:line="260" w:lineRule="exact"/>
        <w:ind w:left="540"/>
        <w:rPr>
          <w:rFonts w:ascii="Verdana" w:hAnsi="Verdana" w:cs="Arial"/>
          <w:sz w:val="20"/>
          <w:szCs w:val="20"/>
        </w:rPr>
      </w:pPr>
      <w:r w:rsidRPr="008D52F3">
        <w:rPr>
          <w:rFonts w:ascii="Verdana" w:hAnsi="Verdana" w:cs="Arial"/>
          <w:sz w:val="20"/>
          <w:szCs w:val="20"/>
        </w:rPr>
        <w:t>Stocks of materials for sale are valued at the lower of cost and net realisable value where cost is taken as that incurred in bringing each product to its present location and condition.</w:t>
      </w:r>
    </w:p>
    <w:p w14:paraId="00983E7E" w14:textId="77777777" w:rsidR="005F49DB" w:rsidRDefault="005F49DB" w:rsidP="00A57FC7">
      <w:pPr>
        <w:spacing w:line="260" w:lineRule="exact"/>
        <w:ind w:left="540"/>
        <w:rPr>
          <w:rFonts w:ascii="Verdana" w:hAnsi="Verdana" w:cs="Arial"/>
          <w:sz w:val="20"/>
          <w:szCs w:val="20"/>
        </w:rPr>
      </w:pPr>
    </w:p>
    <w:p w14:paraId="4369CA07" w14:textId="28906A11" w:rsidR="005F49DB" w:rsidRPr="008D52F3" w:rsidRDefault="005F49DB" w:rsidP="005F49DB">
      <w:pPr>
        <w:pStyle w:val="Heading5"/>
        <w:spacing w:line="260" w:lineRule="exact"/>
        <w:ind w:left="540"/>
        <w:rPr>
          <w:rFonts w:ascii="Verdana" w:hAnsi="Verdana"/>
          <w:b/>
          <w:u w:val="none"/>
        </w:rPr>
      </w:pPr>
      <w:r>
        <w:rPr>
          <w:rFonts w:ascii="Verdana" w:hAnsi="Verdana"/>
          <w:b/>
          <w:u w:val="none"/>
        </w:rPr>
        <w:t>Cash and cash equivalents</w:t>
      </w:r>
    </w:p>
    <w:p w14:paraId="6BA210C2" w14:textId="6FD1D8AE" w:rsidR="005F49DB" w:rsidRDefault="005F49DB" w:rsidP="005F49DB">
      <w:pPr>
        <w:spacing w:line="260" w:lineRule="exact"/>
        <w:ind w:left="540"/>
        <w:rPr>
          <w:rFonts w:ascii="Verdana" w:hAnsi="Verdana" w:cs="Arial"/>
          <w:sz w:val="20"/>
          <w:szCs w:val="20"/>
        </w:rPr>
      </w:pPr>
      <w:r>
        <w:rPr>
          <w:rFonts w:ascii="Verdana" w:hAnsi="Verdana" w:cs="Arial"/>
          <w:sz w:val="20"/>
          <w:szCs w:val="20"/>
        </w:rPr>
        <w:t>Cash includes cash in hand, deposits repayable on demand and overdrafts. Deposits are repayable on demand if they are in practice available within 24 hours without penalty. This includes amounts invested by Falmouth University on the Group’s behalf.</w:t>
      </w:r>
      <w:r w:rsidRPr="005F49DB">
        <w:rPr>
          <w:rFonts w:ascii="Verdana" w:hAnsi="Verdana" w:cs="Arial"/>
          <w:sz w:val="20"/>
          <w:szCs w:val="20"/>
        </w:rPr>
        <w:t xml:space="preserve"> </w:t>
      </w:r>
      <w:r>
        <w:rPr>
          <w:rFonts w:ascii="Verdana" w:hAnsi="Verdana" w:cs="Arial"/>
          <w:sz w:val="20"/>
          <w:szCs w:val="20"/>
        </w:rPr>
        <w:t>Cash equivalents are short term, highly liquid investments that are readily convertible to known amounts of cash with insignificant risk of change in value.</w:t>
      </w:r>
    </w:p>
    <w:p w14:paraId="034AC476" w14:textId="0F4DBD66" w:rsidR="005F49DB" w:rsidRDefault="005F49DB" w:rsidP="005F49DB">
      <w:pPr>
        <w:spacing w:line="260" w:lineRule="exact"/>
        <w:ind w:left="540"/>
        <w:rPr>
          <w:rFonts w:ascii="Verdana" w:hAnsi="Verdana" w:cs="Arial"/>
          <w:sz w:val="20"/>
          <w:szCs w:val="20"/>
        </w:rPr>
      </w:pPr>
    </w:p>
    <w:p w14:paraId="3467BC03" w14:textId="1EBDA454" w:rsidR="004D39A7" w:rsidRPr="006A0617" w:rsidRDefault="006A0617" w:rsidP="005F49DB">
      <w:pPr>
        <w:spacing w:line="260" w:lineRule="exact"/>
        <w:ind w:left="540"/>
        <w:rPr>
          <w:rFonts w:ascii="Verdana" w:hAnsi="Verdana" w:cs="Arial"/>
          <w:b/>
          <w:sz w:val="20"/>
          <w:szCs w:val="20"/>
        </w:rPr>
      </w:pPr>
      <w:r w:rsidRPr="006A0617">
        <w:rPr>
          <w:rFonts w:ascii="Verdana" w:hAnsi="Verdana" w:cs="Arial"/>
          <w:b/>
          <w:sz w:val="20"/>
          <w:szCs w:val="20"/>
        </w:rPr>
        <w:t>Trade and other debtors and creditors</w:t>
      </w:r>
    </w:p>
    <w:p w14:paraId="6C55FB5C" w14:textId="6057A8F3" w:rsidR="006A0617" w:rsidRDefault="006A0617" w:rsidP="005F49DB">
      <w:pPr>
        <w:spacing w:line="260" w:lineRule="exact"/>
        <w:ind w:left="540"/>
        <w:rPr>
          <w:rFonts w:ascii="Verdana" w:hAnsi="Verdana" w:cs="Arial"/>
          <w:sz w:val="20"/>
          <w:szCs w:val="20"/>
        </w:rPr>
      </w:pPr>
      <w:r w:rsidRPr="00425F5E">
        <w:rPr>
          <w:rFonts w:ascii="Verdana" w:hAnsi="Verdana" w:cs="Arial"/>
          <w:sz w:val="20"/>
          <w:szCs w:val="20"/>
        </w:rPr>
        <w:t xml:space="preserve">The Company </w:t>
      </w:r>
      <w:r w:rsidR="00110915" w:rsidRPr="00425F5E">
        <w:rPr>
          <w:rFonts w:ascii="Verdana" w:hAnsi="Verdana" w:cs="Arial"/>
          <w:sz w:val="20"/>
          <w:szCs w:val="20"/>
        </w:rPr>
        <w:t>measures debtors and creditors at amortised cost less impairment, except for derivatives which are measured at fair value.</w:t>
      </w:r>
    </w:p>
    <w:p w14:paraId="488FC3DD" w14:textId="77777777" w:rsidR="009250C7" w:rsidRDefault="009250C7" w:rsidP="005F49DB">
      <w:pPr>
        <w:spacing w:line="260" w:lineRule="exact"/>
        <w:ind w:left="540"/>
        <w:rPr>
          <w:rFonts w:ascii="Verdana" w:hAnsi="Verdana" w:cs="Arial"/>
          <w:sz w:val="20"/>
          <w:szCs w:val="20"/>
        </w:rPr>
      </w:pPr>
    </w:p>
    <w:p w14:paraId="7559CD39" w14:textId="77777777" w:rsidR="005F49DB" w:rsidRPr="008D52F3" w:rsidRDefault="005F49DB" w:rsidP="005F49DB">
      <w:pPr>
        <w:spacing w:line="260" w:lineRule="exact"/>
        <w:ind w:firstLine="540"/>
        <w:rPr>
          <w:rFonts w:ascii="Verdana" w:hAnsi="Verdana" w:cs="Arial"/>
          <w:b/>
          <w:iCs/>
          <w:sz w:val="20"/>
        </w:rPr>
      </w:pPr>
      <w:r w:rsidRPr="008D52F3">
        <w:rPr>
          <w:rFonts w:ascii="Verdana" w:hAnsi="Verdana" w:cs="Arial"/>
          <w:b/>
          <w:iCs/>
          <w:sz w:val="20"/>
        </w:rPr>
        <w:t>Provisions</w:t>
      </w:r>
    </w:p>
    <w:p w14:paraId="1122EE8F" w14:textId="072C38F8" w:rsidR="005F49DB" w:rsidRDefault="005F49DB" w:rsidP="005F49DB">
      <w:pPr>
        <w:pStyle w:val="ACText"/>
        <w:widowControl/>
        <w:tabs>
          <w:tab w:val="clear" w:pos="0"/>
        </w:tabs>
        <w:suppressAutoHyphens w:val="0"/>
        <w:spacing w:before="0" w:line="260" w:lineRule="exact"/>
        <w:ind w:left="540"/>
        <w:jc w:val="left"/>
        <w:rPr>
          <w:rFonts w:ascii="Verdana" w:hAnsi="Verdana" w:cs="Arial"/>
          <w:lang w:eastAsia="en-GB"/>
        </w:rPr>
      </w:pPr>
      <w:r w:rsidRPr="008D52F3">
        <w:rPr>
          <w:rFonts w:ascii="Verdana" w:hAnsi="Verdana" w:cs="Arial"/>
          <w:lang w:eastAsia="en-GB"/>
        </w:rPr>
        <w:t xml:space="preserve">Provisions are recognised when the Group has a present </w:t>
      </w:r>
      <w:r>
        <w:rPr>
          <w:rFonts w:ascii="Verdana" w:hAnsi="Verdana" w:cs="Arial"/>
          <w:lang w:eastAsia="en-GB"/>
        </w:rPr>
        <w:t>(</w:t>
      </w:r>
      <w:r w:rsidRPr="008D52F3">
        <w:rPr>
          <w:rFonts w:ascii="Verdana" w:hAnsi="Verdana" w:cs="Arial"/>
          <w:lang w:eastAsia="en-GB"/>
        </w:rPr>
        <w:t>legal or constructive</w:t>
      </w:r>
      <w:r>
        <w:rPr>
          <w:rFonts w:ascii="Verdana" w:hAnsi="Verdana" w:cs="Arial"/>
          <w:lang w:eastAsia="en-GB"/>
        </w:rPr>
        <w:t>)</w:t>
      </w:r>
      <w:r w:rsidRPr="008D52F3">
        <w:rPr>
          <w:rFonts w:ascii="Verdana" w:hAnsi="Verdana" w:cs="Arial"/>
          <w:lang w:eastAsia="en-GB"/>
        </w:rPr>
        <w:t xml:space="preserve"> obligation as a result of a past event, it is probable that a transfer of economic benefit will be required to settle the obligation and a reliable estimate can be made of the amount of the obligation.</w:t>
      </w:r>
      <w:r>
        <w:rPr>
          <w:rFonts w:ascii="Verdana" w:hAnsi="Verdana" w:cs="Arial"/>
          <w:lang w:eastAsia="en-GB"/>
        </w:rPr>
        <w:t xml:space="preserve"> The amount recognised as a provision is determined by discounting the expected future cash flows at a pre-tax rate that reflects risks specific to the liability. </w:t>
      </w:r>
    </w:p>
    <w:p w14:paraId="7A340A2D" w14:textId="77777777" w:rsidR="00435B28" w:rsidRPr="008D52F3" w:rsidRDefault="00435B28" w:rsidP="000C76EA">
      <w:pPr>
        <w:pStyle w:val="Heading5"/>
        <w:spacing w:line="260" w:lineRule="exact"/>
        <w:ind w:left="540"/>
        <w:rPr>
          <w:rFonts w:ascii="Verdana" w:hAnsi="Verdana"/>
          <w:b/>
          <w:u w:val="none"/>
        </w:rPr>
      </w:pPr>
      <w:r w:rsidRPr="008D52F3">
        <w:rPr>
          <w:rFonts w:ascii="Verdana" w:hAnsi="Verdana"/>
          <w:b/>
          <w:u w:val="none"/>
        </w:rPr>
        <w:t>Taxation status</w:t>
      </w:r>
    </w:p>
    <w:p w14:paraId="7A340A2E" w14:textId="77777777" w:rsidR="007632C6" w:rsidRPr="008D52F3" w:rsidRDefault="006118C1" w:rsidP="000C76EA">
      <w:pPr>
        <w:pStyle w:val="ACText"/>
        <w:spacing w:before="0" w:line="260" w:lineRule="exact"/>
        <w:ind w:left="540"/>
        <w:jc w:val="left"/>
        <w:rPr>
          <w:rFonts w:ascii="Verdana" w:hAnsi="Verdana" w:cs="Arial"/>
        </w:rPr>
      </w:pPr>
      <w:r w:rsidRPr="008D52F3">
        <w:rPr>
          <w:rFonts w:ascii="Verdana" w:hAnsi="Verdana" w:cs="Arial"/>
        </w:rPr>
        <w:t>Falmouth Exeter Plus</w:t>
      </w:r>
      <w:r w:rsidR="007632C6" w:rsidRPr="008D52F3">
        <w:rPr>
          <w:rFonts w:ascii="Verdana" w:hAnsi="Verdana"/>
        </w:rPr>
        <w:t xml:space="preserve"> </w:t>
      </w:r>
      <w:r w:rsidR="007632C6" w:rsidRPr="008D52F3">
        <w:rPr>
          <w:rFonts w:ascii="Verdana" w:hAnsi="Verdana" w:cs="Arial"/>
        </w:rPr>
        <w:t>is considered to pass the tests set out in Paragraph 1 Schedule 6 Finance Act 2010 and therefore it meets the definition of a charitable company for UK corporation tax purposes.  Accordingly, the charity is potentially exempt from taxation in respect of income or capital gains received within categories covered by Chapter 3 Part 11 Corporation Tax Act 2010 or Section 256 of the Taxation of Chargeable Gains Act 1992, to the extent that such income or gains are applied exclusively to charitable purposes.</w:t>
      </w:r>
    </w:p>
    <w:p w14:paraId="7A340A2F" w14:textId="77777777" w:rsidR="007A7DEA" w:rsidRPr="008D52F3" w:rsidRDefault="007A7DEA" w:rsidP="000C76EA">
      <w:pPr>
        <w:pStyle w:val="ACText"/>
        <w:spacing w:before="0" w:line="260" w:lineRule="exact"/>
        <w:ind w:left="540"/>
        <w:jc w:val="left"/>
        <w:rPr>
          <w:rFonts w:ascii="Verdana" w:hAnsi="Verdana"/>
        </w:rPr>
      </w:pPr>
    </w:p>
    <w:p w14:paraId="72F627C5" w14:textId="77777777" w:rsidR="0021768D" w:rsidRDefault="0011147C" w:rsidP="000C76EA">
      <w:pPr>
        <w:pStyle w:val="ACText"/>
        <w:spacing w:before="0" w:line="260" w:lineRule="exact"/>
        <w:ind w:left="540"/>
        <w:jc w:val="left"/>
        <w:rPr>
          <w:rFonts w:ascii="Verdana" w:hAnsi="Verdana"/>
        </w:rPr>
      </w:pPr>
      <w:r w:rsidRPr="008D52F3">
        <w:rPr>
          <w:rFonts w:ascii="Verdana" w:hAnsi="Verdana"/>
        </w:rPr>
        <w:t xml:space="preserve">The </w:t>
      </w:r>
      <w:r w:rsidR="00B46009" w:rsidRPr="008D52F3">
        <w:rPr>
          <w:rFonts w:ascii="Verdana" w:hAnsi="Verdana"/>
        </w:rPr>
        <w:t>Group</w:t>
      </w:r>
      <w:r w:rsidRPr="008D52F3">
        <w:rPr>
          <w:rFonts w:ascii="Verdana" w:hAnsi="Verdana"/>
        </w:rPr>
        <w:t xml:space="preserve"> receives no similar exemption in respect of Value Added Tax. </w:t>
      </w:r>
      <w:r w:rsidR="0021768D">
        <w:rPr>
          <w:rFonts w:ascii="Verdana" w:hAnsi="Verdana"/>
        </w:rPr>
        <w:t xml:space="preserve"> Irrecoverable VAT on inputs is included in the costs of such inputs.  Any irrecoverable VAT allocated to fixed assets is included in their cost.</w:t>
      </w:r>
      <w:r w:rsidRPr="008D52F3">
        <w:rPr>
          <w:rFonts w:ascii="Verdana" w:hAnsi="Verdana"/>
        </w:rPr>
        <w:t xml:space="preserve"> </w:t>
      </w:r>
    </w:p>
    <w:p w14:paraId="7A340A30" w14:textId="3719762D" w:rsidR="0011147C" w:rsidRDefault="0011147C" w:rsidP="000C76EA">
      <w:pPr>
        <w:pStyle w:val="ACText"/>
        <w:spacing w:before="0" w:line="260" w:lineRule="exact"/>
        <w:ind w:left="540"/>
        <w:jc w:val="left"/>
        <w:rPr>
          <w:rFonts w:ascii="Verdana" w:hAnsi="Verdana"/>
        </w:rPr>
      </w:pPr>
      <w:r w:rsidRPr="008D52F3">
        <w:rPr>
          <w:rFonts w:ascii="Verdana" w:hAnsi="Verdana"/>
        </w:rPr>
        <w:t xml:space="preserve">The </w:t>
      </w:r>
      <w:r w:rsidR="00B46009" w:rsidRPr="008D52F3">
        <w:rPr>
          <w:rFonts w:ascii="Verdana" w:hAnsi="Verdana"/>
        </w:rPr>
        <w:t>Group</w:t>
      </w:r>
      <w:r w:rsidR="007A7DEA" w:rsidRPr="008D52F3">
        <w:rPr>
          <w:rFonts w:ascii="Verdana" w:hAnsi="Verdana"/>
        </w:rPr>
        <w:t>’s subsidiar</w:t>
      </w:r>
      <w:r w:rsidR="00552545">
        <w:rPr>
          <w:rFonts w:ascii="Verdana" w:hAnsi="Verdana"/>
        </w:rPr>
        <w:t>ies</w:t>
      </w:r>
      <w:r w:rsidR="007A7DEA" w:rsidRPr="008D52F3">
        <w:rPr>
          <w:rFonts w:ascii="Verdana" w:hAnsi="Verdana"/>
        </w:rPr>
        <w:t xml:space="preserve"> </w:t>
      </w:r>
      <w:r w:rsidR="00552545">
        <w:rPr>
          <w:rFonts w:ascii="Verdana" w:hAnsi="Verdana"/>
        </w:rPr>
        <w:t>are</w:t>
      </w:r>
      <w:r w:rsidR="000C76EA" w:rsidRPr="008D52F3">
        <w:rPr>
          <w:rFonts w:ascii="Verdana" w:hAnsi="Verdana"/>
        </w:rPr>
        <w:t xml:space="preserve"> subject to C</w:t>
      </w:r>
      <w:r w:rsidRPr="008D52F3">
        <w:rPr>
          <w:rFonts w:ascii="Verdana" w:hAnsi="Verdana"/>
        </w:rPr>
        <w:t xml:space="preserve">orporation </w:t>
      </w:r>
      <w:r w:rsidR="000C76EA" w:rsidRPr="008D52F3">
        <w:rPr>
          <w:rFonts w:ascii="Verdana" w:hAnsi="Verdana"/>
        </w:rPr>
        <w:t>T</w:t>
      </w:r>
      <w:r w:rsidRPr="008D52F3">
        <w:rPr>
          <w:rFonts w:ascii="Verdana" w:hAnsi="Verdana"/>
        </w:rPr>
        <w:t>ax in the same way as any commercial organisation.</w:t>
      </w:r>
    </w:p>
    <w:p w14:paraId="52B9ADF6" w14:textId="77777777" w:rsidR="00413A96" w:rsidRPr="008D52F3" w:rsidRDefault="00413A96" w:rsidP="00413A96">
      <w:pPr>
        <w:pStyle w:val="BodyTextIndent"/>
        <w:tabs>
          <w:tab w:val="left" w:pos="540"/>
        </w:tabs>
        <w:ind w:left="0"/>
        <w:rPr>
          <w:rFonts w:ascii="Verdana" w:hAnsi="Verdana"/>
          <w:b/>
          <w:bCs/>
          <w:sz w:val="16"/>
          <w:szCs w:val="16"/>
          <w:u w:val="single"/>
        </w:rPr>
      </w:pPr>
    </w:p>
    <w:p w14:paraId="0A3F8CCC" w14:textId="7170CC2B" w:rsidR="0017644C" w:rsidRPr="00D47CA8" w:rsidRDefault="005F3B33" w:rsidP="0027376D">
      <w:pPr>
        <w:pStyle w:val="BodyTextIndent"/>
        <w:numPr>
          <w:ilvl w:val="0"/>
          <w:numId w:val="1"/>
        </w:numPr>
        <w:tabs>
          <w:tab w:val="clear" w:pos="1080"/>
          <w:tab w:val="left" w:pos="0"/>
          <w:tab w:val="num" w:pos="567"/>
        </w:tabs>
        <w:ind w:hanging="1080"/>
        <w:rPr>
          <w:rFonts w:ascii="Verdana" w:hAnsi="Verdana"/>
          <w:b/>
          <w:bCs/>
          <w:szCs w:val="20"/>
          <w:u w:val="single"/>
        </w:rPr>
      </w:pPr>
      <w:r w:rsidRPr="00D47CA8">
        <w:rPr>
          <w:rFonts w:ascii="Verdana" w:hAnsi="Verdana"/>
          <w:b/>
          <w:szCs w:val="20"/>
        </w:rPr>
        <w:t>Operating i</w:t>
      </w:r>
      <w:r w:rsidR="0011147C" w:rsidRPr="00D47CA8">
        <w:rPr>
          <w:rFonts w:ascii="Verdana" w:hAnsi="Verdana"/>
          <w:b/>
          <w:szCs w:val="20"/>
        </w:rPr>
        <w:t>ncome</w:t>
      </w:r>
    </w:p>
    <w:tbl>
      <w:tblPr>
        <w:tblW w:w="9214" w:type="dxa"/>
        <w:tblInd w:w="562" w:type="dxa"/>
        <w:tblLayout w:type="fixed"/>
        <w:tblCellMar>
          <w:left w:w="57" w:type="dxa"/>
          <w:right w:w="57" w:type="dxa"/>
        </w:tblCellMar>
        <w:tblLook w:val="0000" w:firstRow="0" w:lastRow="0" w:firstColumn="0" w:lastColumn="0" w:noHBand="0" w:noVBand="0"/>
      </w:tblPr>
      <w:tblGrid>
        <w:gridCol w:w="1203"/>
        <w:gridCol w:w="952"/>
        <w:gridCol w:w="709"/>
        <w:gridCol w:w="822"/>
        <w:gridCol w:w="1417"/>
        <w:gridCol w:w="1418"/>
        <w:gridCol w:w="1417"/>
        <w:gridCol w:w="1276"/>
      </w:tblGrid>
      <w:tr w:rsidR="0017644C" w:rsidRPr="008D52F3" w14:paraId="5805CD00" w14:textId="77777777" w:rsidTr="00B97419">
        <w:trPr>
          <w:trHeight w:val="255"/>
        </w:trPr>
        <w:tc>
          <w:tcPr>
            <w:tcW w:w="1203" w:type="dxa"/>
            <w:shd w:val="clear" w:color="auto" w:fill="auto"/>
            <w:noWrap/>
            <w:vAlign w:val="bottom"/>
          </w:tcPr>
          <w:p w14:paraId="11861DDC" w14:textId="77777777" w:rsidR="0017644C" w:rsidRPr="008D52F3" w:rsidRDefault="0017644C" w:rsidP="00A20D8D">
            <w:pPr>
              <w:rPr>
                <w:rFonts w:ascii="Verdana" w:hAnsi="Verdana" w:cs="Arial"/>
                <w:sz w:val="20"/>
                <w:szCs w:val="20"/>
                <w:lang w:val="en-US"/>
              </w:rPr>
            </w:pPr>
          </w:p>
        </w:tc>
        <w:tc>
          <w:tcPr>
            <w:tcW w:w="952" w:type="dxa"/>
            <w:shd w:val="clear" w:color="auto" w:fill="auto"/>
            <w:noWrap/>
            <w:vAlign w:val="bottom"/>
          </w:tcPr>
          <w:p w14:paraId="61343046" w14:textId="77777777" w:rsidR="0017644C" w:rsidRPr="008D52F3" w:rsidRDefault="0017644C" w:rsidP="00A20D8D">
            <w:pPr>
              <w:rPr>
                <w:rFonts w:ascii="Verdana" w:hAnsi="Verdana" w:cs="Arial"/>
                <w:sz w:val="20"/>
                <w:szCs w:val="20"/>
                <w:lang w:val="en-US"/>
              </w:rPr>
            </w:pPr>
          </w:p>
        </w:tc>
        <w:tc>
          <w:tcPr>
            <w:tcW w:w="709" w:type="dxa"/>
            <w:shd w:val="clear" w:color="auto" w:fill="auto"/>
            <w:noWrap/>
            <w:vAlign w:val="bottom"/>
          </w:tcPr>
          <w:p w14:paraId="2A2CE5D7" w14:textId="77777777" w:rsidR="0017644C" w:rsidRPr="008D52F3" w:rsidRDefault="0017644C" w:rsidP="00A20D8D">
            <w:pPr>
              <w:rPr>
                <w:rFonts w:ascii="Verdana" w:hAnsi="Verdana" w:cs="Arial"/>
                <w:sz w:val="20"/>
                <w:szCs w:val="20"/>
                <w:lang w:val="en-US"/>
              </w:rPr>
            </w:pPr>
          </w:p>
        </w:tc>
        <w:tc>
          <w:tcPr>
            <w:tcW w:w="822" w:type="dxa"/>
            <w:shd w:val="clear" w:color="auto" w:fill="auto"/>
            <w:noWrap/>
            <w:vAlign w:val="bottom"/>
          </w:tcPr>
          <w:p w14:paraId="177A3EFA" w14:textId="77777777" w:rsidR="0017644C" w:rsidRPr="008D52F3" w:rsidRDefault="0017644C" w:rsidP="00A20D8D">
            <w:pPr>
              <w:rPr>
                <w:rFonts w:ascii="Verdana" w:hAnsi="Verdana" w:cs="Arial"/>
                <w:sz w:val="20"/>
                <w:szCs w:val="20"/>
                <w:lang w:val="en-US"/>
              </w:rPr>
            </w:pPr>
          </w:p>
        </w:tc>
        <w:tc>
          <w:tcPr>
            <w:tcW w:w="1417" w:type="dxa"/>
            <w:shd w:val="clear" w:color="auto" w:fill="auto"/>
            <w:noWrap/>
            <w:vAlign w:val="bottom"/>
          </w:tcPr>
          <w:p w14:paraId="47CEB671" w14:textId="77777777" w:rsidR="0017644C" w:rsidRPr="008D52F3" w:rsidRDefault="0017644C" w:rsidP="00A20D8D">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418" w:type="dxa"/>
            <w:shd w:val="clear" w:color="auto" w:fill="auto"/>
            <w:noWrap/>
            <w:vAlign w:val="bottom"/>
          </w:tcPr>
          <w:p w14:paraId="6039DAAD" w14:textId="77777777" w:rsidR="0017644C" w:rsidRPr="008D52F3" w:rsidRDefault="0017644C" w:rsidP="00A20D8D">
            <w:pPr>
              <w:jc w:val="right"/>
              <w:rPr>
                <w:rFonts w:ascii="Verdana" w:hAnsi="Verdana" w:cs="Arial"/>
                <w:b/>
                <w:bCs/>
                <w:sz w:val="20"/>
                <w:szCs w:val="20"/>
                <w:lang w:val="en-US"/>
              </w:rPr>
            </w:pPr>
            <w:r>
              <w:rPr>
                <w:rFonts w:ascii="Verdana" w:hAnsi="Verdana" w:cs="Arial"/>
                <w:b/>
                <w:bCs/>
                <w:sz w:val="20"/>
                <w:szCs w:val="20"/>
                <w:lang w:val="en-US"/>
              </w:rPr>
              <w:t>Company</w:t>
            </w:r>
          </w:p>
        </w:tc>
        <w:tc>
          <w:tcPr>
            <w:tcW w:w="1417" w:type="dxa"/>
            <w:shd w:val="clear" w:color="auto" w:fill="auto"/>
            <w:noWrap/>
            <w:vAlign w:val="bottom"/>
          </w:tcPr>
          <w:p w14:paraId="2686FF95" w14:textId="77777777" w:rsidR="0017644C" w:rsidRPr="008D52F3" w:rsidRDefault="0017644C" w:rsidP="00A20D8D">
            <w:pPr>
              <w:jc w:val="right"/>
              <w:rPr>
                <w:rFonts w:ascii="Verdana" w:hAnsi="Verdana" w:cs="Arial"/>
                <w:b/>
                <w:bCs/>
                <w:sz w:val="20"/>
                <w:szCs w:val="20"/>
                <w:lang w:val="en-US"/>
              </w:rPr>
            </w:pPr>
            <w:r>
              <w:rPr>
                <w:rFonts w:ascii="Verdana" w:hAnsi="Verdana" w:cs="Arial"/>
                <w:b/>
                <w:bCs/>
                <w:sz w:val="20"/>
                <w:szCs w:val="20"/>
                <w:lang w:val="en-US"/>
              </w:rPr>
              <w:t>Group</w:t>
            </w:r>
          </w:p>
        </w:tc>
        <w:tc>
          <w:tcPr>
            <w:tcW w:w="1276" w:type="dxa"/>
            <w:shd w:val="clear" w:color="auto" w:fill="auto"/>
            <w:noWrap/>
            <w:vAlign w:val="bottom"/>
          </w:tcPr>
          <w:p w14:paraId="2407BDB7" w14:textId="77777777" w:rsidR="0017644C" w:rsidRPr="008D52F3" w:rsidRDefault="0017644C" w:rsidP="00A20D8D">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17644C" w:rsidRPr="008D52F3" w14:paraId="0AFBCE49" w14:textId="77777777" w:rsidTr="00B97419">
        <w:trPr>
          <w:trHeight w:val="255"/>
        </w:trPr>
        <w:tc>
          <w:tcPr>
            <w:tcW w:w="1203" w:type="dxa"/>
            <w:shd w:val="clear" w:color="auto" w:fill="auto"/>
            <w:noWrap/>
            <w:vAlign w:val="bottom"/>
          </w:tcPr>
          <w:p w14:paraId="719669B0" w14:textId="77777777" w:rsidR="0017644C" w:rsidRPr="008D52F3" w:rsidRDefault="0017644C" w:rsidP="00A20D8D">
            <w:pPr>
              <w:rPr>
                <w:rFonts w:ascii="Verdana" w:hAnsi="Verdana" w:cs="Arial"/>
                <w:sz w:val="20"/>
                <w:szCs w:val="20"/>
                <w:lang w:val="en-US"/>
              </w:rPr>
            </w:pPr>
          </w:p>
        </w:tc>
        <w:tc>
          <w:tcPr>
            <w:tcW w:w="952" w:type="dxa"/>
            <w:shd w:val="clear" w:color="auto" w:fill="auto"/>
            <w:noWrap/>
            <w:vAlign w:val="bottom"/>
          </w:tcPr>
          <w:p w14:paraId="32618C56" w14:textId="77777777" w:rsidR="0017644C" w:rsidRPr="008D52F3" w:rsidRDefault="0017644C" w:rsidP="00A20D8D">
            <w:pPr>
              <w:rPr>
                <w:rFonts w:ascii="Verdana" w:hAnsi="Verdana" w:cs="Arial"/>
                <w:sz w:val="20"/>
                <w:szCs w:val="20"/>
                <w:lang w:val="en-US"/>
              </w:rPr>
            </w:pPr>
          </w:p>
        </w:tc>
        <w:tc>
          <w:tcPr>
            <w:tcW w:w="709" w:type="dxa"/>
            <w:shd w:val="clear" w:color="auto" w:fill="auto"/>
            <w:noWrap/>
            <w:vAlign w:val="bottom"/>
          </w:tcPr>
          <w:p w14:paraId="63517B68" w14:textId="77777777" w:rsidR="0017644C" w:rsidRPr="008D52F3" w:rsidRDefault="0017644C" w:rsidP="00A20D8D">
            <w:pPr>
              <w:rPr>
                <w:rFonts w:ascii="Verdana" w:hAnsi="Verdana" w:cs="Arial"/>
                <w:sz w:val="20"/>
                <w:szCs w:val="20"/>
                <w:lang w:val="en-US"/>
              </w:rPr>
            </w:pPr>
          </w:p>
        </w:tc>
        <w:tc>
          <w:tcPr>
            <w:tcW w:w="822" w:type="dxa"/>
            <w:shd w:val="clear" w:color="auto" w:fill="auto"/>
            <w:noWrap/>
            <w:vAlign w:val="bottom"/>
          </w:tcPr>
          <w:p w14:paraId="47F83F83" w14:textId="77777777" w:rsidR="0017644C" w:rsidRPr="008D52F3" w:rsidRDefault="0017644C" w:rsidP="00A20D8D">
            <w:pPr>
              <w:rPr>
                <w:rFonts w:ascii="Verdana" w:hAnsi="Verdana" w:cs="Arial"/>
                <w:sz w:val="20"/>
                <w:szCs w:val="20"/>
                <w:lang w:val="en-US"/>
              </w:rPr>
            </w:pPr>
          </w:p>
        </w:tc>
        <w:tc>
          <w:tcPr>
            <w:tcW w:w="1417" w:type="dxa"/>
            <w:shd w:val="clear" w:color="auto" w:fill="auto"/>
            <w:noWrap/>
            <w:vAlign w:val="bottom"/>
          </w:tcPr>
          <w:p w14:paraId="19A972AA" w14:textId="52729D89" w:rsidR="0017644C" w:rsidRPr="008D52F3" w:rsidRDefault="009D6DBF" w:rsidP="00A20D8D">
            <w:pPr>
              <w:jc w:val="right"/>
              <w:rPr>
                <w:rFonts w:ascii="Verdana" w:hAnsi="Verdana" w:cs="Arial"/>
                <w:b/>
                <w:bCs/>
                <w:sz w:val="20"/>
                <w:szCs w:val="20"/>
                <w:lang w:val="en-US"/>
              </w:rPr>
            </w:pPr>
            <w:r>
              <w:rPr>
                <w:rFonts w:ascii="Verdana" w:hAnsi="Verdana" w:cs="Arial"/>
                <w:b/>
                <w:bCs/>
                <w:sz w:val="20"/>
                <w:szCs w:val="20"/>
                <w:lang w:val="en-US"/>
              </w:rPr>
              <w:t>31/7/21</w:t>
            </w:r>
          </w:p>
        </w:tc>
        <w:tc>
          <w:tcPr>
            <w:tcW w:w="1418" w:type="dxa"/>
            <w:shd w:val="clear" w:color="auto" w:fill="auto"/>
            <w:noWrap/>
            <w:vAlign w:val="bottom"/>
          </w:tcPr>
          <w:p w14:paraId="14A090B8" w14:textId="68A1C80E" w:rsidR="0017644C" w:rsidRPr="008D52F3" w:rsidRDefault="009D6DBF" w:rsidP="00A20D8D">
            <w:pPr>
              <w:jc w:val="right"/>
              <w:rPr>
                <w:rFonts w:ascii="Verdana" w:hAnsi="Verdana" w:cs="Arial"/>
                <w:b/>
                <w:bCs/>
                <w:sz w:val="20"/>
                <w:szCs w:val="20"/>
                <w:lang w:val="en-US"/>
              </w:rPr>
            </w:pPr>
            <w:r>
              <w:rPr>
                <w:rFonts w:ascii="Verdana" w:hAnsi="Verdana" w:cs="Arial"/>
                <w:b/>
                <w:bCs/>
                <w:sz w:val="20"/>
                <w:szCs w:val="20"/>
                <w:lang w:val="en-US"/>
              </w:rPr>
              <w:t>31/7/21</w:t>
            </w:r>
          </w:p>
        </w:tc>
        <w:tc>
          <w:tcPr>
            <w:tcW w:w="1417" w:type="dxa"/>
            <w:shd w:val="clear" w:color="auto" w:fill="auto"/>
            <w:noWrap/>
            <w:vAlign w:val="bottom"/>
          </w:tcPr>
          <w:p w14:paraId="6EDC95B8" w14:textId="6C87CF04" w:rsidR="0017644C" w:rsidRPr="008D52F3" w:rsidRDefault="009D6DBF" w:rsidP="00A20D8D">
            <w:pPr>
              <w:jc w:val="right"/>
              <w:rPr>
                <w:rFonts w:ascii="Verdana" w:hAnsi="Verdana" w:cs="Arial"/>
                <w:b/>
                <w:bCs/>
                <w:sz w:val="20"/>
                <w:szCs w:val="20"/>
                <w:lang w:val="en-US"/>
              </w:rPr>
            </w:pPr>
            <w:r>
              <w:rPr>
                <w:rFonts w:ascii="Verdana" w:hAnsi="Verdana" w:cs="Arial"/>
                <w:b/>
                <w:bCs/>
                <w:sz w:val="20"/>
                <w:szCs w:val="20"/>
                <w:lang w:val="en-US"/>
              </w:rPr>
              <w:t>31/7/20</w:t>
            </w:r>
          </w:p>
        </w:tc>
        <w:tc>
          <w:tcPr>
            <w:tcW w:w="1276" w:type="dxa"/>
            <w:shd w:val="clear" w:color="auto" w:fill="auto"/>
            <w:noWrap/>
            <w:vAlign w:val="bottom"/>
          </w:tcPr>
          <w:p w14:paraId="1F689A7F" w14:textId="5F43FA92" w:rsidR="0017644C" w:rsidRPr="008D52F3" w:rsidRDefault="009D6DBF" w:rsidP="00A20D8D">
            <w:pPr>
              <w:jc w:val="right"/>
              <w:rPr>
                <w:rFonts w:ascii="Verdana" w:hAnsi="Verdana" w:cs="Arial"/>
                <w:b/>
                <w:bCs/>
                <w:sz w:val="20"/>
                <w:szCs w:val="20"/>
                <w:lang w:val="en-US"/>
              </w:rPr>
            </w:pPr>
            <w:r>
              <w:rPr>
                <w:rFonts w:ascii="Verdana" w:hAnsi="Verdana" w:cs="Arial"/>
                <w:b/>
                <w:bCs/>
                <w:sz w:val="20"/>
                <w:szCs w:val="20"/>
                <w:lang w:val="en-US"/>
              </w:rPr>
              <w:t>31/7/20</w:t>
            </w:r>
          </w:p>
        </w:tc>
      </w:tr>
      <w:tr w:rsidR="0017644C" w:rsidRPr="008D52F3" w14:paraId="0490258E" w14:textId="77777777" w:rsidTr="00B97419">
        <w:trPr>
          <w:trHeight w:val="255"/>
        </w:trPr>
        <w:tc>
          <w:tcPr>
            <w:tcW w:w="1203" w:type="dxa"/>
            <w:shd w:val="clear" w:color="auto" w:fill="auto"/>
            <w:noWrap/>
            <w:vAlign w:val="bottom"/>
          </w:tcPr>
          <w:p w14:paraId="79257951" w14:textId="77777777" w:rsidR="0017644C" w:rsidRPr="008D52F3" w:rsidRDefault="0017644C" w:rsidP="00A20D8D">
            <w:pPr>
              <w:rPr>
                <w:rFonts w:ascii="Verdana" w:hAnsi="Verdana" w:cs="Arial"/>
                <w:sz w:val="20"/>
                <w:szCs w:val="20"/>
                <w:lang w:val="en-US"/>
              </w:rPr>
            </w:pPr>
          </w:p>
        </w:tc>
        <w:tc>
          <w:tcPr>
            <w:tcW w:w="952" w:type="dxa"/>
            <w:shd w:val="clear" w:color="auto" w:fill="auto"/>
            <w:noWrap/>
            <w:vAlign w:val="bottom"/>
          </w:tcPr>
          <w:p w14:paraId="2DAC1E79" w14:textId="77777777" w:rsidR="0017644C" w:rsidRPr="008D52F3" w:rsidRDefault="0017644C" w:rsidP="00A20D8D">
            <w:pPr>
              <w:rPr>
                <w:rFonts w:ascii="Verdana" w:hAnsi="Verdana" w:cs="Arial"/>
                <w:sz w:val="20"/>
                <w:szCs w:val="20"/>
                <w:lang w:val="en-US"/>
              </w:rPr>
            </w:pPr>
          </w:p>
        </w:tc>
        <w:tc>
          <w:tcPr>
            <w:tcW w:w="709" w:type="dxa"/>
            <w:shd w:val="clear" w:color="auto" w:fill="auto"/>
            <w:noWrap/>
            <w:vAlign w:val="bottom"/>
          </w:tcPr>
          <w:p w14:paraId="3F19E026" w14:textId="77777777" w:rsidR="0017644C" w:rsidRPr="008D52F3" w:rsidRDefault="0017644C" w:rsidP="00A20D8D">
            <w:pPr>
              <w:rPr>
                <w:rFonts w:ascii="Verdana" w:hAnsi="Verdana" w:cs="Arial"/>
                <w:sz w:val="20"/>
                <w:szCs w:val="20"/>
                <w:lang w:val="en-US"/>
              </w:rPr>
            </w:pPr>
          </w:p>
        </w:tc>
        <w:tc>
          <w:tcPr>
            <w:tcW w:w="822" w:type="dxa"/>
            <w:shd w:val="clear" w:color="auto" w:fill="auto"/>
            <w:noWrap/>
            <w:vAlign w:val="bottom"/>
          </w:tcPr>
          <w:p w14:paraId="5EB8E3A0" w14:textId="77777777" w:rsidR="0017644C" w:rsidRPr="008D52F3" w:rsidRDefault="0017644C" w:rsidP="00A20D8D">
            <w:pPr>
              <w:rPr>
                <w:rFonts w:ascii="Verdana" w:hAnsi="Verdana" w:cs="Arial"/>
                <w:sz w:val="20"/>
                <w:szCs w:val="20"/>
                <w:lang w:val="en-US"/>
              </w:rPr>
            </w:pPr>
          </w:p>
        </w:tc>
        <w:tc>
          <w:tcPr>
            <w:tcW w:w="1417" w:type="dxa"/>
            <w:shd w:val="clear" w:color="auto" w:fill="auto"/>
            <w:noWrap/>
            <w:vAlign w:val="bottom"/>
          </w:tcPr>
          <w:p w14:paraId="76015873" w14:textId="77777777" w:rsidR="0017644C" w:rsidRPr="008D52F3" w:rsidRDefault="0017644C" w:rsidP="00A20D8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8" w:type="dxa"/>
            <w:shd w:val="clear" w:color="auto" w:fill="auto"/>
            <w:noWrap/>
            <w:vAlign w:val="bottom"/>
          </w:tcPr>
          <w:p w14:paraId="2CAB2020" w14:textId="77777777" w:rsidR="0017644C" w:rsidRPr="008D52F3" w:rsidRDefault="0017644C" w:rsidP="00A20D8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7" w:type="dxa"/>
            <w:shd w:val="clear" w:color="auto" w:fill="auto"/>
            <w:noWrap/>
            <w:vAlign w:val="bottom"/>
          </w:tcPr>
          <w:p w14:paraId="3BFC3847" w14:textId="77777777" w:rsidR="0017644C" w:rsidRPr="008D52F3" w:rsidRDefault="0017644C" w:rsidP="00A20D8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76" w:type="dxa"/>
            <w:shd w:val="clear" w:color="auto" w:fill="auto"/>
            <w:noWrap/>
            <w:vAlign w:val="bottom"/>
          </w:tcPr>
          <w:p w14:paraId="5607CEAA" w14:textId="77777777" w:rsidR="0017644C" w:rsidRPr="008D52F3" w:rsidRDefault="0017644C" w:rsidP="00A20D8D">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7D0A21" w:rsidRPr="008D52F3" w14:paraId="49668C90" w14:textId="77777777" w:rsidTr="00B97419">
        <w:trPr>
          <w:trHeight w:val="255"/>
        </w:trPr>
        <w:tc>
          <w:tcPr>
            <w:tcW w:w="2864" w:type="dxa"/>
            <w:gridSpan w:val="3"/>
            <w:shd w:val="clear" w:color="auto" w:fill="auto"/>
            <w:noWrap/>
            <w:vAlign w:val="bottom"/>
          </w:tcPr>
          <w:p w14:paraId="1D07D4E9" w14:textId="5686F540" w:rsidR="007D0A21" w:rsidRPr="008D52F3" w:rsidRDefault="007D0A21" w:rsidP="007D0A21">
            <w:pPr>
              <w:rPr>
                <w:rFonts w:ascii="Verdana" w:hAnsi="Verdana" w:cs="Arial"/>
                <w:sz w:val="20"/>
                <w:szCs w:val="20"/>
                <w:lang w:val="en-US"/>
              </w:rPr>
            </w:pPr>
            <w:r w:rsidRPr="008D52F3">
              <w:rPr>
                <w:rFonts w:ascii="Verdana" w:hAnsi="Verdana" w:cs="Arial"/>
                <w:sz w:val="20"/>
                <w:szCs w:val="20"/>
                <w:lang w:val="en-US"/>
              </w:rPr>
              <w:t>Central Support Services</w:t>
            </w:r>
          </w:p>
        </w:tc>
        <w:tc>
          <w:tcPr>
            <w:tcW w:w="822" w:type="dxa"/>
            <w:shd w:val="clear" w:color="auto" w:fill="auto"/>
            <w:noWrap/>
            <w:vAlign w:val="bottom"/>
          </w:tcPr>
          <w:p w14:paraId="507FA8A3" w14:textId="77777777" w:rsidR="007D0A21" w:rsidRPr="008D52F3" w:rsidRDefault="007D0A21" w:rsidP="007D0A21">
            <w:pPr>
              <w:rPr>
                <w:rFonts w:ascii="Verdana" w:hAnsi="Verdana" w:cs="Arial"/>
                <w:sz w:val="20"/>
                <w:szCs w:val="20"/>
                <w:lang w:val="en-US"/>
              </w:rPr>
            </w:pPr>
          </w:p>
        </w:tc>
        <w:tc>
          <w:tcPr>
            <w:tcW w:w="1417" w:type="dxa"/>
            <w:shd w:val="clear" w:color="auto" w:fill="auto"/>
            <w:noWrap/>
            <w:vAlign w:val="bottom"/>
          </w:tcPr>
          <w:p w14:paraId="4C7565AF" w14:textId="5261C5B8" w:rsidR="007D0A21" w:rsidRPr="008D52F3" w:rsidRDefault="00C97933" w:rsidP="007D0A21">
            <w:pPr>
              <w:jc w:val="right"/>
              <w:rPr>
                <w:rFonts w:ascii="Verdana" w:hAnsi="Verdana" w:cs="Arial"/>
                <w:sz w:val="20"/>
                <w:szCs w:val="20"/>
                <w:lang w:val="en-US"/>
              </w:rPr>
            </w:pPr>
            <w:r>
              <w:rPr>
                <w:rFonts w:ascii="Verdana" w:hAnsi="Verdana" w:cs="Arial"/>
                <w:sz w:val="20"/>
                <w:szCs w:val="20"/>
                <w:lang w:val="en-US"/>
              </w:rPr>
              <w:t>197</w:t>
            </w:r>
          </w:p>
        </w:tc>
        <w:tc>
          <w:tcPr>
            <w:tcW w:w="1418" w:type="dxa"/>
            <w:shd w:val="clear" w:color="auto" w:fill="auto"/>
            <w:noWrap/>
            <w:vAlign w:val="bottom"/>
          </w:tcPr>
          <w:p w14:paraId="4ECAB6B3" w14:textId="09C6F044" w:rsidR="007D0A21" w:rsidRPr="008D52F3" w:rsidRDefault="00C97933" w:rsidP="007D0A21">
            <w:pPr>
              <w:jc w:val="right"/>
              <w:rPr>
                <w:rFonts w:ascii="Verdana" w:hAnsi="Verdana" w:cs="Arial"/>
                <w:sz w:val="20"/>
                <w:szCs w:val="20"/>
                <w:lang w:val="en-US"/>
              </w:rPr>
            </w:pPr>
            <w:r>
              <w:rPr>
                <w:rFonts w:ascii="Verdana" w:hAnsi="Verdana" w:cs="Arial"/>
                <w:sz w:val="20"/>
                <w:szCs w:val="20"/>
                <w:lang w:val="en-US"/>
              </w:rPr>
              <w:t>197</w:t>
            </w:r>
          </w:p>
        </w:tc>
        <w:tc>
          <w:tcPr>
            <w:tcW w:w="1417" w:type="dxa"/>
            <w:shd w:val="clear" w:color="auto" w:fill="auto"/>
            <w:noWrap/>
            <w:vAlign w:val="bottom"/>
          </w:tcPr>
          <w:p w14:paraId="51CFDFD8" w14:textId="2F2F23BF" w:rsidR="007D0A21" w:rsidRPr="008D52F3" w:rsidRDefault="00C97933" w:rsidP="007D0A21">
            <w:pPr>
              <w:jc w:val="right"/>
              <w:rPr>
                <w:rFonts w:ascii="Verdana" w:hAnsi="Verdana" w:cs="Arial"/>
                <w:sz w:val="20"/>
                <w:szCs w:val="20"/>
                <w:lang w:val="en-US"/>
              </w:rPr>
            </w:pPr>
            <w:r>
              <w:rPr>
                <w:rFonts w:ascii="Verdana" w:hAnsi="Verdana" w:cs="Arial"/>
                <w:sz w:val="20"/>
                <w:szCs w:val="20"/>
                <w:lang w:val="en-US"/>
              </w:rPr>
              <w:t>638</w:t>
            </w:r>
          </w:p>
        </w:tc>
        <w:tc>
          <w:tcPr>
            <w:tcW w:w="1276" w:type="dxa"/>
            <w:shd w:val="clear" w:color="auto" w:fill="auto"/>
            <w:noWrap/>
            <w:vAlign w:val="bottom"/>
          </w:tcPr>
          <w:p w14:paraId="2ECB541C" w14:textId="1CF17BA4" w:rsidR="007D0A21" w:rsidRPr="008D52F3" w:rsidRDefault="00C97933" w:rsidP="007D0A21">
            <w:pPr>
              <w:jc w:val="right"/>
              <w:rPr>
                <w:rFonts w:ascii="Verdana" w:hAnsi="Verdana" w:cs="Arial"/>
                <w:sz w:val="20"/>
                <w:szCs w:val="20"/>
                <w:lang w:val="en-US"/>
              </w:rPr>
            </w:pPr>
            <w:r>
              <w:rPr>
                <w:rFonts w:ascii="Verdana" w:hAnsi="Verdana" w:cs="Arial"/>
                <w:sz w:val="20"/>
                <w:szCs w:val="20"/>
                <w:lang w:val="en-US"/>
              </w:rPr>
              <w:t>638</w:t>
            </w:r>
          </w:p>
        </w:tc>
      </w:tr>
      <w:tr w:rsidR="007D0A21" w:rsidRPr="008D52F3" w14:paraId="46FA51A3" w14:textId="77777777" w:rsidTr="00B97419">
        <w:trPr>
          <w:trHeight w:val="255"/>
        </w:trPr>
        <w:tc>
          <w:tcPr>
            <w:tcW w:w="3686" w:type="dxa"/>
            <w:gridSpan w:val="4"/>
            <w:shd w:val="clear" w:color="auto" w:fill="auto"/>
            <w:noWrap/>
            <w:vAlign w:val="bottom"/>
          </w:tcPr>
          <w:p w14:paraId="7E2B5AB5" w14:textId="52F52E71" w:rsidR="007D0A21" w:rsidRPr="008D52F3" w:rsidRDefault="007D0A21" w:rsidP="007D0A21">
            <w:pPr>
              <w:rPr>
                <w:rFonts w:ascii="Verdana" w:hAnsi="Verdana" w:cs="Arial"/>
                <w:sz w:val="20"/>
                <w:szCs w:val="20"/>
                <w:lang w:val="en-US"/>
              </w:rPr>
            </w:pPr>
            <w:r w:rsidRPr="008D52F3">
              <w:rPr>
                <w:rFonts w:ascii="Verdana" w:hAnsi="Verdana" w:cs="Arial"/>
                <w:sz w:val="20"/>
                <w:szCs w:val="20"/>
                <w:lang w:val="en-US"/>
              </w:rPr>
              <w:t xml:space="preserve">Estates Services </w:t>
            </w:r>
          </w:p>
        </w:tc>
        <w:tc>
          <w:tcPr>
            <w:tcW w:w="1417" w:type="dxa"/>
            <w:shd w:val="clear" w:color="auto" w:fill="auto"/>
            <w:noWrap/>
            <w:vAlign w:val="bottom"/>
          </w:tcPr>
          <w:p w14:paraId="6043CF42" w14:textId="0370D046" w:rsidR="007D0A21" w:rsidRPr="008D52F3" w:rsidRDefault="00C97933" w:rsidP="007D0A21">
            <w:pPr>
              <w:jc w:val="right"/>
              <w:rPr>
                <w:rFonts w:ascii="Verdana" w:hAnsi="Verdana" w:cs="Arial"/>
                <w:sz w:val="20"/>
                <w:szCs w:val="20"/>
                <w:lang w:val="en-US"/>
              </w:rPr>
            </w:pPr>
            <w:r>
              <w:rPr>
                <w:rFonts w:ascii="Verdana" w:hAnsi="Verdana" w:cs="Arial"/>
                <w:sz w:val="20"/>
                <w:szCs w:val="20"/>
                <w:lang w:val="en-US"/>
              </w:rPr>
              <w:t>10,524</w:t>
            </w:r>
          </w:p>
        </w:tc>
        <w:tc>
          <w:tcPr>
            <w:tcW w:w="1418" w:type="dxa"/>
            <w:shd w:val="clear" w:color="auto" w:fill="auto"/>
            <w:noWrap/>
            <w:vAlign w:val="bottom"/>
          </w:tcPr>
          <w:p w14:paraId="2472FA69" w14:textId="1D1ACFF7" w:rsidR="007D0A21" w:rsidRPr="008D52F3" w:rsidRDefault="00C97933" w:rsidP="007D0A21">
            <w:pPr>
              <w:jc w:val="right"/>
              <w:rPr>
                <w:rFonts w:ascii="Verdana" w:hAnsi="Verdana" w:cs="Arial"/>
                <w:sz w:val="20"/>
                <w:szCs w:val="20"/>
                <w:lang w:val="en-US"/>
              </w:rPr>
            </w:pPr>
            <w:r>
              <w:rPr>
                <w:rFonts w:ascii="Verdana" w:hAnsi="Verdana" w:cs="Arial"/>
                <w:sz w:val="20"/>
                <w:szCs w:val="20"/>
                <w:lang w:val="en-US"/>
              </w:rPr>
              <w:t>10,524</w:t>
            </w:r>
          </w:p>
        </w:tc>
        <w:tc>
          <w:tcPr>
            <w:tcW w:w="1417" w:type="dxa"/>
            <w:shd w:val="clear" w:color="auto" w:fill="auto"/>
            <w:noWrap/>
            <w:vAlign w:val="bottom"/>
          </w:tcPr>
          <w:p w14:paraId="69FD430B" w14:textId="1DB44E72" w:rsidR="007D0A21" w:rsidRPr="008D52F3" w:rsidRDefault="001151D8" w:rsidP="007D0A21">
            <w:pPr>
              <w:jc w:val="right"/>
              <w:rPr>
                <w:rFonts w:ascii="Verdana" w:hAnsi="Verdana" w:cs="Arial"/>
                <w:sz w:val="20"/>
                <w:szCs w:val="20"/>
                <w:lang w:val="en-US"/>
              </w:rPr>
            </w:pPr>
            <w:r>
              <w:rPr>
                <w:rFonts w:ascii="Verdana" w:hAnsi="Verdana" w:cs="Arial"/>
                <w:sz w:val="20"/>
                <w:szCs w:val="20"/>
                <w:lang w:val="en-US"/>
              </w:rPr>
              <w:t>9,455</w:t>
            </w:r>
          </w:p>
        </w:tc>
        <w:tc>
          <w:tcPr>
            <w:tcW w:w="1276" w:type="dxa"/>
            <w:shd w:val="clear" w:color="auto" w:fill="auto"/>
            <w:noWrap/>
            <w:vAlign w:val="bottom"/>
          </w:tcPr>
          <w:p w14:paraId="3401DFFA" w14:textId="638F0E6F" w:rsidR="007D0A21" w:rsidRPr="008D52F3" w:rsidRDefault="001151D8" w:rsidP="007D0A21">
            <w:pPr>
              <w:jc w:val="right"/>
              <w:rPr>
                <w:rFonts w:ascii="Verdana" w:hAnsi="Verdana" w:cs="Arial"/>
                <w:sz w:val="20"/>
                <w:szCs w:val="20"/>
                <w:lang w:val="en-US"/>
              </w:rPr>
            </w:pPr>
            <w:r>
              <w:rPr>
                <w:rFonts w:ascii="Verdana" w:hAnsi="Verdana" w:cs="Arial"/>
                <w:sz w:val="20"/>
                <w:szCs w:val="20"/>
                <w:lang w:val="en-US"/>
              </w:rPr>
              <w:t>9,455</w:t>
            </w:r>
          </w:p>
        </w:tc>
      </w:tr>
      <w:tr w:rsidR="007D0A21" w:rsidRPr="008D52F3" w14:paraId="1421A979" w14:textId="77777777" w:rsidTr="00A14494">
        <w:trPr>
          <w:trHeight w:val="255"/>
        </w:trPr>
        <w:tc>
          <w:tcPr>
            <w:tcW w:w="3686" w:type="dxa"/>
            <w:gridSpan w:val="4"/>
            <w:shd w:val="clear" w:color="auto" w:fill="auto"/>
            <w:noWrap/>
            <w:vAlign w:val="bottom"/>
          </w:tcPr>
          <w:p w14:paraId="0C1AAF90" w14:textId="4CFB9027" w:rsidR="007D0A21" w:rsidRPr="008D52F3" w:rsidRDefault="007D0A21" w:rsidP="007D0A21">
            <w:pPr>
              <w:rPr>
                <w:rFonts w:ascii="Verdana" w:hAnsi="Verdana" w:cs="Arial"/>
                <w:sz w:val="20"/>
                <w:szCs w:val="20"/>
                <w:lang w:val="en-US"/>
              </w:rPr>
            </w:pPr>
            <w:r>
              <w:rPr>
                <w:rFonts w:ascii="Verdana" w:hAnsi="Verdana" w:cs="Arial"/>
                <w:sz w:val="20"/>
                <w:szCs w:val="20"/>
                <w:lang w:val="en-US"/>
              </w:rPr>
              <w:t>Library, IT and Student Services</w:t>
            </w:r>
          </w:p>
        </w:tc>
        <w:tc>
          <w:tcPr>
            <w:tcW w:w="1417" w:type="dxa"/>
            <w:shd w:val="clear" w:color="auto" w:fill="auto"/>
            <w:noWrap/>
            <w:vAlign w:val="bottom"/>
          </w:tcPr>
          <w:p w14:paraId="76CDD684" w14:textId="30C05176"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7,7</w:t>
            </w:r>
            <w:r w:rsidR="001151D8">
              <w:rPr>
                <w:rFonts w:ascii="Verdana" w:hAnsi="Verdana" w:cs="Arial"/>
                <w:sz w:val="20"/>
                <w:szCs w:val="20"/>
                <w:lang w:val="en-US"/>
              </w:rPr>
              <w:t>86</w:t>
            </w:r>
          </w:p>
        </w:tc>
        <w:tc>
          <w:tcPr>
            <w:tcW w:w="1418" w:type="dxa"/>
            <w:shd w:val="clear" w:color="auto" w:fill="auto"/>
            <w:noWrap/>
            <w:vAlign w:val="bottom"/>
          </w:tcPr>
          <w:p w14:paraId="51AB706D" w14:textId="0CA2ACA0"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7,7</w:t>
            </w:r>
            <w:r w:rsidR="001151D8">
              <w:rPr>
                <w:rFonts w:ascii="Verdana" w:hAnsi="Verdana" w:cs="Arial"/>
                <w:sz w:val="20"/>
                <w:szCs w:val="20"/>
                <w:lang w:val="en-US"/>
              </w:rPr>
              <w:t>86</w:t>
            </w:r>
          </w:p>
        </w:tc>
        <w:tc>
          <w:tcPr>
            <w:tcW w:w="1417" w:type="dxa"/>
            <w:shd w:val="clear" w:color="auto" w:fill="auto"/>
            <w:noWrap/>
            <w:vAlign w:val="bottom"/>
          </w:tcPr>
          <w:p w14:paraId="3904E3C9" w14:textId="5A6C5B1C"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7,</w:t>
            </w:r>
            <w:r w:rsidR="001151D8">
              <w:rPr>
                <w:rFonts w:ascii="Verdana" w:hAnsi="Verdana" w:cs="Arial"/>
                <w:sz w:val="20"/>
                <w:szCs w:val="20"/>
                <w:lang w:val="en-US"/>
              </w:rPr>
              <w:t>750</w:t>
            </w:r>
          </w:p>
        </w:tc>
        <w:tc>
          <w:tcPr>
            <w:tcW w:w="1276" w:type="dxa"/>
            <w:shd w:val="clear" w:color="auto" w:fill="auto"/>
            <w:noWrap/>
            <w:vAlign w:val="bottom"/>
          </w:tcPr>
          <w:p w14:paraId="0BA355DD" w14:textId="6545EBC1"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7,</w:t>
            </w:r>
            <w:r w:rsidR="001151D8">
              <w:rPr>
                <w:rFonts w:ascii="Verdana" w:hAnsi="Verdana" w:cs="Arial"/>
                <w:sz w:val="20"/>
                <w:szCs w:val="20"/>
                <w:lang w:val="en-US"/>
              </w:rPr>
              <w:t>750</w:t>
            </w:r>
          </w:p>
        </w:tc>
      </w:tr>
      <w:tr w:rsidR="007D0A21" w:rsidRPr="008D52F3" w14:paraId="29A0BA02" w14:textId="77777777" w:rsidTr="00A14494">
        <w:trPr>
          <w:trHeight w:val="255"/>
        </w:trPr>
        <w:tc>
          <w:tcPr>
            <w:tcW w:w="3686" w:type="dxa"/>
            <w:gridSpan w:val="4"/>
            <w:shd w:val="clear" w:color="auto" w:fill="auto"/>
            <w:noWrap/>
            <w:vAlign w:val="bottom"/>
          </w:tcPr>
          <w:p w14:paraId="6A6F448C" w14:textId="68E433B5" w:rsidR="007D0A21" w:rsidRPr="008D52F3" w:rsidRDefault="007D0A21" w:rsidP="007D0A21">
            <w:pPr>
              <w:rPr>
                <w:rFonts w:ascii="Verdana" w:hAnsi="Verdana" w:cs="Arial"/>
                <w:sz w:val="20"/>
                <w:szCs w:val="20"/>
                <w:lang w:val="en-US"/>
              </w:rPr>
            </w:pPr>
            <w:r w:rsidRPr="008D52F3">
              <w:rPr>
                <w:rFonts w:ascii="Verdana" w:hAnsi="Verdana" w:cs="Arial"/>
                <w:sz w:val="20"/>
                <w:szCs w:val="20"/>
                <w:lang w:val="en-US"/>
              </w:rPr>
              <w:t>Campus Services</w:t>
            </w:r>
            <w:r>
              <w:rPr>
                <w:rFonts w:ascii="Verdana" w:hAnsi="Verdana" w:cs="Arial"/>
                <w:sz w:val="20"/>
                <w:szCs w:val="20"/>
                <w:lang w:val="en-US"/>
              </w:rPr>
              <w:t xml:space="preserve"> (note 8)</w:t>
            </w:r>
          </w:p>
        </w:tc>
        <w:tc>
          <w:tcPr>
            <w:tcW w:w="1417" w:type="dxa"/>
            <w:shd w:val="clear" w:color="auto" w:fill="auto"/>
            <w:noWrap/>
            <w:vAlign w:val="bottom"/>
          </w:tcPr>
          <w:p w14:paraId="49A59489" w14:textId="77F5822B"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2</w:t>
            </w:r>
            <w:r>
              <w:rPr>
                <w:rFonts w:ascii="Verdana" w:hAnsi="Verdana" w:cs="Arial"/>
                <w:sz w:val="20"/>
                <w:szCs w:val="20"/>
                <w:lang w:val="en-US"/>
              </w:rPr>
              <w:t>,</w:t>
            </w:r>
            <w:r w:rsidR="001151D8">
              <w:rPr>
                <w:rFonts w:ascii="Verdana" w:hAnsi="Verdana" w:cs="Arial"/>
                <w:sz w:val="20"/>
                <w:szCs w:val="20"/>
                <w:lang w:val="en-US"/>
              </w:rPr>
              <w:t>956</w:t>
            </w:r>
          </w:p>
        </w:tc>
        <w:tc>
          <w:tcPr>
            <w:tcW w:w="1418" w:type="dxa"/>
            <w:shd w:val="clear" w:color="auto" w:fill="auto"/>
            <w:noWrap/>
            <w:vAlign w:val="bottom"/>
          </w:tcPr>
          <w:p w14:paraId="70403843" w14:textId="32B9EF97"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2</w:t>
            </w:r>
            <w:r>
              <w:rPr>
                <w:rFonts w:ascii="Verdana" w:hAnsi="Verdana" w:cs="Arial"/>
                <w:sz w:val="20"/>
                <w:szCs w:val="20"/>
                <w:lang w:val="en-US"/>
              </w:rPr>
              <w:t>,</w:t>
            </w:r>
            <w:r w:rsidR="001151D8">
              <w:rPr>
                <w:rFonts w:ascii="Verdana" w:hAnsi="Verdana" w:cs="Arial"/>
                <w:sz w:val="20"/>
                <w:szCs w:val="20"/>
                <w:lang w:val="en-US"/>
              </w:rPr>
              <w:t>268</w:t>
            </w:r>
          </w:p>
        </w:tc>
        <w:tc>
          <w:tcPr>
            <w:tcW w:w="1417" w:type="dxa"/>
            <w:shd w:val="clear" w:color="auto" w:fill="auto"/>
            <w:noWrap/>
            <w:vAlign w:val="bottom"/>
          </w:tcPr>
          <w:p w14:paraId="6ABB6324" w14:textId="16FC41B9"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1</w:t>
            </w:r>
            <w:r>
              <w:rPr>
                <w:rFonts w:ascii="Verdana" w:hAnsi="Verdana" w:cs="Arial"/>
                <w:sz w:val="20"/>
                <w:szCs w:val="20"/>
                <w:lang w:val="en-US"/>
              </w:rPr>
              <w:t>,</w:t>
            </w:r>
            <w:r w:rsidR="001151D8">
              <w:rPr>
                <w:rFonts w:ascii="Verdana" w:hAnsi="Verdana" w:cs="Arial"/>
                <w:sz w:val="20"/>
                <w:szCs w:val="20"/>
                <w:lang w:val="en-US"/>
              </w:rPr>
              <w:t>500</w:t>
            </w:r>
          </w:p>
        </w:tc>
        <w:tc>
          <w:tcPr>
            <w:tcW w:w="1276" w:type="dxa"/>
            <w:shd w:val="clear" w:color="auto" w:fill="auto"/>
            <w:noWrap/>
            <w:vAlign w:val="bottom"/>
          </w:tcPr>
          <w:p w14:paraId="31D73F36" w14:textId="12237CE3"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1</w:t>
            </w:r>
            <w:r>
              <w:rPr>
                <w:rFonts w:ascii="Verdana" w:hAnsi="Verdana" w:cs="Arial"/>
                <w:sz w:val="20"/>
                <w:szCs w:val="20"/>
                <w:lang w:val="en-US"/>
              </w:rPr>
              <w:t>,</w:t>
            </w:r>
            <w:r w:rsidR="001151D8">
              <w:rPr>
                <w:rFonts w:ascii="Verdana" w:hAnsi="Verdana" w:cs="Arial"/>
                <w:sz w:val="20"/>
                <w:szCs w:val="20"/>
                <w:lang w:val="en-US"/>
              </w:rPr>
              <w:t>166</w:t>
            </w:r>
          </w:p>
        </w:tc>
      </w:tr>
      <w:tr w:rsidR="007D0A21" w:rsidRPr="008D52F3" w14:paraId="5E7EB0E6" w14:textId="77777777" w:rsidTr="00A14494">
        <w:trPr>
          <w:trHeight w:val="255"/>
        </w:trPr>
        <w:tc>
          <w:tcPr>
            <w:tcW w:w="3686" w:type="dxa"/>
            <w:gridSpan w:val="4"/>
            <w:shd w:val="clear" w:color="auto" w:fill="auto"/>
            <w:noWrap/>
            <w:vAlign w:val="bottom"/>
          </w:tcPr>
          <w:p w14:paraId="411A9E3D" w14:textId="75460BE1" w:rsidR="007D0A21" w:rsidRPr="008D52F3" w:rsidRDefault="007D0A21" w:rsidP="007D0A21">
            <w:pPr>
              <w:rPr>
                <w:rFonts w:ascii="Verdana" w:hAnsi="Verdana" w:cs="Arial"/>
                <w:sz w:val="20"/>
                <w:szCs w:val="20"/>
                <w:lang w:val="en-US"/>
              </w:rPr>
            </w:pPr>
            <w:r>
              <w:rPr>
                <w:rFonts w:ascii="Verdana" w:hAnsi="Verdana" w:cs="Arial"/>
                <w:sz w:val="20"/>
                <w:szCs w:val="20"/>
                <w:lang w:val="en-US"/>
              </w:rPr>
              <w:t>Gift Aid</w:t>
            </w:r>
          </w:p>
        </w:tc>
        <w:tc>
          <w:tcPr>
            <w:tcW w:w="1417" w:type="dxa"/>
            <w:tcBorders>
              <w:bottom w:val="single" w:sz="4" w:space="0" w:color="auto"/>
            </w:tcBorders>
            <w:shd w:val="clear" w:color="auto" w:fill="auto"/>
            <w:noWrap/>
            <w:vAlign w:val="bottom"/>
          </w:tcPr>
          <w:p w14:paraId="35355504" w14:textId="28DBA0B4" w:rsidR="007D0A21" w:rsidRDefault="007D0A21" w:rsidP="007D0A21">
            <w:pPr>
              <w:jc w:val="right"/>
              <w:rPr>
                <w:rFonts w:ascii="Verdana" w:hAnsi="Verdana" w:cs="Arial"/>
                <w:sz w:val="20"/>
                <w:szCs w:val="20"/>
                <w:lang w:val="en-US"/>
              </w:rPr>
            </w:pPr>
            <w:r>
              <w:rPr>
                <w:rFonts w:ascii="Verdana" w:hAnsi="Verdana" w:cs="Arial"/>
                <w:sz w:val="20"/>
                <w:szCs w:val="20"/>
                <w:lang w:val="en-US"/>
              </w:rPr>
              <w:t>-</w:t>
            </w:r>
          </w:p>
        </w:tc>
        <w:tc>
          <w:tcPr>
            <w:tcW w:w="1418" w:type="dxa"/>
            <w:tcBorders>
              <w:bottom w:val="single" w:sz="4" w:space="0" w:color="auto"/>
            </w:tcBorders>
            <w:shd w:val="clear" w:color="auto" w:fill="auto"/>
            <w:noWrap/>
            <w:vAlign w:val="bottom"/>
          </w:tcPr>
          <w:p w14:paraId="5A0B3F89" w14:textId="572AEFAC" w:rsidR="007D0A21" w:rsidRPr="00CC3420" w:rsidRDefault="001151D8" w:rsidP="007D0A21">
            <w:pPr>
              <w:jc w:val="right"/>
              <w:rPr>
                <w:rFonts w:ascii="Verdana" w:hAnsi="Verdana" w:cs="Arial"/>
                <w:sz w:val="20"/>
                <w:szCs w:val="20"/>
                <w:highlight w:val="yellow"/>
                <w:lang w:val="en-US"/>
              </w:rPr>
            </w:pPr>
            <w:r>
              <w:rPr>
                <w:rFonts w:ascii="Verdana" w:hAnsi="Verdana" w:cs="Arial"/>
                <w:sz w:val="20"/>
                <w:szCs w:val="20"/>
                <w:lang w:val="en-US"/>
              </w:rPr>
              <w:t>1</w:t>
            </w:r>
            <w:r w:rsidR="007D0A21">
              <w:rPr>
                <w:rFonts w:ascii="Verdana" w:hAnsi="Verdana" w:cs="Arial"/>
                <w:sz w:val="20"/>
                <w:szCs w:val="20"/>
                <w:lang w:val="en-US"/>
              </w:rPr>
              <w:t>9</w:t>
            </w:r>
            <w:r>
              <w:rPr>
                <w:rFonts w:ascii="Verdana" w:hAnsi="Verdana" w:cs="Arial"/>
                <w:sz w:val="20"/>
                <w:szCs w:val="20"/>
                <w:lang w:val="en-US"/>
              </w:rPr>
              <w:t>8</w:t>
            </w:r>
          </w:p>
        </w:tc>
        <w:tc>
          <w:tcPr>
            <w:tcW w:w="1417" w:type="dxa"/>
            <w:tcBorders>
              <w:bottom w:val="single" w:sz="4" w:space="0" w:color="auto"/>
            </w:tcBorders>
            <w:shd w:val="clear" w:color="auto" w:fill="auto"/>
            <w:noWrap/>
            <w:vAlign w:val="bottom"/>
          </w:tcPr>
          <w:p w14:paraId="7C9156BD" w14:textId="72EC13A0" w:rsidR="007D0A21" w:rsidRDefault="007D0A21" w:rsidP="007D0A21">
            <w:pPr>
              <w:jc w:val="right"/>
              <w:rPr>
                <w:rFonts w:ascii="Verdana" w:hAnsi="Verdana" w:cs="Arial"/>
                <w:sz w:val="20"/>
                <w:szCs w:val="20"/>
                <w:lang w:val="en-US"/>
              </w:rPr>
            </w:pPr>
            <w:r>
              <w:rPr>
                <w:rFonts w:ascii="Verdana" w:hAnsi="Verdana" w:cs="Arial"/>
                <w:sz w:val="20"/>
                <w:szCs w:val="20"/>
                <w:lang w:val="en-US"/>
              </w:rPr>
              <w:t>-</w:t>
            </w:r>
          </w:p>
        </w:tc>
        <w:tc>
          <w:tcPr>
            <w:tcW w:w="1276" w:type="dxa"/>
            <w:tcBorders>
              <w:bottom w:val="single" w:sz="4" w:space="0" w:color="auto"/>
            </w:tcBorders>
            <w:shd w:val="clear" w:color="auto" w:fill="auto"/>
            <w:noWrap/>
            <w:vAlign w:val="bottom"/>
          </w:tcPr>
          <w:p w14:paraId="6EB9870B" w14:textId="238778F4" w:rsidR="007D0A21" w:rsidRDefault="001151D8" w:rsidP="007D0A21">
            <w:pPr>
              <w:jc w:val="right"/>
              <w:rPr>
                <w:rFonts w:ascii="Verdana" w:hAnsi="Verdana" w:cs="Arial"/>
                <w:sz w:val="20"/>
                <w:szCs w:val="20"/>
                <w:lang w:val="en-US"/>
              </w:rPr>
            </w:pPr>
            <w:r>
              <w:rPr>
                <w:rFonts w:ascii="Verdana" w:hAnsi="Verdana" w:cs="Arial"/>
                <w:sz w:val="20"/>
                <w:szCs w:val="20"/>
                <w:lang w:val="en-US"/>
              </w:rPr>
              <w:t>9</w:t>
            </w:r>
          </w:p>
        </w:tc>
      </w:tr>
      <w:tr w:rsidR="007D0A21" w:rsidRPr="008D52F3" w14:paraId="627C794C" w14:textId="77777777" w:rsidTr="00235077">
        <w:trPr>
          <w:trHeight w:val="255"/>
        </w:trPr>
        <w:tc>
          <w:tcPr>
            <w:tcW w:w="1203" w:type="dxa"/>
            <w:shd w:val="clear" w:color="auto" w:fill="auto"/>
            <w:noWrap/>
            <w:vAlign w:val="bottom"/>
          </w:tcPr>
          <w:p w14:paraId="160CABD5" w14:textId="0B2772E8" w:rsidR="007D0A21" w:rsidRPr="008D52F3" w:rsidRDefault="007D0A21" w:rsidP="007D0A21">
            <w:pPr>
              <w:rPr>
                <w:rFonts w:ascii="Verdana" w:hAnsi="Verdana" w:cs="Arial"/>
                <w:sz w:val="20"/>
                <w:szCs w:val="20"/>
                <w:lang w:val="en-US"/>
              </w:rPr>
            </w:pPr>
          </w:p>
        </w:tc>
        <w:tc>
          <w:tcPr>
            <w:tcW w:w="952" w:type="dxa"/>
            <w:shd w:val="clear" w:color="auto" w:fill="auto"/>
            <w:noWrap/>
            <w:vAlign w:val="bottom"/>
          </w:tcPr>
          <w:p w14:paraId="7F28BA54" w14:textId="77777777" w:rsidR="007D0A21" w:rsidRPr="008D52F3" w:rsidRDefault="007D0A21" w:rsidP="007D0A21">
            <w:pPr>
              <w:rPr>
                <w:rFonts w:ascii="Verdana" w:hAnsi="Verdana" w:cs="Arial"/>
                <w:sz w:val="20"/>
                <w:szCs w:val="20"/>
                <w:lang w:val="en-US"/>
              </w:rPr>
            </w:pPr>
          </w:p>
        </w:tc>
        <w:tc>
          <w:tcPr>
            <w:tcW w:w="709" w:type="dxa"/>
            <w:shd w:val="clear" w:color="auto" w:fill="auto"/>
            <w:noWrap/>
            <w:vAlign w:val="bottom"/>
          </w:tcPr>
          <w:p w14:paraId="5881324F" w14:textId="77777777" w:rsidR="007D0A21" w:rsidRPr="008D52F3" w:rsidRDefault="007D0A21" w:rsidP="007D0A21">
            <w:pPr>
              <w:rPr>
                <w:rFonts w:ascii="Verdana" w:hAnsi="Verdana" w:cs="Arial"/>
                <w:sz w:val="20"/>
                <w:szCs w:val="20"/>
                <w:lang w:val="en-US"/>
              </w:rPr>
            </w:pPr>
          </w:p>
        </w:tc>
        <w:tc>
          <w:tcPr>
            <w:tcW w:w="822" w:type="dxa"/>
            <w:shd w:val="clear" w:color="auto" w:fill="auto"/>
            <w:noWrap/>
            <w:vAlign w:val="bottom"/>
          </w:tcPr>
          <w:p w14:paraId="6F73DC09" w14:textId="77777777" w:rsidR="007D0A21" w:rsidRPr="008D52F3" w:rsidRDefault="007D0A21" w:rsidP="007D0A21">
            <w:pPr>
              <w:rPr>
                <w:rFonts w:ascii="Verdana" w:hAnsi="Verdana" w:cs="Arial"/>
                <w:sz w:val="20"/>
                <w:szCs w:val="20"/>
                <w:lang w:val="en-US"/>
              </w:rPr>
            </w:pPr>
          </w:p>
        </w:tc>
        <w:tc>
          <w:tcPr>
            <w:tcW w:w="1417" w:type="dxa"/>
            <w:tcBorders>
              <w:top w:val="single" w:sz="4" w:space="0" w:color="auto"/>
              <w:bottom w:val="single" w:sz="4" w:space="0" w:color="auto"/>
            </w:tcBorders>
            <w:shd w:val="clear" w:color="auto" w:fill="auto"/>
            <w:noWrap/>
            <w:vAlign w:val="bottom"/>
          </w:tcPr>
          <w:p w14:paraId="4ACD2F38" w14:textId="3B6BFF49" w:rsidR="007D0A21" w:rsidRPr="008D52F3" w:rsidRDefault="001151D8" w:rsidP="001151D8">
            <w:pPr>
              <w:jc w:val="right"/>
              <w:rPr>
                <w:rFonts w:ascii="Verdana" w:hAnsi="Verdana" w:cs="Arial"/>
                <w:sz w:val="20"/>
                <w:szCs w:val="20"/>
                <w:lang w:val="en-US"/>
              </w:rPr>
            </w:pPr>
            <w:r>
              <w:rPr>
                <w:rFonts w:ascii="Verdana" w:hAnsi="Verdana" w:cs="Arial"/>
                <w:sz w:val="20"/>
                <w:szCs w:val="20"/>
                <w:lang w:val="en-US"/>
              </w:rPr>
              <w:t>31</w:t>
            </w:r>
            <w:r w:rsidR="007D0A21">
              <w:rPr>
                <w:rFonts w:ascii="Verdana" w:hAnsi="Verdana" w:cs="Arial"/>
                <w:sz w:val="20"/>
                <w:szCs w:val="20"/>
                <w:lang w:val="en-US"/>
              </w:rPr>
              <w:t>,</w:t>
            </w:r>
            <w:r>
              <w:rPr>
                <w:rFonts w:ascii="Verdana" w:hAnsi="Verdana" w:cs="Arial"/>
                <w:sz w:val="20"/>
                <w:szCs w:val="20"/>
                <w:lang w:val="en-US"/>
              </w:rPr>
              <w:t>463</w:t>
            </w:r>
          </w:p>
        </w:tc>
        <w:tc>
          <w:tcPr>
            <w:tcW w:w="1418" w:type="dxa"/>
            <w:tcBorders>
              <w:top w:val="single" w:sz="4" w:space="0" w:color="auto"/>
              <w:bottom w:val="single" w:sz="4" w:space="0" w:color="auto"/>
            </w:tcBorders>
            <w:shd w:val="clear" w:color="auto" w:fill="auto"/>
            <w:noWrap/>
            <w:vAlign w:val="bottom"/>
          </w:tcPr>
          <w:p w14:paraId="3C994B30" w14:textId="609ADB1C" w:rsidR="007D0A21" w:rsidRPr="008D52F3" w:rsidRDefault="001151D8" w:rsidP="001151D8">
            <w:pPr>
              <w:jc w:val="right"/>
              <w:rPr>
                <w:rFonts w:ascii="Verdana" w:hAnsi="Verdana" w:cs="Arial"/>
                <w:sz w:val="20"/>
                <w:szCs w:val="20"/>
                <w:lang w:val="en-US"/>
              </w:rPr>
            </w:pPr>
            <w:r>
              <w:rPr>
                <w:rFonts w:ascii="Verdana" w:hAnsi="Verdana" w:cs="Arial"/>
                <w:sz w:val="20"/>
                <w:szCs w:val="20"/>
                <w:lang w:val="en-US"/>
              </w:rPr>
              <w:t>30</w:t>
            </w:r>
            <w:r w:rsidR="007D0A21">
              <w:rPr>
                <w:rFonts w:ascii="Verdana" w:hAnsi="Verdana" w:cs="Arial"/>
                <w:sz w:val="20"/>
                <w:szCs w:val="20"/>
                <w:lang w:val="en-US"/>
              </w:rPr>
              <w:t>,</w:t>
            </w:r>
            <w:r>
              <w:rPr>
                <w:rFonts w:ascii="Verdana" w:hAnsi="Verdana" w:cs="Arial"/>
                <w:sz w:val="20"/>
                <w:szCs w:val="20"/>
                <w:lang w:val="en-US"/>
              </w:rPr>
              <w:t>973</w:t>
            </w:r>
          </w:p>
        </w:tc>
        <w:tc>
          <w:tcPr>
            <w:tcW w:w="1417" w:type="dxa"/>
            <w:tcBorders>
              <w:top w:val="single" w:sz="4" w:space="0" w:color="auto"/>
              <w:bottom w:val="single" w:sz="4" w:space="0" w:color="auto"/>
            </w:tcBorders>
            <w:shd w:val="clear" w:color="auto" w:fill="auto"/>
            <w:noWrap/>
            <w:vAlign w:val="bottom"/>
          </w:tcPr>
          <w:p w14:paraId="5FE65417" w14:textId="6A581B85" w:rsidR="007D0A21" w:rsidRPr="008D52F3" w:rsidRDefault="001151D8" w:rsidP="001151D8">
            <w:pPr>
              <w:jc w:val="right"/>
              <w:rPr>
                <w:rFonts w:ascii="Verdana" w:hAnsi="Verdana" w:cs="Arial"/>
                <w:sz w:val="20"/>
                <w:szCs w:val="20"/>
                <w:lang w:val="en-US"/>
              </w:rPr>
            </w:pPr>
            <w:r>
              <w:rPr>
                <w:rFonts w:ascii="Verdana" w:hAnsi="Verdana" w:cs="Arial"/>
                <w:sz w:val="20"/>
                <w:szCs w:val="20"/>
                <w:lang w:val="en-US"/>
              </w:rPr>
              <w:t>29</w:t>
            </w:r>
            <w:r w:rsidR="007D0A21">
              <w:rPr>
                <w:rFonts w:ascii="Verdana" w:hAnsi="Verdana" w:cs="Arial"/>
                <w:sz w:val="20"/>
                <w:szCs w:val="20"/>
                <w:lang w:val="en-US"/>
              </w:rPr>
              <w:t>,3</w:t>
            </w:r>
            <w:r>
              <w:rPr>
                <w:rFonts w:ascii="Verdana" w:hAnsi="Verdana" w:cs="Arial"/>
                <w:sz w:val="20"/>
                <w:szCs w:val="20"/>
                <w:lang w:val="en-US"/>
              </w:rPr>
              <w:t>43</w:t>
            </w:r>
          </w:p>
        </w:tc>
        <w:tc>
          <w:tcPr>
            <w:tcW w:w="1276" w:type="dxa"/>
            <w:tcBorders>
              <w:top w:val="single" w:sz="4" w:space="0" w:color="auto"/>
              <w:bottom w:val="single" w:sz="4" w:space="0" w:color="auto"/>
            </w:tcBorders>
            <w:shd w:val="clear" w:color="auto" w:fill="auto"/>
            <w:noWrap/>
            <w:vAlign w:val="bottom"/>
          </w:tcPr>
          <w:p w14:paraId="2234E686" w14:textId="3366A989" w:rsidR="007D0A21" w:rsidRPr="008D52F3" w:rsidRDefault="001151D8" w:rsidP="001151D8">
            <w:pPr>
              <w:jc w:val="right"/>
              <w:rPr>
                <w:rFonts w:ascii="Verdana" w:hAnsi="Verdana" w:cs="Arial"/>
                <w:sz w:val="20"/>
                <w:szCs w:val="20"/>
                <w:lang w:val="en-US"/>
              </w:rPr>
            </w:pPr>
            <w:r>
              <w:rPr>
                <w:rFonts w:ascii="Verdana" w:hAnsi="Verdana" w:cs="Arial"/>
                <w:sz w:val="20"/>
                <w:szCs w:val="20"/>
                <w:lang w:val="en-US"/>
              </w:rPr>
              <w:t>29</w:t>
            </w:r>
            <w:r w:rsidR="007D0A21">
              <w:rPr>
                <w:rFonts w:ascii="Verdana" w:hAnsi="Verdana" w:cs="Arial"/>
                <w:sz w:val="20"/>
                <w:szCs w:val="20"/>
                <w:lang w:val="en-US"/>
              </w:rPr>
              <w:t>,</w:t>
            </w:r>
            <w:r>
              <w:rPr>
                <w:rFonts w:ascii="Verdana" w:hAnsi="Verdana" w:cs="Arial"/>
                <w:sz w:val="20"/>
                <w:szCs w:val="20"/>
                <w:lang w:val="en-US"/>
              </w:rPr>
              <w:t>018</w:t>
            </w:r>
          </w:p>
        </w:tc>
      </w:tr>
    </w:tbl>
    <w:p w14:paraId="6EE9C58D" w14:textId="77777777" w:rsidR="009250C7" w:rsidRPr="008D52F3" w:rsidRDefault="009250C7" w:rsidP="00A20D8D">
      <w:pPr>
        <w:pStyle w:val="BodyTextIndent"/>
        <w:tabs>
          <w:tab w:val="left" w:pos="540"/>
        </w:tabs>
        <w:ind w:left="360" w:hanging="360"/>
        <w:rPr>
          <w:rFonts w:ascii="Verdana" w:hAnsi="Verdana"/>
          <w:b/>
          <w:bCs/>
          <w:sz w:val="16"/>
          <w:szCs w:val="16"/>
          <w:u w:val="single"/>
        </w:rPr>
      </w:pPr>
    </w:p>
    <w:p w14:paraId="415C81D6" w14:textId="651DDA5E" w:rsidR="00A20D8D" w:rsidRPr="00D47CA8" w:rsidRDefault="00A20D8D" w:rsidP="0027376D">
      <w:pPr>
        <w:pStyle w:val="BodyTextIndent"/>
        <w:numPr>
          <w:ilvl w:val="0"/>
          <w:numId w:val="1"/>
        </w:numPr>
        <w:tabs>
          <w:tab w:val="clear" w:pos="1080"/>
          <w:tab w:val="left" w:pos="0"/>
          <w:tab w:val="num" w:pos="567"/>
        </w:tabs>
        <w:ind w:hanging="1080"/>
        <w:rPr>
          <w:rFonts w:ascii="Verdana" w:hAnsi="Verdana"/>
          <w:b/>
          <w:bCs/>
          <w:szCs w:val="20"/>
          <w:u w:val="single"/>
        </w:rPr>
      </w:pPr>
      <w:r w:rsidRPr="00D47CA8">
        <w:rPr>
          <w:rFonts w:ascii="Verdana" w:hAnsi="Verdana"/>
          <w:b/>
          <w:szCs w:val="20"/>
        </w:rPr>
        <w:t>Interest receivable</w:t>
      </w:r>
    </w:p>
    <w:tbl>
      <w:tblPr>
        <w:tblW w:w="9178" w:type="dxa"/>
        <w:tblInd w:w="567" w:type="dxa"/>
        <w:tblLayout w:type="fixed"/>
        <w:tblCellMar>
          <w:left w:w="57" w:type="dxa"/>
          <w:right w:w="57" w:type="dxa"/>
        </w:tblCellMar>
        <w:tblLook w:val="0000" w:firstRow="0" w:lastRow="0" w:firstColumn="0" w:lastColumn="0" w:noHBand="0" w:noVBand="0"/>
      </w:tblPr>
      <w:tblGrid>
        <w:gridCol w:w="528"/>
        <w:gridCol w:w="675"/>
        <w:gridCol w:w="453"/>
        <w:gridCol w:w="788"/>
        <w:gridCol w:w="216"/>
        <w:gridCol w:w="20"/>
        <w:gridCol w:w="1078"/>
        <w:gridCol w:w="110"/>
        <w:gridCol w:w="24"/>
        <w:gridCol w:w="1240"/>
        <w:gridCol w:w="17"/>
        <w:gridCol w:w="1372"/>
        <w:gridCol w:w="1417"/>
        <w:gridCol w:w="1240"/>
      </w:tblGrid>
      <w:tr w:rsidR="00A20D8D" w:rsidRPr="008D52F3" w14:paraId="21A9413B" w14:textId="77777777" w:rsidTr="0083357E">
        <w:trPr>
          <w:trHeight w:val="255"/>
        </w:trPr>
        <w:tc>
          <w:tcPr>
            <w:tcW w:w="1203" w:type="dxa"/>
            <w:gridSpan w:val="2"/>
            <w:tcBorders>
              <w:top w:val="nil"/>
              <w:left w:val="nil"/>
              <w:bottom w:val="nil"/>
              <w:right w:val="nil"/>
            </w:tcBorders>
            <w:shd w:val="clear" w:color="auto" w:fill="auto"/>
            <w:noWrap/>
            <w:vAlign w:val="bottom"/>
          </w:tcPr>
          <w:p w14:paraId="14EDB6C0" w14:textId="77777777" w:rsidR="00A20D8D" w:rsidRPr="008D52F3" w:rsidRDefault="00A20D8D" w:rsidP="00A20D8D">
            <w:pPr>
              <w:ind w:left="261" w:hanging="261"/>
              <w:rPr>
                <w:rFonts w:ascii="Verdana" w:hAnsi="Verdana" w:cs="Arial"/>
                <w:sz w:val="20"/>
                <w:szCs w:val="20"/>
                <w:lang w:val="en-US"/>
              </w:rPr>
            </w:pPr>
          </w:p>
        </w:tc>
        <w:tc>
          <w:tcPr>
            <w:tcW w:w="1457" w:type="dxa"/>
            <w:gridSpan w:val="3"/>
            <w:tcBorders>
              <w:top w:val="nil"/>
              <w:left w:val="nil"/>
              <w:bottom w:val="nil"/>
              <w:right w:val="nil"/>
            </w:tcBorders>
            <w:shd w:val="clear" w:color="auto" w:fill="auto"/>
            <w:noWrap/>
            <w:vAlign w:val="bottom"/>
          </w:tcPr>
          <w:p w14:paraId="7E88AC94" w14:textId="77777777" w:rsidR="00A20D8D" w:rsidRPr="008D52F3" w:rsidRDefault="00A20D8D" w:rsidP="00A20D8D">
            <w:pPr>
              <w:ind w:left="261" w:hanging="261"/>
              <w:rPr>
                <w:rFonts w:ascii="Verdana" w:hAnsi="Verdana" w:cs="Arial"/>
                <w:sz w:val="20"/>
                <w:szCs w:val="20"/>
                <w:lang w:val="en-US"/>
              </w:rPr>
            </w:pPr>
          </w:p>
        </w:tc>
        <w:tc>
          <w:tcPr>
            <w:tcW w:w="1098" w:type="dxa"/>
            <w:gridSpan w:val="2"/>
            <w:tcBorders>
              <w:top w:val="nil"/>
              <w:left w:val="nil"/>
              <w:bottom w:val="nil"/>
              <w:right w:val="nil"/>
            </w:tcBorders>
            <w:shd w:val="clear" w:color="auto" w:fill="auto"/>
            <w:noWrap/>
            <w:vAlign w:val="bottom"/>
          </w:tcPr>
          <w:p w14:paraId="5C5198E2" w14:textId="77777777" w:rsidR="00A20D8D" w:rsidRPr="008D52F3" w:rsidRDefault="00A20D8D" w:rsidP="00A20D8D">
            <w:pPr>
              <w:ind w:left="261" w:hanging="261"/>
              <w:rPr>
                <w:rFonts w:ascii="Verdana" w:hAnsi="Verdana" w:cs="Arial"/>
                <w:sz w:val="20"/>
                <w:szCs w:val="20"/>
                <w:lang w:val="en-US"/>
              </w:rPr>
            </w:pPr>
          </w:p>
        </w:tc>
        <w:tc>
          <w:tcPr>
            <w:tcW w:w="134" w:type="dxa"/>
            <w:gridSpan w:val="2"/>
            <w:tcBorders>
              <w:top w:val="nil"/>
              <w:left w:val="nil"/>
              <w:bottom w:val="nil"/>
              <w:right w:val="nil"/>
            </w:tcBorders>
            <w:shd w:val="clear" w:color="auto" w:fill="auto"/>
            <w:noWrap/>
            <w:vAlign w:val="bottom"/>
          </w:tcPr>
          <w:p w14:paraId="4162FE54" w14:textId="77777777" w:rsidR="00A20D8D" w:rsidRPr="008D52F3" w:rsidRDefault="00A20D8D" w:rsidP="00A20D8D">
            <w:pPr>
              <w:ind w:left="261" w:hanging="261"/>
              <w:rPr>
                <w:rFonts w:ascii="Verdana" w:hAnsi="Verdana" w:cs="Arial"/>
                <w:sz w:val="20"/>
                <w:szCs w:val="20"/>
                <w:lang w:val="en-US"/>
              </w:rPr>
            </w:pPr>
          </w:p>
        </w:tc>
        <w:tc>
          <w:tcPr>
            <w:tcW w:w="1240" w:type="dxa"/>
            <w:tcBorders>
              <w:top w:val="nil"/>
              <w:left w:val="nil"/>
              <w:bottom w:val="nil"/>
              <w:right w:val="nil"/>
            </w:tcBorders>
            <w:shd w:val="clear" w:color="auto" w:fill="auto"/>
            <w:noWrap/>
            <w:vAlign w:val="bottom"/>
          </w:tcPr>
          <w:p w14:paraId="0DC3A965" w14:textId="77777777" w:rsidR="00A20D8D" w:rsidRPr="008D52F3" w:rsidRDefault="00A20D8D" w:rsidP="00A20D8D">
            <w:pPr>
              <w:ind w:left="261" w:hanging="261"/>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389" w:type="dxa"/>
            <w:gridSpan w:val="2"/>
            <w:tcBorders>
              <w:top w:val="nil"/>
              <w:left w:val="nil"/>
              <w:bottom w:val="nil"/>
              <w:right w:val="nil"/>
            </w:tcBorders>
            <w:shd w:val="clear" w:color="auto" w:fill="auto"/>
            <w:noWrap/>
            <w:vAlign w:val="bottom"/>
          </w:tcPr>
          <w:p w14:paraId="2646491B" w14:textId="77777777" w:rsidR="00A20D8D" w:rsidRPr="008D52F3" w:rsidRDefault="00A20D8D" w:rsidP="00A20D8D">
            <w:pPr>
              <w:ind w:left="261" w:hanging="261"/>
              <w:jc w:val="right"/>
              <w:rPr>
                <w:rFonts w:ascii="Verdana" w:hAnsi="Verdana" w:cs="Arial"/>
                <w:b/>
                <w:bCs/>
                <w:sz w:val="20"/>
                <w:szCs w:val="20"/>
                <w:lang w:val="en-US"/>
              </w:rPr>
            </w:pPr>
            <w:r>
              <w:rPr>
                <w:rFonts w:ascii="Verdana" w:hAnsi="Verdana" w:cs="Arial"/>
                <w:b/>
                <w:bCs/>
                <w:sz w:val="20"/>
                <w:szCs w:val="20"/>
                <w:lang w:val="en-US"/>
              </w:rPr>
              <w:t>Company</w:t>
            </w:r>
          </w:p>
        </w:tc>
        <w:tc>
          <w:tcPr>
            <w:tcW w:w="1417" w:type="dxa"/>
            <w:tcBorders>
              <w:top w:val="nil"/>
              <w:left w:val="nil"/>
              <w:bottom w:val="nil"/>
              <w:right w:val="nil"/>
            </w:tcBorders>
            <w:shd w:val="clear" w:color="auto" w:fill="auto"/>
            <w:noWrap/>
            <w:vAlign w:val="bottom"/>
          </w:tcPr>
          <w:p w14:paraId="716F5A3C" w14:textId="77777777" w:rsidR="00A20D8D" w:rsidRPr="008D52F3" w:rsidRDefault="00A20D8D" w:rsidP="00A20D8D">
            <w:pPr>
              <w:ind w:left="261" w:hanging="261"/>
              <w:jc w:val="right"/>
              <w:rPr>
                <w:rFonts w:ascii="Verdana" w:hAnsi="Verdana" w:cs="Arial"/>
                <w:b/>
                <w:bCs/>
                <w:sz w:val="20"/>
                <w:szCs w:val="20"/>
                <w:lang w:val="en-US"/>
              </w:rPr>
            </w:pPr>
            <w:r>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57E5B04C" w14:textId="77777777" w:rsidR="00A20D8D" w:rsidRPr="008D52F3" w:rsidRDefault="00A20D8D" w:rsidP="00A20D8D">
            <w:pPr>
              <w:ind w:left="261" w:hanging="261"/>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A20D8D" w:rsidRPr="008D52F3" w14:paraId="08333F47" w14:textId="77777777" w:rsidTr="0083357E">
        <w:trPr>
          <w:trHeight w:val="255"/>
        </w:trPr>
        <w:tc>
          <w:tcPr>
            <w:tcW w:w="1203" w:type="dxa"/>
            <w:gridSpan w:val="2"/>
            <w:tcBorders>
              <w:top w:val="nil"/>
              <w:left w:val="nil"/>
              <w:bottom w:val="nil"/>
              <w:right w:val="nil"/>
            </w:tcBorders>
            <w:shd w:val="clear" w:color="auto" w:fill="auto"/>
            <w:noWrap/>
            <w:vAlign w:val="bottom"/>
          </w:tcPr>
          <w:p w14:paraId="7538444E" w14:textId="77777777" w:rsidR="00A20D8D" w:rsidRPr="008D52F3" w:rsidRDefault="00A20D8D" w:rsidP="00A20D8D">
            <w:pPr>
              <w:ind w:left="261" w:hanging="261"/>
              <w:rPr>
                <w:rFonts w:ascii="Verdana" w:hAnsi="Verdana" w:cs="Arial"/>
                <w:sz w:val="20"/>
                <w:szCs w:val="20"/>
                <w:lang w:val="en-US"/>
              </w:rPr>
            </w:pPr>
          </w:p>
        </w:tc>
        <w:tc>
          <w:tcPr>
            <w:tcW w:w="1457" w:type="dxa"/>
            <w:gridSpan w:val="3"/>
            <w:tcBorders>
              <w:top w:val="nil"/>
              <w:left w:val="nil"/>
              <w:bottom w:val="nil"/>
              <w:right w:val="nil"/>
            </w:tcBorders>
            <w:shd w:val="clear" w:color="auto" w:fill="auto"/>
            <w:noWrap/>
            <w:vAlign w:val="bottom"/>
          </w:tcPr>
          <w:p w14:paraId="0AA1564E" w14:textId="77777777" w:rsidR="00A20D8D" w:rsidRPr="008D52F3" w:rsidRDefault="00A20D8D" w:rsidP="00A20D8D">
            <w:pPr>
              <w:ind w:left="261" w:hanging="261"/>
              <w:rPr>
                <w:rFonts w:ascii="Verdana" w:hAnsi="Verdana" w:cs="Arial"/>
                <w:sz w:val="20"/>
                <w:szCs w:val="20"/>
                <w:lang w:val="en-US"/>
              </w:rPr>
            </w:pPr>
          </w:p>
        </w:tc>
        <w:tc>
          <w:tcPr>
            <w:tcW w:w="1098" w:type="dxa"/>
            <w:gridSpan w:val="2"/>
            <w:tcBorders>
              <w:top w:val="nil"/>
              <w:left w:val="nil"/>
              <w:bottom w:val="nil"/>
              <w:right w:val="nil"/>
            </w:tcBorders>
            <w:shd w:val="clear" w:color="auto" w:fill="auto"/>
            <w:noWrap/>
            <w:vAlign w:val="bottom"/>
          </w:tcPr>
          <w:p w14:paraId="6A78AC73" w14:textId="77777777" w:rsidR="00A20D8D" w:rsidRPr="008D52F3" w:rsidRDefault="00A20D8D" w:rsidP="00A20D8D">
            <w:pPr>
              <w:ind w:left="261" w:hanging="261"/>
              <w:rPr>
                <w:rFonts w:ascii="Verdana" w:hAnsi="Verdana" w:cs="Arial"/>
                <w:sz w:val="20"/>
                <w:szCs w:val="20"/>
                <w:lang w:val="en-US"/>
              </w:rPr>
            </w:pPr>
          </w:p>
        </w:tc>
        <w:tc>
          <w:tcPr>
            <w:tcW w:w="134" w:type="dxa"/>
            <w:gridSpan w:val="2"/>
            <w:tcBorders>
              <w:top w:val="nil"/>
              <w:left w:val="nil"/>
              <w:bottom w:val="nil"/>
              <w:right w:val="nil"/>
            </w:tcBorders>
            <w:shd w:val="clear" w:color="auto" w:fill="auto"/>
            <w:noWrap/>
            <w:vAlign w:val="bottom"/>
          </w:tcPr>
          <w:p w14:paraId="327CA7DF" w14:textId="77777777" w:rsidR="00A20D8D" w:rsidRPr="008D52F3" w:rsidRDefault="00A20D8D" w:rsidP="00A20D8D">
            <w:pPr>
              <w:ind w:left="261" w:hanging="261"/>
              <w:rPr>
                <w:rFonts w:ascii="Verdana" w:hAnsi="Verdana" w:cs="Arial"/>
                <w:sz w:val="20"/>
                <w:szCs w:val="20"/>
                <w:lang w:val="en-US"/>
              </w:rPr>
            </w:pPr>
          </w:p>
        </w:tc>
        <w:tc>
          <w:tcPr>
            <w:tcW w:w="1240" w:type="dxa"/>
            <w:tcBorders>
              <w:top w:val="nil"/>
              <w:left w:val="nil"/>
              <w:bottom w:val="nil"/>
              <w:right w:val="nil"/>
            </w:tcBorders>
            <w:shd w:val="clear" w:color="auto" w:fill="auto"/>
            <w:noWrap/>
            <w:vAlign w:val="bottom"/>
          </w:tcPr>
          <w:p w14:paraId="7340E5A8" w14:textId="7BB8F3E8" w:rsidR="00A20D8D" w:rsidRPr="008D52F3" w:rsidRDefault="009D6DBF" w:rsidP="00A20D8D">
            <w:pPr>
              <w:ind w:left="261" w:hanging="261"/>
              <w:jc w:val="right"/>
              <w:rPr>
                <w:rFonts w:ascii="Verdana" w:hAnsi="Verdana" w:cs="Arial"/>
                <w:b/>
                <w:bCs/>
                <w:sz w:val="20"/>
                <w:szCs w:val="20"/>
                <w:lang w:val="en-US"/>
              </w:rPr>
            </w:pPr>
            <w:r>
              <w:rPr>
                <w:rFonts w:ascii="Verdana" w:hAnsi="Verdana" w:cs="Arial"/>
                <w:b/>
                <w:bCs/>
                <w:sz w:val="20"/>
                <w:szCs w:val="20"/>
                <w:lang w:val="en-US"/>
              </w:rPr>
              <w:t>31/7/21</w:t>
            </w:r>
          </w:p>
        </w:tc>
        <w:tc>
          <w:tcPr>
            <w:tcW w:w="1389" w:type="dxa"/>
            <w:gridSpan w:val="2"/>
            <w:tcBorders>
              <w:top w:val="nil"/>
              <w:left w:val="nil"/>
              <w:bottom w:val="nil"/>
              <w:right w:val="nil"/>
            </w:tcBorders>
            <w:shd w:val="clear" w:color="auto" w:fill="auto"/>
            <w:noWrap/>
            <w:vAlign w:val="bottom"/>
          </w:tcPr>
          <w:p w14:paraId="1BB76175" w14:textId="0EAE0BB1" w:rsidR="00A20D8D" w:rsidRPr="008D52F3" w:rsidRDefault="009D6DBF" w:rsidP="00A20D8D">
            <w:pPr>
              <w:ind w:left="261" w:hanging="261"/>
              <w:jc w:val="right"/>
              <w:rPr>
                <w:rFonts w:ascii="Verdana" w:hAnsi="Verdana" w:cs="Arial"/>
                <w:b/>
                <w:bCs/>
                <w:sz w:val="20"/>
                <w:szCs w:val="20"/>
                <w:lang w:val="en-US"/>
              </w:rPr>
            </w:pPr>
            <w:r>
              <w:rPr>
                <w:rFonts w:ascii="Verdana" w:hAnsi="Verdana" w:cs="Arial"/>
                <w:b/>
                <w:bCs/>
                <w:sz w:val="20"/>
                <w:szCs w:val="20"/>
                <w:lang w:val="en-US"/>
              </w:rPr>
              <w:t>31/7/21</w:t>
            </w:r>
          </w:p>
        </w:tc>
        <w:tc>
          <w:tcPr>
            <w:tcW w:w="1417" w:type="dxa"/>
            <w:tcBorders>
              <w:top w:val="nil"/>
              <w:left w:val="nil"/>
              <w:bottom w:val="nil"/>
              <w:right w:val="nil"/>
            </w:tcBorders>
            <w:shd w:val="clear" w:color="auto" w:fill="auto"/>
            <w:noWrap/>
            <w:vAlign w:val="bottom"/>
          </w:tcPr>
          <w:p w14:paraId="6522900E" w14:textId="2569CB16" w:rsidR="00A20D8D" w:rsidRPr="008D52F3" w:rsidRDefault="009D6DBF" w:rsidP="00A20D8D">
            <w:pPr>
              <w:ind w:left="261" w:hanging="261"/>
              <w:jc w:val="right"/>
              <w:rPr>
                <w:rFonts w:ascii="Verdana" w:hAnsi="Verdana" w:cs="Arial"/>
                <w:b/>
                <w:bCs/>
                <w:sz w:val="20"/>
                <w:szCs w:val="20"/>
                <w:lang w:val="en-US"/>
              </w:rPr>
            </w:pPr>
            <w:r>
              <w:rPr>
                <w:rFonts w:ascii="Verdana" w:hAnsi="Verdana" w:cs="Arial"/>
                <w:b/>
                <w:bCs/>
                <w:sz w:val="20"/>
                <w:szCs w:val="20"/>
                <w:lang w:val="en-US"/>
              </w:rPr>
              <w:t>31/7/20</w:t>
            </w:r>
          </w:p>
        </w:tc>
        <w:tc>
          <w:tcPr>
            <w:tcW w:w="1240" w:type="dxa"/>
            <w:tcBorders>
              <w:top w:val="nil"/>
              <w:left w:val="nil"/>
              <w:bottom w:val="nil"/>
              <w:right w:val="nil"/>
            </w:tcBorders>
            <w:shd w:val="clear" w:color="auto" w:fill="auto"/>
            <w:noWrap/>
            <w:vAlign w:val="bottom"/>
          </w:tcPr>
          <w:p w14:paraId="79FD5F05" w14:textId="42D40F71" w:rsidR="00A20D8D" w:rsidRPr="008D52F3" w:rsidRDefault="009D6DBF" w:rsidP="00A20D8D">
            <w:pPr>
              <w:ind w:left="261" w:hanging="261"/>
              <w:jc w:val="right"/>
              <w:rPr>
                <w:rFonts w:ascii="Verdana" w:hAnsi="Verdana" w:cs="Arial"/>
                <w:b/>
                <w:bCs/>
                <w:sz w:val="20"/>
                <w:szCs w:val="20"/>
                <w:lang w:val="en-US"/>
              </w:rPr>
            </w:pPr>
            <w:r>
              <w:rPr>
                <w:rFonts w:ascii="Verdana" w:hAnsi="Verdana" w:cs="Arial"/>
                <w:b/>
                <w:bCs/>
                <w:sz w:val="20"/>
                <w:szCs w:val="20"/>
                <w:lang w:val="en-US"/>
              </w:rPr>
              <w:t>31/7/20</w:t>
            </w:r>
          </w:p>
        </w:tc>
      </w:tr>
      <w:tr w:rsidR="00A20D8D" w:rsidRPr="008D52F3" w14:paraId="7856FC4B" w14:textId="77777777" w:rsidTr="0083357E">
        <w:trPr>
          <w:trHeight w:val="255"/>
        </w:trPr>
        <w:tc>
          <w:tcPr>
            <w:tcW w:w="1203" w:type="dxa"/>
            <w:gridSpan w:val="2"/>
            <w:tcBorders>
              <w:top w:val="nil"/>
              <w:left w:val="nil"/>
              <w:bottom w:val="nil"/>
              <w:right w:val="nil"/>
            </w:tcBorders>
            <w:shd w:val="clear" w:color="auto" w:fill="auto"/>
            <w:noWrap/>
            <w:vAlign w:val="bottom"/>
          </w:tcPr>
          <w:p w14:paraId="310F2F08" w14:textId="77777777" w:rsidR="00A20D8D" w:rsidRPr="008D52F3" w:rsidRDefault="00A20D8D" w:rsidP="00A20D8D">
            <w:pPr>
              <w:ind w:left="261" w:hanging="261"/>
              <w:rPr>
                <w:rFonts w:ascii="Verdana" w:hAnsi="Verdana" w:cs="Arial"/>
                <w:sz w:val="20"/>
                <w:szCs w:val="20"/>
                <w:lang w:val="en-US"/>
              </w:rPr>
            </w:pPr>
          </w:p>
        </w:tc>
        <w:tc>
          <w:tcPr>
            <w:tcW w:w="1457" w:type="dxa"/>
            <w:gridSpan w:val="3"/>
            <w:tcBorders>
              <w:top w:val="nil"/>
              <w:left w:val="nil"/>
              <w:bottom w:val="nil"/>
              <w:right w:val="nil"/>
            </w:tcBorders>
            <w:shd w:val="clear" w:color="auto" w:fill="auto"/>
            <w:noWrap/>
            <w:vAlign w:val="bottom"/>
          </w:tcPr>
          <w:p w14:paraId="2E8C0E23" w14:textId="77777777" w:rsidR="00A20D8D" w:rsidRPr="008D52F3" w:rsidRDefault="00A20D8D" w:rsidP="00A20D8D">
            <w:pPr>
              <w:ind w:left="261" w:hanging="261"/>
              <w:rPr>
                <w:rFonts w:ascii="Verdana" w:hAnsi="Verdana" w:cs="Arial"/>
                <w:sz w:val="20"/>
                <w:szCs w:val="20"/>
                <w:lang w:val="en-US"/>
              </w:rPr>
            </w:pPr>
          </w:p>
        </w:tc>
        <w:tc>
          <w:tcPr>
            <w:tcW w:w="1098" w:type="dxa"/>
            <w:gridSpan w:val="2"/>
            <w:tcBorders>
              <w:top w:val="nil"/>
              <w:left w:val="nil"/>
              <w:bottom w:val="nil"/>
              <w:right w:val="nil"/>
            </w:tcBorders>
            <w:shd w:val="clear" w:color="auto" w:fill="auto"/>
            <w:noWrap/>
            <w:vAlign w:val="bottom"/>
          </w:tcPr>
          <w:p w14:paraId="4E073273" w14:textId="77777777" w:rsidR="00A20D8D" w:rsidRPr="008D52F3" w:rsidRDefault="00A20D8D" w:rsidP="00A20D8D">
            <w:pPr>
              <w:ind w:left="261" w:hanging="261"/>
              <w:rPr>
                <w:rFonts w:ascii="Verdana" w:hAnsi="Verdana" w:cs="Arial"/>
                <w:sz w:val="20"/>
                <w:szCs w:val="20"/>
                <w:lang w:val="en-US"/>
              </w:rPr>
            </w:pPr>
          </w:p>
        </w:tc>
        <w:tc>
          <w:tcPr>
            <w:tcW w:w="134" w:type="dxa"/>
            <w:gridSpan w:val="2"/>
            <w:tcBorders>
              <w:top w:val="nil"/>
              <w:left w:val="nil"/>
              <w:bottom w:val="nil"/>
              <w:right w:val="nil"/>
            </w:tcBorders>
            <w:shd w:val="clear" w:color="auto" w:fill="auto"/>
            <w:noWrap/>
            <w:vAlign w:val="bottom"/>
          </w:tcPr>
          <w:p w14:paraId="05274889" w14:textId="77777777" w:rsidR="00A20D8D" w:rsidRPr="008D52F3" w:rsidRDefault="00A20D8D" w:rsidP="00A20D8D">
            <w:pPr>
              <w:ind w:left="261" w:hanging="261"/>
              <w:rPr>
                <w:rFonts w:ascii="Verdana" w:hAnsi="Verdana" w:cs="Arial"/>
                <w:sz w:val="20"/>
                <w:szCs w:val="20"/>
                <w:lang w:val="en-US"/>
              </w:rPr>
            </w:pPr>
          </w:p>
        </w:tc>
        <w:tc>
          <w:tcPr>
            <w:tcW w:w="1240" w:type="dxa"/>
            <w:tcBorders>
              <w:top w:val="nil"/>
              <w:left w:val="nil"/>
              <w:right w:val="nil"/>
            </w:tcBorders>
            <w:shd w:val="clear" w:color="auto" w:fill="auto"/>
            <w:noWrap/>
            <w:vAlign w:val="bottom"/>
          </w:tcPr>
          <w:p w14:paraId="4F1672AE" w14:textId="77777777" w:rsidR="00A20D8D" w:rsidRPr="008D52F3" w:rsidRDefault="00A20D8D" w:rsidP="00A20D8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389" w:type="dxa"/>
            <w:gridSpan w:val="2"/>
            <w:tcBorders>
              <w:top w:val="nil"/>
              <w:left w:val="nil"/>
              <w:right w:val="nil"/>
            </w:tcBorders>
            <w:shd w:val="clear" w:color="auto" w:fill="auto"/>
            <w:noWrap/>
            <w:vAlign w:val="bottom"/>
          </w:tcPr>
          <w:p w14:paraId="2B3A5EEB" w14:textId="77777777" w:rsidR="00A20D8D" w:rsidRPr="008D52F3" w:rsidRDefault="00A20D8D" w:rsidP="00A20D8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7" w:type="dxa"/>
            <w:tcBorders>
              <w:top w:val="nil"/>
              <w:left w:val="nil"/>
              <w:right w:val="nil"/>
            </w:tcBorders>
            <w:shd w:val="clear" w:color="auto" w:fill="auto"/>
            <w:noWrap/>
            <w:vAlign w:val="bottom"/>
          </w:tcPr>
          <w:p w14:paraId="795831D0" w14:textId="77777777" w:rsidR="00A20D8D" w:rsidRPr="008D52F3" w:rsidRDefault="00A20D8D" w:rsidP="00A20D8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right w:val="nil"/>
            </w:tcBorders>
            <w:shd w:val="clear" w:color="auto" w:fill="auto"/>
            <w:noWrap/>
            <w:vAlign w:val="bottom"/>
          </w:tcPr>
          <w:p w14:paraId="477BED9A" w14:textId="77777777" w:rsidR="00A20D8D" w:rsidRPr="008D52F3" w:rsidRDefault="00A20D8D" w:rsidP="00A20D8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r>
      <w:tr w:rsidR="00A20D8D" w:rsidRPr="008D52F3" w14:paraId="2DE5B779" w14:textId="77777777" w:rsidTr="0083357E">
        <w:trPr>
          <w:trHeight w:val="255"/>
        </w:trPr>
        <w:tc>
          <w:tcPr>
            <w:tcW w:w="3758" w:type="dxa"/>
            <w:gridSpan w:val="7"/>
            <w:tcBorders>
              <w:top w:val="nil"/>
              <w:left w:val="nil"/>
              <w:bottom w:val="nil"/>
              <w:right w:val="nil"/>
            </w:tcBorders>
            <w:shd w:val="clear" w:color="auto" w:fill="auto"/>
            <w:noWrap/>
            <w:vAlign w:val="bottom"/>
          </w:tcPr>
          <w:p w14:paraId="3C19B0CC" w14:textId="230949BC" w:rsidR="00A20D8D" w:rsidRPr="008D52F3" w:rsidRDefault="00A20D8D" w:rsidP="00A20D8D">
            <w:pPr>
              <w:ind w:left="261" w:hanging="261"/>
              <w:rPr>
                <w:rFonts w:ascii="Verdana" w:hAnsi="Verdana" w:cs="Arial"/>
                <w:sz w:val="20"/>
                <w:szCs w:val="20"/>
                <w:lang w:val="en-US"/>
              </w:rPr>
            </w:pPr>
            <w:r>
              <w:rPr>
                <w:rFonts w:ascii="Verdana" w:hAnsi="Verdana" w:cs="Arial"/>
                <w:sz w:val="20"/>
                <w:szCs w:val="20"/>
                <w:lang w:val="en-US"/>
              </w:rPr>
              <w:t>Bank deposit interest</w:t>
            </w:r>
          </w:p>
        </w:tc>
        <w:tc>
          <w:tcPr>
            <w:tcW w:w="134" w:type="dxa"/>
            <w:gridSpan w:val="2"/>
            <w:tcBorders>
              <w:top w:val="nil"/>
              <w:left w:val="nil"/>
              <w:bottom w:val="nil"/>
              <w:right w:val="nil"/>
            </w:tcBorders>
            <w:shd w:val="clear" w:color="auto" w:fill="auto"/>
            <w:noWrap/>
            <w:vAlign w:val="bottom"/>
          </w:tcPr>
          <w:p w14:paraId="40A05D26" w14:textId="77777777" w:rsidR="00A20D8D" w:rsidRPr="008D52F3" w:rsidRDefault="00A20D8D" w:rsidP="00A20D8D">
            <w:pPr>
              <w:ind w:left="261" w:hanging="261"/>
              <w:rPr>
                <w:rFonts w:ascii="Verdana" w:hAnsi="Verdana" w:cs="Arial"/>
                <w:sz w:val="20"/>
                <w:szCs w:val="20"/>
                <w:lang w:val="en-US"/>
              </w:rPr>
            </w:pPr>
          </w:p>
        </w:tc>
        <w:tc>
          <w:tcPr>
            <w:tcW w:w="1240" w:type="dxa"/>
            <w:tcBorders>
              <w:top w:val="nil"/>
              <w:left w:val="nil"/>
              <w:bottom w:val="single" w:sz="4" w:space="0" w:color="auto"/>
              <w:right w:val="nil"/>
            </w:tcBorders>
            <w:shd w:val="clear" w:color="auto" w:fill="auto"/>
            <w:noWrap/>
            <w:vAlign w:val="bottom"/>
          </w:tcPr>
          <w:p w14:paraId="632248E1" w14:textId="40DD1160" w:rsidR="00A20D8D" w:rsidRPr="008D52F3" w:rsidRDefault="001151D8" w:rsidP="000F3711">
            <w:pPr>
              <w:ind w:left="261" w:hanging="261"/>
              <w:jc w:val="right"/>
              <w:rPr>
                <w:rFonts w:ascii="Verdana" w:hAnsi="Verdana" w:cs="Arial"/>
                <w:sz w:val="20"/>
                <w:szCs w:val="20"/>
                <w:lang w:val="en-US"/>
              </w:rPr>
            </w:pPr>
            <w:r>
              <w:rPr>
                <w:rFonts w:ascii="Verdana" w:hAnsi="Verdana" w:cs="Arial"/>
                <w:sz w:val="20"/>
                <w:szCs w:val="20"/>
                <w:lang w:val="en-US"/>
              </w:rPr>
              <w:t>3</w:t>
            </w:r>
          </w:p>
        </w:tc>
        <w:tc>
          <w:tcPr>
            <w:tcW w:w="1389" w:type="dxa"/>
            <w:gridSpan w:val="2"/>
            <w:tcBorders>
              <w:top w:val="nil"/>
              <w:left w:val="nil"/>
              <w:bottom w:val="single" w:sz="4" w:space="0" w:color="auto"/>
              <w:right w:val="nil"/>
            </w:tcBorders>
            <w:shd w:val="clear" w:color="auto" w:fill="auto"/>
            <w:noWrap/>
            <w:vAlign w:val="bottom"/>
          </w:tcPr>
          <w:p w14:paraId="3552C3EB" w14:textId="076B31A1" w:rsidR="00A20D8D" w:rsidRPr="008D52F3" w:rsidRDefault="001151D8" w:rsidP="00A20D8D">
            <w:pPr>
              <w:ind w:left="261" w:hanging="261"/>
              <w:jc w:val="right"/>
              <w:rPr>
                <w:rFonts w:ascii="Verdana" w:hAnsi="Verdana" w:cs="Arial"/>
                <w:sz w:val="20"/>
                <w:szCs w:val="20"/>
                <w:lang w:val="en-US"/>
              </w:rPr>
            </w:pPr>
            <w:r>
              <w:rPr>
                <w:rFonts w:ascii="Verdana" w:hAnsi="Verdana" w:cs="Arial"/>
                <w:sz w:val="20"/>
                <w:szCs w:val="20"/>
                <w:lang w:val="en-US"/>
              </w:rPr>
              <w:t>3</w:t>
            </w:r>
          </w:p>
        </w:tc>
        <w:tc>
          <w:tcPr>
            <w:tcW w:w="1417" w:type="dxa"/>
            <w:tcBorders>
              <w:top w:val="nil"/>
              <w:left w:val="nil"/>
              <w:bottom w:val="single" w:sz="4" w:space="0" w:color="auto"/>
              <w:right w:val="nil"/>
            </w:tcBorders>
            <w:shd w:val="clear" w:color="auto" w:fill="auto"/>
            <w:noWrap/>
            <w:vAlign w:val="bottom"/>
          </w:tcPr>
          <w:p w14:paraId="4332E297" w14:textId="1799B606" w:rsidR="00A20D8D" w:rsidRPr="008D52F3" w:rsidRDefault="001151D8" w:rsidP="000F3711">
            <w:pPr>
              <w:ind w:left="261" w:hanging="261"/>
              <w:jc w:val="right"/>
              <w:rPr>
                <w:rFonts w:ascii="Verdana" w:hAnsi="Verdana" w:cs="Arial"/>
                <w:sz w:val="20"/>
                <w:szCs w:val="20"/>
                <w:lang w:val="en-US"/>
              </w:rPr>
            </w:pPr>
            <w:r>
              <w:rPr>
                <w:rFonts w:ascii="Verdana" w:hAnsi="Verdana" w:cs="Arial"/>
                <w:sz w:val="20"/>
                <w:szCs w:val="20"/>
                <w:lang w:val="en-US"/>
              </w:rPr>
              <w:t>17</w:t>
            </w:r>
          </w:p>
        </w:tc>
        <w:tc>
          <w:tcPr>
            <w:tcW w:w="1240" w:type="dxa"/>
            <w:tcBorders>
              <w:top w:val="nil"/>
              <w:left w:val="nil"/>
              <w:bottom w:val="single" w:sz="4" w:space="0" w:color="auto"/>
              <w:right w:val="nil"/>
            </w:tcBorders>
            <w:shd w:val="clear" w:color="auto" w:fill="auto"/>
            <w:noWrap/>
            <w:vAlign w:val="bottom"/>
          </w:tcPr>
          <w:p w14:paraId="122B9AFE" w14:textId="5F984B28" w:rsidR="00A20D8D" w:rsidRPr="008D52F3" w:rsidRDefault="001151D8" w:rsidP="007D0A21">
            <w:pPr>
              <w:ind w:left="261" w:hanging="261"/>
              <w:jc w:val="right"/>
              <w:rPr>
                <w:rFonts w:ascii="Verdana" w:hAnsi="Verdana" w:cs="Arial"/>
                <w:sz w:val="20"/>
                <w:szCs w:val="20"/>
                <w:lang w:val="en-US"/>
              </w:rPr>
            </w:pPr>
            <w:r>
              <w:rPr>
                <w:rFonts w:ascii="Verdana" w:hAnsi="Verdana" w:cs="Arial"/>
                <w:sz w:val="20"/>
                <w:szCs w:val="20"/>
                <w:lang w:val="en-US"/>
              </w:rPr>
              <w:t>17</w:t>
            </w:r>
          </w:p>
        </w:tc>
      </w:tr>
      <w:tr w:rsidR="00A20D8D" w:rsidRPr="008D52F3" w14:paraId="7A340A7D" w14:textId="77777777" w:rsidTr="0083357E">
        <w:tblPrEx>
          <w:tblCellMar>
            <w:left w:w="108" w:type="dxa"/>
            <w:right w:w="108" w:type="dxa"/>
          </w:tblCellMar>
        </w:tblPrEx>
        <w:trPr>
          <w:gridAfter w:val="3"/>
          <w:wAfter w:w="4029" w:type="dxa"/>
          <w:trHeight w:val="255"/>
        </w:trPr>
        <w:tc>
          <w:tcPr>
            <w:tcW w:w="528" w:type="dxa"/>
            <w:tcBorders>
              <w:top w:val="nil"/>
              <w:left w:val="nil"/>
              <w:bottom w:val="nil"/>
              <w:right w:val="nil"/>
            </w:tcBorders>
            <w:shd w:val="clear" w:color="auto" w:fill="auto"/>
            <w:noWrap/>
            <w:vAlign w:val="bottom"/>
          </w:tcPr>
          <w:p w14:paraId="7A340A75" w14:textId="77777777" w:rsidR="00A20D8D" w:rsidRPr="008D52F3" w:rsidRDefault="00A20D8D" w:rsidP="00C8554D">
            <w:pPr>
              <w:rPr>
                <w:rFonts w:ascii="Verdana" w:hAnsi="Verdana" w:cs="Arial"/>
                <w:sz w:val="20"/>
                <w:szCs w:val="20"/>
                <w:lang w:val="en-US"/>
              </w:rPr>
            </w:pPr>
          </w:p>
        </w:tc>
        <w:tc>
          <w:tcPr>
            <w:tcW w:w="1128" w:type="dxa"/>
            <w:gridSpan w:val="2"/>
            <w:tcBorders>
              <w:top w:val="nil"/>
              <w:left w:val="nil"/>
              <w:bottom w:val="nil"/>
              <w:right w:val="nil"/>
            </w:tcBorders>
            <w:shd w:val="clear" w:color="auto" w:fill="auto"/>
            <w:noWrap/>
            <w:vAlign w:val="bottom"/>
          </w:tcPr>
          <w:p w14:paraId="7A340A76" w14:textId="77777777" w:rsidR="00A20D8D" w:rsidRPr="008D52F3" w:rsidRDefault="00A20D8D" w:rsidP="00C8554D">
            <w:pPr>
              <w:rPr>
                <w:rFonts w:ascii="Verdana" w:hAnsi="Verdana" w:cs="Arial"/>
                <w:sz w:val="20"/>
                <w:szCs w:val="20"/>
                <w:lang w:val="en-US"/>
              </w:rPr>
            </w:pPr>
          </w:p>
        </w:tc>
        <w:tc>
          <w:tcPr>
            <w:tcW w:w="788" w:type="dxa"/>
            <w:tcBorders>
              <w:top w:val="nil"/>
              <w:left w:val="nil"/>
              <w:bottom w:val="nil"/>
              <w:right w:val="nil"/>
            </w:tcBorders>
            <w:shd w:val="clear" w:color="auto" w:fill="auto"/>
            <w:noWrap/>
            <w:vAlign w:val="bottom"/>
          </w:tcPr>
          <w:p w14:paraId="7A340A77" w14:textId="77777777" w:rsidR="00A20D8D" w:rsidRPr="008D52F3" w:rsidRDefault="00A20D8D" w:rsidP="00C8554D">
            <w:pPr>
              <w:rPr>
                <w:rFonts w:ascii="Verdana" w:hAnsi="Verdana" w:cs="Arial"/>
                <w:sz w:val="20"/>
                <w:szCs w:val="20"/>
                <w:lang w:val="en-US"/>
              </w:rPr>
            </w:pPr>
          </w:p>
        </w:tc>
        <w:tc>
          <w:tcPr>
            <w:tcW w:w="236" w:type="dxa"/>
            <w:gridSpan w:val="2"/>
            <w:tcBorders>
              <w:top w:val="nil"/>
              <w:left w:val="nil"/>
              <w:bottom w:val="nil"/>
              <w:right w:val="nil"/>
            </w:tcBorders>
            <w:shd w:val="clear" w:color="auto" w:fill="auto"/>
            <w:noWrap/>
            <w:vAlign w:val="bottom"/>
          </w:tcPr>
          <w:p w14:paraId="7A340A78" w14:textId="77777777" w:rsidR="00A20D8D" w:rsidRPr="008D52F3" w:rsidRDefault="00A20D8D" w:rsidP="00C8554D">
            <w:pPr>
              <w:rPr>
                <w:rFonts w:ascii="Verdana" w:hAnsi="Verdana" w:cs="Arial"/>
                <w:sz w:val="20"/>
                <w:szCs w:val="20"/>
                <w:lang w:val="en-US"/>
              </w:rPr>
            </w:pPr>
          </w:p>
        </w:tc>
        <w:tc>
          <w:tcPr>
            <w:tcW w:w="1188" w:type="dxa"/>
            <w:gridSpan w:val="2"/>
            <w:tcBorders>
              <w:top w:val="nil"/>
              <w:left w:val="nil"/>
              <w:bottom w:val="nil"/>
              <w:right w:val="nil"/>
            </w:tcBorders>
            <w:shd w:val="clear" w:color="auto" w:fill="auto"/>
            <w:noWrap/>
            <w:vAlign w:val="bottom"/>
          </w:tcPr>
          <w:p w14:paraId="7A340A79" w14:textId="77777777" w:rsidR="00A20D8D" w:rsidRPr="008D52F3" w:rsidRDefault="00A20D8D" w:rsidP="00C8554D">
            <w:pPr>
              <w:rPr>
                <w:rFonts w:ascii="Verdana" w:hAnsi="Verdana" w:cs="Arial"/>
                <w:sz w:val="20"/>
                <w:szCs w:val="20"/>
                <w:lang w:val="en-US"/>
              </w:rPr>
            </w:pPr>
          </w:p>
        </w:tc>
        <w:tc>
          <w:tcPr>
            <w:tcW w:w="1281" w:type="dxa"/>
            <w:gridSpan w:val="3"/>
            <w:tcBorders>
              <w:top w:val="nil"/>
              <w:left w:val="nil"/>
              <w:bottom w:val="nil"/>
              <w:right w:val="nil"/>
            </w:tcBorders>
            <w:shd w:val="clear" w:color="auto" w:fill="auto"/>
            <w:noWrap/>
            <w:vAlign w:val="bottom"/>
          </w:tcPr>
          <w:p w14:paraId="7A340A7A" w14:textId="77777777" w:rsidR="00A20D8D" w:rsidRPr="008D52F3" w:rsidRDefault="00A20D8D" w:rsidP="00C8554D">
            <w:pPr>
              <w:rPr>
                <w:rFonts w:ascii="Verdana" w:hAnsi="Verdana" w:cs="Arial"/>
                <w:sz w:val="20"/>
                <w:szCs w:val="20"/>
                <w:lang w:val="en-US"/>
              </w:rPr>
            </w:pPr>
          </w:p>
        </w:tc>
      </w:tr>
    </w:tbl>
    <w:p w14:paraId="7A340AA0" w14:textId="77777777" w:rsidR="0011147C" w:rsidRPr="008D52F3" w:rsidRDefault="0011147C">
      <w:pPr>
        <w:rPr>
          <w:rFonts w:ascii="Verdana" w:hAnsi="Verdana" w:cs="Arial"/>
          <w:sz w:val="16"/>
          <w:szCs w:val="16"/>
        </w:rPr>
      </w:pPr>
    </w:p>
    <w:p w14:paraId="34E84955" w14:textId="2C23802C" w:rsidR="00C70360" w:rsidRDefault="005F3B33">
      <w:pPr>
        <w:tabs>
          <w:tab w:val="left" w:pos="540"/>
        </w:tabs>
        <w:rPr>
          <w:rFonts w:ascii="Verdana" w:hAnsi="Verdana" w:cs="Arial"/>
          <w:sz w:val="20"/>
          <w:szCs w:val="20"/>
        </w:rPr>
      </w:pPr>
      <w:r w:rsidRPr="008D52F3">
        <w:rPr>
          <w:rFonts w:ascii="Verdana" w:hAnsi="Verdana" w:cs="Arial"/>
          <w:sz w:val="20"/>
          <w:szCs w:val="20"/>
        </w:rPr>
        <w:t>4</w:t>
      </w:r>
      <w:r w:rsidR="00EF3222" w:rsidRPr="008D52F3">
        <w:rPr>
          <w:rFonts w:ascii="Verdana" w:hAnsi="Verdana" w:cs="Arial"/>
          <w:sz w:val="20"/>
          <w:szCs w:val="20"/>
        </w:rPr>
        <w:t>.</w:t>
      </w:r>
      <w:r w:rsidR="0011147C" w:rsidRPr="008D52F3">
        <w:rPr>
          <w:rFonts w:ascii="Verdana" w:hAnsi="Verdana" w:cs="Arial"/>
          <w:sz w:val="20"/>
          <w:szCs w:val="20"/>
        </w:rPr>
        <w:tab/>
      </w:r>
      <w:r w:rsidR="0011147C" w:rsidRPr="008D52F3">
        <w:rPr>
          <w:rFonts w:ascii="Verdana" w:hAnsi="Verdana" w:cs="Arial"/>
          <w:b/>
          <w:sz w:val="20"/>
          <w:szCs w:val="20"/>
        </w:rPr>
        <w:t xml:space="preserve">Cost of </w:t>
      </w:r>
      <w:r w:rsidRPr="008D52F3">
        <w:rPr>
          <w:rFonts w:ascii="Verdana" w:hAnsi="Verdana" w:cs="Arial"/>
          <w:b/>
          <w:sz w:val="20"/>
          <w:szCs w:val="20"/>
        </w:rPr>
        <w:t>s</w:t>
      </w:r>
      <w:r w:rsidR="0011147C" w:rsidRPr="008D52F3">
        <w:rPr>
          <w:rFonts w:ascii="Verdana" w:hAnsi="Verdana" w:cs="Arial"/>
          <w:b/>
          <w:sz w:val="20"/>
          <w:szCs w:val="20"/>
        </w:rPr>
        <w:t>ales</w:t>
      </w:r>
    </w:p>
    <w:tbl>
      <w:tblPr>
        <w:tblW w:w="9209" w:type="dxa"/>
        <w:tblInd w:w="567" w:type="dxa"/>
        <w:tblLayout w:type="fixed"/>
        <w:tblCellMar>
          <w:left w:w="57" w:type="dxa"/>
          <w:right w:w="57" w:type="dxa"/>
        </w:tblCellMar>
        <w:tblLook w:val="0000" w:firstRow="0" w:lastRow="0" w:firstColumn="0" w:lastColumn="0" w:noHBand="0" w:noVBand="0"/>
      </w:tblPr>
      <w:tblGrid>
        <w:gridCol w:w="3681"/>
        <w:gridCol w:w="1417"/>
        <w:gridCol w:w="1418"/>
        <w:gridCol w:w="1417"/>
        <w:gridCol w:w="1276"/>
      </w:tblGrid>
      <w:tr w:rsidR="0083357E" w:rsidRPr="008D52F3" w14:paraId="7DB0D2EF" w14:textId="77777777" w:rsidTr="0083357E">
        <w:trPr>
          <w:trHeight w:val="255"/>
        </w:trPr>
        <w:tc>
          <w:tcPr>
            <w:tcW w:w="3681" w:type="dxa"/>
            <w:shd w:val="clear" w:color="auto" w:fill="auto"/>
            <w:noWrap/>
            <w:vAlign w:val="bottom"/>
          </w:tcPr>
          <w:p w14:paraId="451B923D" w14:textId="77777777" w:rsidR="0083357E" w:rsidRPr="008D52F3" w:rsidRDefault="0083357E" w:rsidP="006F451D">
            <w:pPr>
              <w:ind w:left="261" w:hanging="261"/>
              <w:rPr>
                <w:rFonts w:ascii="Verdana" w:hAnsi="Verdana" w:cs="Arial"/>
                <w:sz w:val="20"/>
                <w:szCs w:val="20"/>
                <w:lang w:val="en-US"/>
              </w:rPr>
            </w:pPr>
          </w:p>
        </w:tc>
        <w:tc>
          <w:tcPr>
            <w:tcW w:w="1417" w:type="dxa"/>
            <w:shd w:val="clear" w:color="auto" w:fill="auto"/>
            <w:noWrap/>
            <w:vAlign w:val="bottom"/>
          </w:tcPr>
          <w:p w14:paraId="3953F55F" w14:textId="77777777" w:rsidR="0083357E" w:rsidRPr="008D52F3" w:rsidRDefault="0083357E" w:rsidP="006F451D">
            <w:pPr>
              <w:ind w:left="261" w:hanging="261"/>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418" w:type="dxa"/>
            <w:shd w:val="clear" w:color="auto" w:fill="auto"/>
            <w:noWrap/>
            <w:vAlign w:val="bottom"/>
          </w:tcPr>
          <w:p w14:paraId="64F90691" w14:textId="77777777" w:rsidR="0083357E" w:rsidRPr="008D52F3" w:rsidRDefault="0083357E" w:rsidP="006F451D">
            <w:pPr>
              <w:ind w:left="261" w:hanging="261"/>
              <w:jc w:val="right"/>
              <w:rPr>
                <w:rFonts w:ascii="Verdana" w:hAnsi="Verdana" w:cs="Arial"/>
                <w:b/>
                <w:bCs/>
                <w:sz w:val="20"/>
                <w:szCs w:val="20"/>
                <w:lang w:val="en-US"/>
              </w:rPr>
            </w:pPr>
            <w:r>
              <w:rPr>
                <w:rFonts w:ascii="Verdana" w:hAnsi="Verdana" w:cs="Arial"/>
                <w:b/>
                <w:bCs/>
                <w:sz w:val="20"/>
                <w:szCs w:val="20"/>
                <w:lang w:val="en-US"/>
              </w:rPr>
              <w:t>Company</w:t>
            </w:r>
          </w:p>
        </w:tc>
        <w:tc>
          <w:tcPr>
            <w:tcW w:w="1417" w:type="dxa"/>
            <w:shd w:val="clear" w:color="auto" w:fill="auto"/>
            <w:noWrap/>
            <w:vAlign w:val="bottom"/>
          </w:tcPr>
          <w:p w14:paraId="407DC656" w14:textId="77777777" w:rsidR="0083357E" w:rsidRPr="008D52F3" w:rsidRDefault="0083357E" w:rsidP="006F451D">
            <w:pPr>
              <w:ind w:left="261" w:hanging="261"/>
              <w:jc w:val="right"/>
              <w:rPr>
                <w:rFonts w:ascii="Verdana" w:hAnsi="Verdana" w:cs="Arial"/>
                <w:b/>
                <w:bCs/>
                <w:sz w:val="20"/>
                <w:szCs w:val="20"/>
                <w:lang w:val="en-US"/>
              </w:rPr>
            </w:pPr>
            <w:r>
              <w:rPr>
                <w:rFonts w:ascii="Verdana" w:hAnsi="Verdana" w:cs="Arial"/>
                <w:b/>
                <w:bCs/>
                <w:sz w:val="20"/>
                <w:szCs w:val="20"/>
                <w:lang w:val="en-US"/>
              </w:rPr>
              <w:t>Group</w:t>
            </w:r>
          </w:p>
        </w:tc>
        <w:tc>
          <w:tcPr>
            <w:tcW w:w="1276" w:type="dxa"/>
            <w:shd w:val="clear" w:color="auto" w:fill="auto"/>
            <w:noWrap/>
            <w:vAlign w:val="bottom"/>
          </w:tcPr>
          <w:p w14:paraId="342EAD08" w14:textId="77777777" w:rsidR="0083357E" w:rsidRPr="008D52F3" w:rsidRDefault="0083357E" w:rsidP="006F451D">
            <w:pPr>
              <w:ind w:left="261" w:hanging="261"/>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83357E" w:rsidRPr="008D52F3" w14:paraId="6DEB1C88" w14:textId="77777777" w:rsidTr="0083357E">
        <w:trPr>
          <w:trHeight w:val="255"/>
        </w:trPr>
        <w:tc>
          <w:tcPr>
            <w:tcW w:w="3681" w:type="dxa"/>
            <w:shd w:val="clear" w:color="auto" w:fill="auto"/>
            <w:noWrap/>
            <w:vAlign w:val="bottom"/>
          </w:tcPr>
          <w:p w14:paraId="03992286" w14:textId="77777777" w:rsidR="0083357E" w:rsidRPr="008D52F3" w:rsidRDefault="0083357E" w:rsidP="006F451D">
            <w:pPr>
              <w:ind w:left="261" w:hanging="261"/>
              <w:rPr>
                <w:rFonts w:ascii="Verdana" w:hAnsi="Verdana" w:cs="Arial"/>
                <w:sz w:val="20"/>
                <w:szCs w:val="20"/>
                <w:lang w:val="en-US"/>
              </w:rPr>
            </w:pPr>
          </w:p>
        </w:tc>
        <w:tc>
          <w:tcPr>
            <w:tcW w:w="1417" w:type="dxa"/>
            <w:shd w:val="clear" w:color="auto" w:fill="auto"/>
            <w:noWrap/>
            <w:vAlign w:val="bottom"/>
          </w:tcPr>
          <w:p w14:paraId="50B3A184" w14:textId="05B71B2F" w:rsidR="0083357E" w:rsidRPr="008D52F3" w:rsidRDefault="009D6DBF" w:rsidP="006F451D">
            <w:pPr>
              <w:ind w:left="261" w:hanging="261"/>
              <w:jc w:val="right"/>
              <w:rPr>
                <w:rFonts w:ascii="Verdana" w:hAnsi="Verdana" w:cs="Arial"/>
                <w:b/>
                <w:bCs/>
                <w:sz w:val="20"/>
                <w:szCs w:val="20"/>
                <w:lang w:val="en-US"/>
              </w:rPr>
            </w:pPr>
            <w:r>
              <w:rPr>
                <w:rFonts w:ascii="Verdana" w:hAnsi="Verdana" w:cs="Arial"/>
                <w:b/>
                <w:bCs/>
                <w:sz w:val="20"/>
                <w:szCs w:val="20"/>
                <w:lang w:val="en-US"/>
              </w:rPr>
              <w:t>31/7/21</w:t>
            </w:r>
          </w:p>
        </w:tc>
        <w:tc>
          <w:tcPr>
            <w:tcW w:w="1418" w:type="dxa"/>
            <w:shd w:val="clear" w:color="auto" w:fill="auto"/>
            <w:noWrap/>
            <w:vAlign w:val="bottom"/>
          </w:tcPr>
          <w:p w14:paraId="16481880" w14:textId="312980E7" w:rsidR="0083357E" w:rsidRPr="008D52F3" w:rsidRDefault="009D6DBF" w:rsidP="006F451D">
            <w:pPr>
              <w:ind w:left="261" w:hanging="261"/>
              <w:jc w:val="right"/>
              <w:rPr>
                <w:rFonts w:ascii="Verdana" w:hAnsi="Verdana" w:cs="Arial"/>
                <w:b/>
                <w:bCs/>
                <w:sz w:val="20"/>
                <w:szCs w:val="20"/>
                <w:lang w:val="en-US"/>
              </w:rPr>
            </w:pPr>
            <w:r>
              <w:rPr>
                <w:rFonts w:ascii="Verdana" w:hAnsi="Verdana" w:cs="Arial"/>
                <w:b/>
                <w:bCs/>
                <w:sz w:val="20"/>
                <w:szCs w:val="20"/>
                <w:lang w:val="en-US"/>
              </w:rPr>
              <w:t>31/7/21</w:t>
            </w:r>
          </w:p>
        </w:tc>
        <w:tc>
          <w:tcPr>
            <w:tcW w:w="1417" w:type="dxa"/>
            <w:shd w:val="clear" w:color="auto" w:fill="auto"/>
            <w:noWrap/>
            <w:vAlign w:val="bottom"/>
          </w:tcPr>
          <w:p w14:paraId="66E0AE47" w14:textId="1A997C1D" w:rsidR="0083357E" w:rsidRPr="008D52F3" w:rsidRDefault="009D6DBF" w:rsidP="006F451D">
            <w:pPr>
              <w:ind w:left="261" w:hanging="261"/>
              <w:jc w:val="right"/>
              <w:rPr>
                <w:rFonts w:ascii="Verdana" w:hAnsi="Verdana" w:cs="Arial"/>
                <w:b/>
                <w:bCs/>
                <w:sz w:val="20"/>
                <w:szCs w:val="20"/>
                <w:lang w:val="en-US"/>
              </w:rPr>
            </w:pPr>
            <w:r>
              <w:rPr>
                <w:rFonts w:ascii="Verdana" w:hAnsi="Verdana" w:cs="Arial"/>
                <w:b/>
                <w:bCs/>
                <w:sz w:val="20"/>
                <w:szCs w:val="20"/>
                <w:lang w:val="en-US"/>
              </w:rPr>
              <w:t>31/7/20</w:t>
            </w:r>
          </w:p>
        </w:tc>
        <w:tc>
          <w:tcPr>
            <w:tcW w:w="1276" w:type="dxa"/>
            <w:shd w:val="clear" w:color="auto" w:fill="auto"/>
            <w:noWrap/>
            <w:vAlign w:val="bottom"/>
          </w:tcPr>
          <w:p w14:paraId="548ADA72" w14:textId="3042CF2F" w:rsidR="0083357E" w:rsidRPr="008D52F3" w:rsidRDefault="009D6DBF" w:rsidP="006F451D">
            <w:pPr>
              <w:ind w:left="261" w:hanging="261"/>
              <w:jc w:val="right"/>
              <w:rPr>
                <w:rFonts w:ascii="Verdana" w:hAnsi="Verdana" w:cs="Arial"/>
                <w:b/>
                <w:bCs/>
                <w:sz w:val="20"/>
                <w:szCs w:val="20"/>
                <w:lang w:val="en-US"/>
              </w:rPr>
            </w:pPr>
            <w:r>
              <w:rPr>
                <w:rFonts w:ascii="Verdana" w:hAnsi="Verdana" w:cs="Arial"/>
                <w:b/>
                <w:bCs/>
                <w:sz w:val="20"/>
                <w:szCs w:val="20"/>
                <w:lang w:val="en-US"/>
              </w:rPr>
              <w:t>31/7/20</w:t>
            </w:r>
          </w:p>
        </w:tc>
      </w:tr>
      <w:tr w:rsidR="0083357E" w:rsidRPr="008D52F3" w14:paraId="4044448B" w14:textId="77777777" w:rsidTr="00130B87">
        <w:trPr>
          <w:trHeight w:val="255"/>
        </w:trPr>
        <w:tc>
          <w:tcPr>
            <w:tcW w:w="3681" w:type="dxa"/>
            <w:shd w:val="clear" w:color="auto" w:fill="auto"/>
            <w:noWrap/>
            <w:vAlign w:val="bottom"/>
          </w:tcPr>
          <w:p w14:paraId="6FB2746E" w14:textId="77777777" w:rsidR="0083357E" w:rsidRPr="008D52F3" w:rsidRDefault="0083357E" w:rsidP="006F451D">
            <w:pPr>
              <w:ind w:left="261" w:hanging="261"/>
              <w:rPr>
                <w:rFonts w:ascii="Verdana" w:hAnsi="Verdana" w:cs="Arial"/>
                <w:sz w:val="20"/>
                <w:szCs w:val="20"/>
                <w:lang w:val="en-US"/>
              </w:rPr>
            </w:pPr>
          </w:p>
        </w:tc>
        <w:tc>
          <w:tcPr>
            <w:tcW w:w="1417" w:type="dxa"/>
            <w:shd w:val="clear" w:color="auto" w:fill="auto"/>
            <w:noWrap/>
            <w:vAlign w:val="bottom"/>
          </w:tcPr>
          <w:p w14:paraId="080BBD2C" w14:textId="77777777" w:rsidR="0083357E" w:rsidRPr="008D52F3" w:rsidRDefault="0083357E" w:rsidP="006F451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8" w:type="dxa"/>
            <w:shd w:val="clear" w:color="auto" w:fill="auto"/>
            <w:noWrap/>
            <w:vAlign w:val="bottom"/>
          </w:tcPr>
          <w:p w14:paraId="4564F56F" w14:textId="77777777" w:rsidR="0083357E" w:rsidRPr="008D52F3" w:rsidRDefault="0083357E" w:rsidP="006F451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7" w:type="dxa"/>
            <w:shd w:val="clear" w:color="auto" w:fill="auto"/>
            <w:noWrap/>
            <w:vAlign w:val="bottom"/>
          </w:tcPr>
          <w:p w14:paraId="4D2882DB" w14:textId="77777777" w:rsidR="0083357E" w:rsidRPr="008D52F3" w:rsidRDefault="0083357E" w:rsidP="006F451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76" w:type="dxa"/>
            <w:shd w:val="clear" w:color="auto" w:fill="auto"/>
            <w:noWrap/>
            <w:vAlign w:val="bottom"/>
          </w:tcPr>
          <w:p w14:paraId="2630FC1A" w14:textId="77777777" w:rsidR="0083357E" w:rsidRPr="008D52F3" w:rsidRDefault="0083357E" w:rsidP="006F451D">
            <w:pPr>
              <w:ind w:left="261" w:hanging="261"/>
              <w:jc w:val="right"/>
              <w:rPr>
                <w:rFonts w:ascii="Verdana" w:hAnsi="Verdana" w:cs="Arial"/>
                <w:b/>
                <w:bCs/>
                <w:sz w:val="20"/>
                <w:szCs w:val="20"/>
                <w:lang w:val="en-US"/>
              </w:rPr>
            </w:pPr>
            <w:r w:rsidRPr="008D52F3">
              <w:rPr>
                <w:rFonts w:ascii="Verdana" w:hAnsi="Verdana" w:cs="Arial"/>
                <w:b/>
                <w:bCs/>
                <w:sz w:val="20"/>
                <w:szCs w:val="20"/>
                <w:lang w:val="en-US"/>
              </w:rPr>
              <w:t>£ (000)</w:t>
            </w:r>
          </w:p>
        </w:tc>
      </w:tr>
      <w:tr w:rsidR="0083357E" w:rsidRPr="008D52F3" w14:paraId="5AA2BC45" w14:textId="77777777" w:rsidTr="00130B87">
        <w:trPr>
          <w:trHeight w:val="255"/>
        </w:trPr>
        <w:tc>
          <w:tcPr>
            <w:tcW w:w="3681" w:type="dxa"/>
            <w:shd w:val="clear" w:color="auto" w:fill="auto"/>
            <w:noWrap/>
            <w:vAlign w:val="bottom"/>
          </w:tcPr>
          <w:p w14:paraId="2AD7F295" w14:textId="0952F05C" w:rsidR="0083357E" w:rsidRPr="008D52F3" w:rsidRDefault="0083357E" w:rsidP="006F451D">
            <w:pPr>
              <w:ind w:left="261" w:hanging="261"/>
              <w:rPr>
                <w:rFonts w:ascii="Verdana" w:hAnsi="Verdana" w:cs="Arial"/>
                <w:sz w:val="20"/>
                <w:szCs w:val="20"/>
                <w:lang w:val="en-US"/>
              </w:rPr>
            </w:pPr>
            <w:r>
              <w:rPr>
                <w:rFonts w:ascii="Verdana" w:hAnsi="Verdana" w:cs="Arial"/>
                <w:sz w:val="20"/>
                <w:szCs w:val="20"/>
                <w:lang w:val="en-US"/>
              </w:rPr>
              <w:t>Material Purchases</w:t>
            </w:r>
          </w:p>
        </w:tc>
        <w:tc>
          <w:tcPr>
            <w:tcW w:w="1417" w:type="dxa"/>
            <w:tcBorders>
              <w:bottom w:val="single" w:sz="4" w:space="0" w:color="auto"/>
            </w:tcBorders>
            <w:shd w:val="clear" w:color="auto" w:fill="auto"/>
            <w:noWrap/>
            <w:vAlign w:val="bottom"/>
          </w:tcPr>
          <w:p w14:paraId="379968CF" w14:textId="17FD4865" w:rsidR="0083357E" w:rsidRPr="000539A0" w:rsidRDefault="001151D8" w:rsidP="007D0A21">
            <w:pPr>
              <w:ind w:left="261" w:hanging="261"/>
              <w:jc w:val="right"/>
              <w:rPr>
                <w:rFonts w:ascii="Verdana" w:hAnsi="Verdana" w:cs="Arial"/>
                <w:bCs/>
                <w:sz w:val="20"/>
                <w:szCs w:val="20"/>
                <w:lang w:val="en-US"/>
              </w:rPr>
            </w:pPr>
            <w:r>
              <w:rPr>
                <w:rFonts w:ascii="Verdana" w:hAnsi="Verdana" w:cs="Arial"/>
                <w:bCs/>
                <w:sz w:val="20"/>
                <w:szCs w:val="20"/>
                <w:lang w:val="en-US"/>
              </w:rPr>
              <w:t>1,</w:t>
            </w:r>
            <w:r w:rsidR="00E652C0">
              <w:rPr>
                <w:rFonts w:ascii="Verdana" w:hAnsi="Verdana" w:cs="Arial"/>
                <w:bCs/>
                <w:sz w:val="20"/>
                <w:szCs w:val="20"/>
                <w:lang w:val="en-US"/>
              </w:rPr>
              <w:t>111</w:t>
            </w:r>
          </w:p>
        </w:tc>
        <w:tc>
          <w:tcPr>
            <w:tcW w:w="1418" w:type="dxa"/>
            <w:tcBorders>
              <w:bottom w:val="single" w:sz="4" w:space="0" w:color="auto"/>
            </w:tcBorders>
            <w:shd w:val="clear" w:color="auto" w:fill="auto"/>
            <w:noWrap/>
            <w:vAlign w:val="bottom"/>
          </w:tcPr>
          <w:p w14:paraId="13569A3B" w14:textId="7C4E9CA6" w:rsidR="0083357E" w:rsidRPr="000539A0" w:rsidRDefault="00E652C0" w:rsidP="000F3711">
            <w:pPr>
              <w:ind w:left="261" w:hanging="261"/>
              <w:jc w:val="right"/>
              <w:rPr>
                <w:rFonts w:ascii="Verdana" w:hAnsi="Verdana" w:cs="Arial"/>
                <w:bCs/>
                <w:sz w:val="20"/>
                <w:szCs w:val="20"/>
                <w:lang w:val="en-US"/>
              </w:rPr>
            </w:pPr>
            <w:r>
              <w:rPr>
                <w:rFonts w:ascii="Verdana" w:hAnsi="Verdana" w:cs="Arial"/>
                <w:bCs/>
                <w:sz w:val="20"/>
                <w:szCs w:val="20"/>
                <w:lang w:val="en-US"/>
              </w:rPr>
              <w:t>813</w:t>
            </w:r>
          </w:p>
        </w:tc>
        <w:tc>
          <w:tcPr>
            <w:tcW w:w="1417" w:type="dxa"/>
            <w:tcBorders>
              <w:bottom w:val="single" w:sz="4" w:space="0" w:color="auto"/>
            </w:tcBorders>
            <w:shd w:val="clear" w:color="auto" w:fill="auto"/>
            <w:noWrap/>
            <w:vAlign w:val="bottom"/>
          </w:tcPr>
          <w:p w14:paraId="7C67726A" w14:textId="1B588271" w:rsidR="0083357E" w:rsidRPr="008D52F3" w:rsidRDefault="001151D8" w:rsidP="007D0A21">
            <w:pPr>
              <w:ind w:left="261" w:hanging="261"/>
              <w:jc w:val="right"/>
              <w:rPr>
                <w:rFonts w:ascii="Verdana" w:hAnsi="Verdana" w:cs="Arial"/>
                <w:b/>
                <w:bCs/>
                <w:sz w:val="20"/>
                <w:szCs w:val="20"/>
                <w:lang w:val="en-US"/>
              </w:rPr>
            </w:pPr>
            <w:r>
              <w:rPr>
                <w:rFonts w:ascii="Verdana" w:hAnsi="Verdana" w:cs="Arial"/>
                <w:sz w:val="20"/>
                <w:szCs w:val="20"/>
                <w:lang w:val="en-US"/>
              </w:rPr>
              <w:t>938</w:t>
            </w:r>
          </w:p>
        </w:tc>
        <w:tc>
          <w:tcPr>
            <w:tcW w:w="1276" w:type="dxa"/>
            <w:tcBorders>
              <w:bottom w:val="single" w:sz="4" w:space="0" w:color="auto"/>
            </w:tcBorders>
            <w:shd w:val="clear" w:color="auto" w:fill="auto"/>
            <w:noWrap/>
            <w:vAlign w:val="bottom"/>
          </w:tcPr>
          <w:p w14:paraId="279D5A6C" w14:textId="12D1A066" w:rsidR="0083357E" w:rsidRPr="008D52F3" w:rsidRDefault="001151D8" w:rsidP="007D0A21">
            <w:pPr>
              <w:ind w:left="261" w:hanging="261"/>
              <w:jc w:val="right"/>
              <w:rPr>
                <w:rFonts w:ascii="Verdana" w:hAnsi="Verdana" w:cs="Arial"/>
                <w:b/>
                <w:bCs/>
                <w:sz w:val="20"/>
                <w:szCs w:val="20"/>
                <w:lang w:val="en-US"/>
              </w:rPr>
            </w:pPr>
            <w:r>
              <w:rPr>
                <w:rFonts w:ascii="Verdana" w:hAnsi="Verdana" w:cs="Arial"/>
                <w:sz w:val="20"/>
                <w:szCs w:val="20"/>
                <w:lang w:val="en-US"/>
              </w:rPr>
              <w:t>771</w:t>
            </w:r>
          </w:p>
        </w:tc>
      </w:tr>
    </w:tbl>
    <w:p w14:paraId="53EB46D8" w14:textId="77777777" w:rsidR="004D3D66" w:rsidRDefault="004D3D66" w:rsidP="009D5829">
      <w:pPr>
        <w:tabs>
          <w:tab w:val="left" w:pos="540"/>
        </w:tabs>
        <w:rPr>
          <w:rFonts w:ascii="Verdana" w:hAnsi="Verdana" w:cs="Arial"/>
          <w:sz w:val="20"/>
          <w:szCs w:val="20"/>
        </w:rPr>
      </w:pPr>
    </w:p>
    <w:p w14:paraId="62E4A120" w14:textId="02DECD75" w:rsidR="009D5829" w:rsidRPr="008D52F3" w:rsidRDefault="009D5829" w:rsidP="009D5829">
      <w:pPr>
        <w:tabs>
          <w:tab w:val="left" w:pos="540"/>
        </w:tabs>
        <w:rPr>
          <w:rFonts w:ascii="Verdana" w:hAnsi="Verdana" w:cs="Arial"/>
          <w:b/>
          <w:sz w:val="16"/>
          <w:szCs w:val="20"/>
        </w:rPr>
      </w:pPr>
      <w:r w:rsidRPr="008D52F3">
        <w:rPr>
          <w:rFonts w:ascii="Verdana" w:hAnsi="Verdana" w:cs="Arial"/>
          <w:sz w:val="20"/>
          <w:szCs w:val="20"/>
        </w:rPr>
        <w:t>5.</w:t>
      </w:r>
      <w:r w:rsidRPr="008D52F3">
        <w:rPr>
          <w:rFonts w:ascii="Verdana" w:hAnsi="Verdana" w:cs="Arial"/>
          <w:sz w:val="20"/>
          <w:szCs w:val="20"/>
        </w:rPr>
        <w:tab/>
      </w:r>
      <w:r w:rsidRPr="008D52F3">
        <w:rPr>
          <w:rFonts w:ascii="Verdana" w:hAnsi="Verdana" w:cs="Arial"/>
          <w:b/>
          <w:sz w:val="20"/>
          <w:szCs w:val="20"/>
        </w:rPr>
        <w:t>Staff costs</w:t>
      </w:r>
    </w:p>
    <w:tbl>
      <w:tblPr>
        <w:tblW w:w="9161" w:type="dxa"/>
        <w:tblInd w:w="579" w:type="dxa"/>
        <w:tblLayout w:type="fixed"/>
        <w:tblCellMar>
          <w:left w:w="57" w:type="dxa"/>
          <w:right w:w="57" w:type="dxa"/>
        </w:tblCellMar>
        <w:tblLook w:val="0000" w:firstRow="0" w:lastRow="0" w:firstColumn="0" w:lastColumn="0" w:noHBand="0" w:noVBand="0"/>
      </w:tblPr>
      <w:tblGrid>
        <w:gridCol w:w="1203"/>
        <w:gridCol w:w="527"/>
        <w:gridCol w:w="709"/>
        <w:gridCol w:w="822"/>
        <w:gridCol w:w="1825"/>
        <w:gridCol w:w="1418"/>
        <w:gridCol w:w="1417"/>
        <w:gridCol w:w="1240"/>
      </w:tblGrid>
      <w:tr w:rsidR="009D5829" w:rsidRPr="008D52F3" w14:paraId="2FA7DC71" w14:textId="77777777" w:rsidTr="00235077">
        <w:trPr>
          <w:trHeight w:val="255"/>
        </w:trPr>
        <w:tc>
          <w:tcPr>
            <w:tcW w:w="1203" w:type="dxa"/>
            <w:shd w:val="clear" w:color="auto" w:fill="auto"/>
            <w:noWrap/>
            <w:vAlign w:val="bottom"/>
          </w:tcPr>
          <w:p w14:paraId="49DA0E19" w14:textId="77777777" w:rsidR="009D5829" w:rsidRPr="008D52F3" w:rsidRDefault="009D5829" w:rsidP="006F451D">
            <w:pPr>
              <w:rPr>
                <w:rFonts w:ascii="Verdana" w:hAnsi="Verdana" w:cs="Arial"/>
                <w:sz w:val="20"/>
                <w:szCs w:val="20"/>
                <w:lang w:val="en-US"/>
              </w:rPr>
            </w:pPr>
          </w:p>
        </w:tc>
        <w:tc>
          <w:tcPr>
            <w:tcW w:w="527" w:type="dxa"/>
            <w:shd w:val="clear" w:color="auto" w:fill="auto"/>
            <w:noWrap/>
            <w:vAlign w:val="bottom"/>
          </w:tcPr>
          <w:p w14:paraId="4D5BA1E2" w14:textId="77777777" w:rsidR="009D5829" w:rsidRPr="008D52F3" w:rsidRDefault="009D5829" w:rsidP="006F451D">
            <w:pPr>
              <w:rPr>
                <w:rFonts w:ascii="Verdana" w:hAnsi="Verdana" w:cs="Arial"/>
                <w:sz w:val="20"/>
                <w:szCs w:val="20"/>
                <w:lang w:val="en-US"/>
              </w:rPr>
            </w:pPr>
          </w:p>
        </w:tc>
        <w:tc>
          <w:tcPr>
            <w:tcW w:w="709" w:type="dxa"/>
            <w:shd w:val="clear" w:color="auto" w:fill="auto"/>
            <w:noWrap/>
            <w:vAlign w:val="bottom"/>
          </w:tcPr>
          <w:p w14:paraId="4F5E3BE9" w14:textId="77777777" w:rsidR="009D5829" w:rsidRPr="008D52F3" w:rsidRDefault="009D5829" w:rsidP="006F451D">
            <w:pPr>
              <w:rPr>
                <w:rFonts w:ascii="Verdana" w:hAnsi="Verdana" w:cs="Arial"/>
                <w:sz w:val="20"/>
                <w:szCs w:val="20"/>
                <w:lang w:val="en-US"/>
              </w:rPr>
            </w:pPr>
          </w:p>
        </w:tc>
        <w:tc>
          <w:tcPr>
            <w:tcW w:w="822" w:type="dxa"/>
            <w:shd w:val="clear" w:color="auto" w:fill="auto"/>
            <w:noWrap/>
            <w:vAlign w:val="bottom"/>
          </w:tcPr>
          <w:p w14:paraId="6D2D2731" w14:textId="77777777" w:rsidR="009D5829" w:rsidRPr="008D52F3" w:rsidRDefault="009D5829" w:rsidP="006F451D">
            <w:pPr>
              <w:rPr>
                <w:rFonts w:ascii="Verdana" w:hAnsi="Verdana" w:cs="Arial"/>
                <w:sz w:val="20"/>
                <w:szCs w:val="20"/>
                <w:lang w:val="en-US"/>
              </w:rPr>
            </w:pPr>
          </w:p>
        </w:tc>
        <w:tc>
          <w:tcPr>
            <w:tcW w:w="1825" w:type="dxa"/>
            <w:shd w:val="clear" w:color="auto" w:fill="auto"/>
            <w:noWrap/>
            <w:vAlign w:val="bottom"/>
          </w:tcPr>
          <w:p w14:paraId="784582ED"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418" w:type="dxa"/>
            <w:shd w:val="clear" w:color="auto" w:fill="auto"/>
            <w:noWrap/>
            <w:vAlign w:val="bottom"/>
          </w:tcPr>
          <w:p w14:paraId="1DBCAF51" w14:textId="77777777" w:rsidR="009D5829" w:rsidRPr="008D52F3" w:rsidRDefault="009D5829" w:rsidP="006F451D">
            <w:pPr>
              <w:jc w:val="right"/>
              <w:rPr>
                <w:rFonts w:ascii="Verdana" w:hAnsi="Verdana" w:cs="Arial"/>
                <w:b/>
                <w:bCs/>
                <w:sz w:val="20"/>
                <w:szCs w:val="20"/>
                <w:lang w:val="en-US"/>
              </w:rPr>
            </w:pPr>
            <w:r>
              <w:rPr>
                <w:rFonts w:ascii="Verdana" w:hAnsi="Verdana" w:cs="Arial"/>
                <w:b/>
                <w:bCs/>
                <w:sz w:val="20"/>
                <w:szCs w:val="20"/>
                <w:lang w:val="en-US"/>
              </w:rPr>
              <w:t>Company</w:t>
            </w:r>
          </w:p>
        </w:tc>
        <w:tc>
          <w:tcPr>
            <w:tcW w:w="1417" w:type="dxa"/>
            <w:shd w:val="clear" w:color="auto" w:fill="auto"/>
            <w:noWrap/>
            <w:vAlign w:val="bottom"/>
          </w:tcPr>
          <w:p w14:paraId="6A9E7B95" w14:textId="77777777" w:rsidR="009D5829" w:rsidRPr="008D52F3" w:rsidRDefault="009D5829" w:rsidP="006F451D">
            <w:pPr>
              <w:jc w:val="right"/>
              <w:rPr>
                <w:rFonts w:ascii="Verdana" w:hAnsi="Verdana" w:cs="Arial"/>
                <w:b/>
                <w:bCs/>
                <w:sz w:val="20"/>
                <w:szCs w:val="20"/>
                <w:lang w:val="en-US"/>
              </w:rPr>
            </w:pPr>
            <w:r>
              <w:rPr>
                <w:rFonts w:ascii="Verdana" w:hAnsi="Verdana" w:cs="Arial"/>
                <w:b/>
                <w:bCs/>
                <w:sz w:val="20"/>
                <w:szCs w:val="20"/>
                <w:lang w:val="en-US"/>
              </w:rPr>
              <w:t>Group</w:t>
            </w:r>
          </w:p>
        </w:tc>
        <w:tc>
          <w:tcPr>
            <w:tcW w:w="1240" w:type="dxa"/>
            <w:shd w:val="clear" w:color="auto" w:fill="auto"/>
            <w:noWrap/>
            <w:vAlign w:val="bottom"/>
          </w:tcPr>
          <w:p w14:paraId="5CF7F611"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9D5829" w:rsidRPr="008D52F3" w14:paraId="0C7DCD9E" w14:textId="77777777" w:rsidTr="00235077">
        <w:trPr>
          <w:trHeight w:val="255"/>
        </w:trPr>
        <w:tc>
          <w:tcPr>
            <w:tcW w:w="1203" w:type="dxa"/>
            <w:shd w:val="clear" w:color="auto" w:fill="auto"/>
            <w:noWrap/>
            <w:vAlign w:val="bottom"/>
          </w:tcPr>
          <w:p w14:paraId="55C0B4F7" w14:textId="77777777" w:rsidR="009D5829" w:rsidRPr="008D52F3" w:rsidRDefault="009D5829" w:rsidP="006F451D">
            <w:pPr>
              <w:rPr>
                <w:rFonts w:ascii="Verdana" w:hAnsi="Verdana" w:cs="Arial"/>
                <w:sz w:val="20"/>
                <w:szCs w:val="20"/>
                <w:lang w:val="en-US"/>
              </w:rPr>
            </w:pPr>
          </w:p>
        </w:tc>
        <w:tc>
          <w:tcPr>
            <w:tcW w:w="527" w:type="dxa"/>
            <w:shd w:val="clear" w:color="auto" w:fill="auto"/>
            <w:noWrap/>
            <w:vAlign w:val="bottom"/>
          </w:tcPr>
          <w:p w14:paraId="5CEB405F" w14:textId="77777777" w:rsidR="009D5829" w:rsidRPr="008D52F3" w:rsidRDefault="009D5829" w:rsidP="006F451D">
            <w:pPr>
              <w:rPr>
                <w:rFonts w:ascii="Verdana" w:hAnsi="Verdana" w:cs="Arial"/>
                <w:sz w:val="20"/>
                <w:szCs w:val="20"/>
                <w:lang w:val="en-US"/>
              </w:rPr>
            </w:pPr>
          </w:p>
        </w:tc>
        <w:tc>
          <w:tcPr>
            <w:tcW w:w="709" w:type="dxa"/>
            <w:shd w:val="clear" w:color="auto" w:fill="auto"/>
            <w:noWrap/>
            <w:vAlign w:val="bottom"/>
          </w:tcPr>
          <w:p w14:paraId="481151C8" w14:textId="77777777" w:rsidR="009D5829" w:rsidRPr="008D52F3" w:rsidRDefault="009D5829" w:rsidP="006F451D">
            <w:pPr>
              <w:rPr>
                <w:rFonts w:ascii="Verdana" w:hAnsi="Verdana" w:cs="Arial"/>
                <w:sz w:val="20"/>
                <w:szCs w:val="20"/>
                <w:lang w:val="en-US"/>
              </w:rPr>
            </w:pPr>
          </w:p>
        </w:tc>
        <w:tc>
          <w:tcPr>
            <w:tcW w:w="822" w:type="dxa"/>
            <w:shd w:val="clear" w:color="auto" w:fill="auto"/>
            <w:noWrap/>
            <w:vAlign w:val="bottom"/>
          </w:tcPr>
          <w:p w14:paraId="5B7B3441" w14:textId="77777777" w:rsidR="009D5829" w:rsidRPr="008D52F3" w:rsidRDefault="009D5829" w:rsidP="006F451D">
            <w:pPr>
              <w:rPr>
                <w:rFonts w:ascii="Verdana" w:hAnsi="Verdana" w:cs="Arial"/>
                <w:sz w:val="20"/>
                <w:szCs w:val="20"/>
                <w:lang w:val="en-US"/>
              </w:rPr>
            </w:pPr>
          </w:p>
        </w:tc>
        <w:tc>
          <w:tcPr>
            <w:tcW w:w="1825" w:type="dxa"/>
            <w:shd w:val="clear" w:color="auto" w:fill="auto"/>
            <w:noWrap/>
            <w:vAlign w:val="bottom"/>
          </w:tcPr>
          <w:p w14:paraId="20909036" w14:textId="4355C897"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31/7/21</w:t>
            </w:r>
          </w:p>
        </w:tc>
        <w:tc>
          <w:tcPr>
            <w:tcW w:w="1418" w:type="dxa"/>
            <w:shd w:val="clear" w:color="auto" w:fill="auto"/>
            <w:noWrap/>
            <w:vAlign w:val="bottom"/>
          </w:tcPr>
          <w:p w14:paraId="64F91EFD" w14:textId="252EC397"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31/7/21</w:t>
            </w:r>
          </w:p>
        </w:tc>
        <w:tc>
          <w:tcPr>
            <w:tcW w:w="1417" w:type="dxa"/>
            <w:shd w:val="clear" w:color="auto" w:fill="auto"/>
            <w:noWrap/>
            <w:vAlign w:val="bottom"/>
          </w:tcPr>
          <w:p w14:paraId="4426B2AA" w14:textId="0BDCF0F4"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31/7/20</w:t>
            </w:r>
          </w:p>
        </w:tc>
        <w:tc>
          <w:tcPr>
            <w:tcW w:w="1240" w:type="dxa"/>
            <w:shd w:val="clear" w:color="auto" w:fill="auto"/>
            <w:noWrap/>
            <w:vAlign w:val="bottom"/>
          </w:tcPr>
          <w:p w14:paraId="1BA10D09" w14:textId="49AED4F5"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31/7/20</w:t>
            </w:r>
          </w:p>
        </w:tc>
      </w:tr>
      <w:tr w:rsidR="009D5829" w:rsidRPr="008D52F3" w14:paraId="47F92B94" w14:textId="77777777" w:rsidTr="00235077">
        <w:trPr>
          <w:trHeight w:val="255"/>
        </w:trPr>
        <w:tc>
          <w:tcPr>
            <w:tcW w:w="1203" w:type="dxa"/>
            <w:shd w:val="clear" w:color="auto" w:fill="auto"/>
            <w:noWrap/>
            <w:vAlign w:val="bottom"/>
          </w:tcPr>
          <w:p w14:paraId="5145D47B" w14:textId="77777777" w:rsidR="009D5829" w:rsidRPr="008D52F3" w:rsidRDefault="009D5829" w:rsidP="006F451D">
            <w:pPr>
              <w:rPr>
                <w:rFonts w:ascii="Verdana" w:hAnsi="Verdana" w:cs="Arial"/>
                <w:sz w:val="20"/>
                <w:szCs w:val="20"/>
                <w:lang w:val="en-US"/>
              </w:rPr>
            </w:pPr>
          </w:p>
        </w:tc>
        <w:tc>
          <w:tcPr>
            <w:tcW w:w="527" w:type="dxa"/>
            <w:shd w:val="clear" w:color="auto" w:fill="auto"/>
            <w:noWrap/>
            <w:vAlign w:val="bottom"/>
          </w:tcPr>
          <w:p w14:paraId="7EF5415B" w14:textId="77777777" w:rsidR="009D5829" w:rsidRPr="008D52F3" w:rsidRDefault="009D5829" w:rsidP="006F451D">
            <w:pPr>
              <w:rPr>
                <w:rFonts w:ascii="Verdana" w:hAnsi="Verdana" w:cs="Arial"/>
                <w:sz w:val="20"/>
                <w:szCs w:val="20"/>
                <w:lang w:val="en-US"/>
              </w:rPr>
            </w:pPr>
          </w:p>
        </w:tc>
        <w:tc>
          <w:tcPr>
            <w:tcW w:w="709" w:type="dxa"/>
            <w:shd w:val="clear" w:color="auto" w:fill="auto"/>
            <w:noWrap/>
            <w:vAlign w:val="bottom"/>
          </w:tcPr>
          <w:p w14:paraId="21D935A0" w14:textId="77777777" w:rsidR="009D5829" w:rsidRPr="008D52F3" w:rsidRDefault="009D5829" w:rsidP="006F451D">
            <w:pPr>
              <w:rPr>
                <w:rFonts w:ascii="Verdana" w:hAnsi="Verdana" w:cs="Arial"/>
                <w:sz w:val="20"/>
                <w:szCs w:val="20"/>
                <w:lang w:val="en-US"/>
              </w:rPr>
            </w:pPr>
          </w:p>
        </w:tc>
        <w:tc>
          <w:tcPr>
            <w:tcW w:w="822" w:type="dxa"/>
            <w:shd w:val="clear" w:color="auto" w:fill="auto"/>
            <w:noWrap/>
            <w:vAlign w:val="bottom"/>
          </w:tcPr>
          <w:p w14:paraId="24EAEE74" w14:textId="77777777" w:rsidR="009D5829" w:rsidRPr="008D52F3" w:rsidRDefault="009D5829" w:rsidP="006F451D">
            <w:pPr>
              <w:rPr>
                <w:rFonts w:ascii="Verdana" w:hAnsi="Verdana" w:cs="Arial"/>
                <w:sz w:val="20"/>
                <w:szCs w:val="20"/>
                <w:lang w:val="en-US"/>
              </w:rPr>
            </w:pPr>
          </w:p>
        </w:tc>
        <w:tc>
          <w:tcPr>
            <w:tcW w:w="1825" w:type="dxa"/>
            <w:shd w:val="clear" w:color="auto" w:fill="auto"/>
            <w:noWrap/>
            <w:vAlign w:val="bottom"/>
          </w:tcPr>
          <w:p w14:paraId="63CA9BE0"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8" w:type="dxa"/>
            <w:shd w:val="clear" w:color="auto" w:fill="auto"/>
            <w:noWrap/>
            <w:vAlign w:val="bottom"/>
          </w:tcPr>
          <w:p w14:paraId="6ECAC201"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7" w:type="dxa"/>
            <w:shd w:val="clear" w:color="auto" w:fill="auto"/>
            <w:noWrap/>
            <w:vAlign w:val="bottom"/>
          </w:tcPr>
          <w:p w14:paraId="73819433"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shd w:val="clear" w:color="auto" w:fill="auto"/>
            <w:noWrap/>
            <w:vAlign w:val="bottom"/>
          </w:tcPr>
          <w:p w14:paraId="4D1F61D6"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7D0A21" w:rsidRPr="008D52F3" w14:paraId="06D98FF1" w14:textId="77777777" w:rsidTr="00235077">
        <w:trPr>
          <w:trHeight w:val="255"/>
        </w:trPr>
        <w:tc>
          <w:tcPr>
            <w:tcW w:w="2439" w:type="dxa"/>
            <w:gridSpan w:val="3"/>
            <w:shd w:val="clear" w:color="auto" w:fill="auto"/>
            <w:noWrap/>
            <w:vAlign w:val="bottom"/>
          </w:tcPr>
          <w:p w14:paraId="3D09A8A1" w14:textId="63636158" w:rsidR="007D0A21" w:rsidRPr="008D52F3" w:rsidRDefault="007D0A21" w:rsidP="007D0A21">
            <w:pPr>
              <w:rPr>
                <w:rFonts w:ascii="Verdana" w:hAnsi="Verdana" w:cs="Arial"/>
                <w:sz w:val="20"/>
                <w:szCs w:val="20"/>
                <w:lang w:val="en-US"/>
              </w:rPr>
            </w:pPr>
            <w:r w:rsidRPr="008D52F3">
              <w:rPr>
                <w:rFonts w:ascii="Verdana" w:hAnsi="Verdana" w:cs="Arial"/>
                <w:sz w:val="20"/>
                <w:szCs w:val="20"/>
                <w:lang w:val="en-US"/>
              </w:rPr>
              <w:t>Wages and Salaries</w:t>
            </w:r>
          </w:p>
        </w:tc>
        <w:tc>
          <w:tcPr>
            <w:tcW w:w="822" w:type="dxa"/>
            <w:shd w:val="clear" w:color="auto" w:fill="auto"/>
            <w:noWrap/>
            <w:vAlign w:val="bottom"/>
          </w:tcPr>
          <w:p w14:paraId="3696F67D" w14:textId="77777777" w:rsidR="007D0A21" w:rsidRPr="008D52F3" w:rsidRDefault="007D0A21" w:rsidP="007D0A21">
            <w:pPr>
              <w:rPr>
                <w:rFonts w:ascii="Verdana" w:hAnsi="Verdana" w:cs="Arial"/>
                <w:sz w:val="20"/>
                <w:szCs w:val="20"/>
                <w:lang w:val="en-US"/>
              </w:rPr>
            </w:pPr>
          </w:p>
        </w:tc>
        <w:tc>
          <w:tcPr>
            <w:tcW w:w="1825" w:type="dxa"/>
            <w:shd w:val="clear" w:color="auto" w:fill="auto"/>
            <w:noWrap/>
            <w:vAlign w:val="bottom"/>
          </w:tcPr>
          <w:p w14:paraId="587AF69F" w14:textId="09E8E839"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0</w:t>
            </w:r>
            <w:r>
              <w:rPr>
                <w:rFonts w:ascii="Verdana" w:hAnsi="Verdana" w:cs="Arial"/>
                <w:sz w:val="20"/>
                <w:szCs w:val="20"/>
                <w:lang w:val="en-US"/>
              </w:rPr>
              <w:t>,</w:t>
            </w:r>
            <w:r w:rsidR="001151D8">
              <w:rPr>
                <w:rFonts w:ascii="Verdana" w:hAnsi="Verdana" w:cs="Arial"/>
                <w:sz w:val="20"/>
                <w:szCs w:val="20"/>
                <w:lang w:val="en-US"/>
              </w:rPr>
              <w:t>419</w:t>
            </w:r>
          </w:p>
        </w:tc>
        <w:tc>
          <w:tcPr>
            <w:tcW w:w="1418" w:type="dxa"/>
            <w:shd w:val="clear" w:color="auto" w:fill="auto"/>
            <w:noWrap/>
            <w:vAlign w:val="bottom"/>
          </w:tcPr>
          <w:p w14:paraId="00540A1B" w14:textId="20C8E679"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0</w:t>
            </w:r>
            <w:r>
              <w:rPr>
                <w:rFonts w:ascii="Verdana" w:hAnsi="Verdana" w:cs="Arial"/>
                <w:sz w:val="20"/>
                <w:szCs w:val="20"/>
                <w:lang w:val="en-US"/>
              </w:rPr>
              <w:t>,</w:t>
            </w:r>
            <w:r w:rsidR="001151D8">
              <w:rPr>
                <w:rFonts w:ascii="Verdana" w:hAnsi="Verdana" w:cs="Arial"/>
                <w:sz w:val="20"/>
                <w:szCs w:val="20"/>
                <w:lang w:val="en-US"/>
              </w:rPr>
              <w:t>302</w:t>
            </w:r>
          </w:p>
        </w:tc>
        <w:tc>
          <w:tcPr>
            <w:tcW w:w="1417" w:type="dxa"/>
            <w:shd w:val="clear" w:color="auto" w:fill="auto"/>
            <w:noWrap/>
            <w:vAlign w:val="bottom"/>
          </w:tcPr>
          <w:p w14:paraId="33146734" w14:textId="4C886273"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1</w:t>
            </w:r>
            <w:r>
              <w:rPr>
                <w:rFonts w:ascii="Verdana" w:hAnsi="Verdana" w:cs="Arial"/>
                <w:sz w:val="20"/>
                <w:szCs w:val="20"/>
                <w:lang w:val="en-US"/>
              </w:rPr>
              <w:t>,</w:t>
            </w:r>
            <w:r w:rsidR="001151D8">
              <w:rPr>
                <w:rFonts w:ascii="Verdana" w:hAnsi="Verdana" w:cs="Arial"/>
                <w:sz w:val="20"/>
                <w:szCs w:val="20"/>
                <w:lang w:val="en-US"/>
              </w:rPr>
              <w:t>300</w:t>
            </w:r>
          </w:p>
        </w:tc>
        <w:tc>
          <w:tcPr>
            <w:tcW w:w="1240" w:type="dxa"/>
            <w:shd w:val="clear" w:color="auto" w:fill="auto"/>
            <w:noWrap/>
            <w:vAlign w:val="bottom"/>
          </w:tcPr>
          <w:p w14:paraId="30C814FA" w14:textId="0A8437B2"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E652C0">
              <w:rPr>
                <w:rFonts w:ascii="Verdana" w:hAnsi="Verdana" w:cs="Arial"/>
                <w:sz w:val="20"/>
                <w:szCs w:val="20"/>
                <w:lang w:val="en-US"/>
              </w:rPr>
              <w:t>1</w:t>
            </w:r>
            <w:r>
              <w:rPr>
                <w:rFonts w:ascii="Verdana" w:hAnsi="Verdana" w:cs="Arial"/>
                <w:sz w:val="20"/>
                <w:szCs w:val="20"/>
                <w:lang w:val="en-US"/>
              </w:rPr>
              <w:t>,22</w:t>
            </w:r>
            <w:r w:rsidR="001151D8">
              <w:rPr>
                <w:rFonts w:ascii="Verdana" w:hAnsi="Verdana" w:cs="Arial"/>
                <w:sz w:val="20"/>
                <w:szCs w:val="20"/>
                <w:lang w:val="en-US"/>
              </w:rPr>
              <w:t>5</w:t>
            </w:r>
          </w:p>
        </w:tc>
      </w:tr>
      <w:tr w:rsidR="007D0A21" w:rsidRPr="008D52F3" w14:paraId="2BD3FCE9" w14:textId="77777777" w:rsidTr="00235077">
        <w:trPr>
          <w:trHeight w:val="255"/>
        </w:trPr>
        <w:tc>
          <w:tcPr>
            <w:tcW w:w="3261" w:type="dxa"/>
            <w:gridSpan w:val="4"/>
            <w:shd w:val="clear" w:color="auto" w:fill="auto"/>
            <w:noWrap/>
            <w:vAlign w:val="bottom"/>
          </w:tcPr>
          <w:p w14:paraId="6373D136" w14:textId="6848796A" w:rsidR="007D0A21" w:rsidRPr="008D52F3" w:rsidRDefault="007D0A21" w:rsidP="007D0A21">
            <w:pPr>
              <w:rPr>
                <w:rFonts w:ascii="Verdana" w:hAnsi="Verdana" w:cs="Arial"/>
                <w:sz w:val="20"/>
                <w:szCs w:val="20"/>
                <w:lang w:val="en-US"/>
              </w:rPr>
            </w:pPr>
            <w:r w:rsidRPr="008D52F3">
              <w:rPr>
                <w:rFonts w:ascii="Verdana" w:hAnsi="Verdana" w:cs="Arial"/>
                <w:sz w:val="20"/>
                <w:szCs w:val="20"/>
                <w:lang w:val="en-US"/>
              </w:rPr>
              <w:t>Social Security Costs</w:t>
            </w:r>
          </w:p>
        </w:tc>
        <w:tc>
          <w:tcPr>
            <w:tcW w:w="1825" w:type="dxa"/>
            <w:shd w:val="clear" w:color="auto" w:fill="auto"/>
            <w:noWrap/>
            <w:vAlign w:val="bottom"/>
          </w:tcPr>
          <w:p w14:paraId="6D2DFB73" w14:textId="75C449FE" w:rsidR="007D0A21" w:rsidRPr="008D52F3" w:rsidRDefault="001151D8" w:rsidP="007D0A21">
            <w:pPr>
              <w:jc w:val="right"/>
              <w:rPr>
                <w:rFonts w:ascii="Verdana" w:hAnsi="Verdana" w:cs="Arial"/>
                <w:sz w:val="20"/>
                <w:szCs w:val="20"/>
                <w:lang w:val="en-US"/>
              </w:rPr>
            </w:pPr>
            <w:r>
              <w:rPr>
                <w:rFonts w:ascii="Verdana" w:hAnsi="Verdana" w:cs="Arial"/>
                <w:sz w:val="20"/>
                <w:szCs w:val="20"/>
                <w:lang w:val="en-US"/>
              </w:rPr>
              <w:t>95</w:t>
            </w:r>
            <w:r w:rsidR="007D0A21">
              <w:rPr>
                <w:rFonts w:ascii="Verdana" w:hAnsi="Verdana" w:cs="Arial"/>
                <w:sz w:val="20"/>
                <w:szCs w:val="20"/>
                <w:lang w:val="en-US"/>
              </w:rPr>
              <w:t>8</w:t>
            </w:r>
          </w:p>
        </w:tc>
        <w:tc>
          <w:tcPr>
            <w:tcW w:w="1418" w:type="dxa"/>
            <w:shd w:val="clear" w:color="auto" w:fill="auto"/>
            <w:noWrap/>
            <w:vAlign w:val="bottom"/>
          </w:tcPr>
          <w:p w14:paraId="18146E21" w14:textId="51FB7098"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9</w:t>
            </w:r>
            <w:r w:rsidR="001151D8">
              <w:rPr>
                <w:rFonts w:ascii="Verdana" w:hAnsi="Verdana" w:cs="Arial"/>
                <w:sz w:val="20"/>
                <w:szCs w:val="20"/>
                <w:lang w:val="en-US"/>
              </w:rPr>
              <w:t>5</w:t>
            </w:r>
            <w:r>
              <w:rPr>
                <w:rFonts w:ascii="Verdana" w:hAnsi="Verdana" w:cs="Arial"/>
                <w:sz w:val="20"/>
                <w:szCs w:val="20"/>
                <w:lang w:val="en-US"/>
              </w:rPr>
              <w:t>8</w:t>
            </w:r>
          </w:p>
        </w:tc>
        <w:tc>
          <w:tcPr>
            <w:tcW w:w="1417" w:type="dxa"/>
            <w:shd w:val="clear" w:color="auto" w:fill="auto"/>
            <w:noWrap/>
            <w:vAlign w:val="bottom"/>
          </w:tcPr>
          <w:p w14:paraId="62D1AB7F" w14:textId="2430C2CE" w:rsidR="007D0A21" w:rsidRPr="008D52F3" w:rsidRDefault="001151D8" w:rsidP="007D0A21">
            <w:pPr>
              <w:jc w:val="right"/>
              <w:rPr>
                <w:rFonts w:ascii="Verdana" w:hAnsi="Verdana" w:cs="Arial"/>
                <w:sz w:val="20"/>
                <w:szCs w:val="20"/>
                <w:lang w:val="en-US"/>
              </w:rPr>
            </w:pPr>
            <w:r>
              <w:rPr>
                <w:rFonts w:ascii="Verdana" w:hAnsi="Verdana" w:cs="Arial"/>
                <w:sz w:val="20"/>
                <w:szCs w:val="20"/>
                <w:lang w:val="en-US"/>
              </w:rPr>
              <w:t>988</w:t>
            </w:r>
          </w:p>
        </w:tc>
        <w:tc>
          <w:tcPr>
            <w:tcW w:w="1240" w:type="dxa"/>
            <w:shd w:val="clear" w:color="auto" w:fill="auto"/>
            <w:noWrap/>
            <w:vAlign w:val="bottom"/>
          </w:tcPr>
          <w:p w14:paraId="20AD1A3B" w14:textId="3BAC538D" w:rsidR="007D0A21" w:rsidRPr="008D52F3" w:rsidRDefault="001151D8" w:rsidP="007D0A21">
            <w:pPr>
              <w:jc w:val="right"/>
              <w:rPr>
                <w:rFonts w:ascii="Verdana" w:hAnsi="Verdana" w:cs="Arial"/>
                <w:sz w:val="20"/>
                <w:szCs w:val="20"/>
                <w:lang w:val="en-US"/>
              </w:rPr>
            </w:pPr>
            <w:r>
              <w:rPr>
                <w:rFonts w:ascii="Verdana" w:hAnsi="Verdana" w:cs="Arial"/>
                <w:sz w:val="20"/>
                <w:szCs w:val="20"/>
                <w:lang w:val="en-US"/>
              </w:rPr>
              <w:t>988</w:t>
            </w:r>
          </w:p>
        </w:tc>
      </w:tr>
      <w:tr w:rsidR="007D0A21" w:rsidRPr="008D52F3" w14:paraId="2AD3BBF7" w14:textId="77777777" w:rsidTr="00130B87">
        <w:trPr>
          <w:trHeight w:val="255"/>
        </w:trPr>
        <w:tc>
          <w:tcPr>
            <w:tcW w:w="3261" w:type="dxa"/>
            <w:gridSpan w:val="4"/>
            <w:shd w:val="clear" w:color="auto" w:fill="auto"/>
            <w:noWrap/>
            <w:vAlign w:val="bottom"/>
          </w:tcPr>
          <w:p w14:paraId="2CCCFB18" w14:textId="2240AA05" w:rsidR="007D0A21" w:rsidRPr="008D52F3" w:rsidRDefault="007D0A21" w:rsidP="007D0A21">
            <w:pPr>
              <w:rPr>
                <w:rFonts w:ascii="Verdana" w:hAnsi="Verdana" w:cs="Arial"/>
                <w:sz w:val="20"/>
                <w:szCs w:val="20"/>
                <w:lang w:val="en-US"/>
              </w:rPr>
            </w:pPr>
            <w:r w:rsidRPr="008D52F3">
              <w:rPr>
                <w:rFonts w:ascii="Verdana" w:hAnsi="Verdana" w:cs="Arial"/>
                <w:sz w:val="20"/>
                <w:szCs w:val="20"/>
                <w:lang w:val="en-US"/>
              </w:rPr>
              <w:t>Other Pension Costs</w:t>
            </w:r>
          </w:p>
        </w:tc>
        <w:tc>
          <w:tcPr>
            <w:tcW w:w="1825" w:type="dxa"/>
            <w:tcBorders>
              <w:bottom w:val="single" w:sz="4" w:space="0" w:color="auto"/>
            </w:tcBorders>
            <w:shd w:val="clear" w:color="auto" w:fill="auto"/>
            <w:noWrap/>
            <w:vAlign w:val="bottom"/>
          </w:tcPr>
          <w:p w14:paraId="4EC9853C" w14:textId="6841887A" w:rsidR="007D0A21" w:rsidRPr="008D52F3" w:rsidRDefault="004E160F" w:rsidP="001151D8">
            <w:pPr>
              <w:jc w:val="right"/>
              <w:rPr>
                <w:rFonts w:ascii="Verdana" w:hAnsi="Verdana" w:cs="Arial"/>
                <w:sz w:val="20"/>
                <w:szCs w:val="20"/>
                <w:lang w:val="en-US"/>
              </w:rPr>
            </w:pPr>
            <w:r>
              <w:rPr>
                <w:rFonts w:ascii="Verdana" w:hAnsi="Verdana" w:cs="Arial"/>
                <w:sz w:val="20"/>
                <w:szCs w:val="20"/>
                <w:lang w:val="en-US"/>
              </w:rPr>
              <w:t>2</w:t>
            </w:r>
            <w:r w:rsidR="007D0A21">
              <w:rPr>
                <w:rFonts w:ascii="Verdana" w:hAnsi="Verdana" w:cs="Arial"/>
                <w:sz w:val="20"/>
                <w:szCs w:val="20"/>
                <w:lang w:val="en-US"/>
              </w:rPr>
              <w:t>,</w:t>
            </w:r>
            <w:r>
              <w:rPr>
                <w:rFonts w:ascii="Verdana" w:hAnsi="Verdana" w:cs="Arial"/>
                <w:sz w:val="20"/>
                <w:szCs w:val="20"/>
                <w:lang w:val="en-US"/>
              </w:rPr>
              <w:t>83</w:t>
            </w:r>
            <w:r w:rsidR="001151D8">
              <w:rPr>
                <w:rFonts w:ascii="Verdana" w:hAnsi="Verdana" w:cs="Arial"/>
                <w:sz w:val="20"/>
                <w:szCs w:val="20"/>
                <w:lang w:val="en-US"/>
              </w:rPr>
              <w:t>8</w:t>
            </w:r>
          </w:p>
        </w:tc>
        <w:tc>
          <w:tcPr>
            <w:tcW w:w="1418" w:type="dxa"/>
            <w:tcBorders>
              <w:bottom w:val="single" w:sz="4" w:space="0" w:color="auto"/>
            </w:tcBorders>
            <w:shd w:val="clear" w:color="auto" w:fill="auto"/>
            <w:noWrap/>
            <w:vAlign w:val="bottom"/>
          </w:tcPr>
          <w:p w14:paraId="24092D82" w14:textId="24C2C546" w:rsidR="007D0A21" w:rsidRPr="008D52F3" w:rsidRDefault="004E160F" w:rsidP="001151D8">
            <w:pPr>
              <w:jc w:val="right"/>
              <w:rPr>
                <w:rFonts w:ascii="Verdana" w:hAnsi="Verdana" w:cs="Arial"/>
                <w:sz w:val="20"/>
                <w:szCs w:val="20"/>
                <w:lang w:val="en-US"/>
              </w:rPr>
            </w:pPr>
            <w:r>
              <w:rPr>
                <w:rFonts w:ascii="Verdana" w:hAnsi="Verdana" w:cs="Arial"/>
                <w:sz w:val="20"/>
                <w:szCs w:val="20"/>
                <w:lang w:val="en-US"/>
              </w:rPr>
              <w:t>2</w:t>
            </w:r>
            <w:r w:rsidR="007D0A21">
              <w:rPr>
                <w:rFonts w:ascii="Verdana" w:hAnsi="Verdana" w:cs="Arial"/>
                <w:sz w:val="20"/>
                <w:szCs w:val="20"/>
                <w:lang w:val="en-US"/>
              </w:rPr>
              <w:t>,</w:t>
            </w:r>
            <w:r>
              <w:rPr>
                <w:rFonts w:ascii="Verdana" w:hAnsi="Verdana" w:cs="Arial"/>
                <w:sz w:val="20"/>
                <w:szCs w:val="20"/>
                <w:lang w:val="en-US"/>
              </w:rPr>
              <w:t>83</w:t>
            </w:r>
            <w:r w:rsidR="001151D8">
              <w:rPr>
                <w:rFonts w:ascii="Verdana" w:hAnsi="Verdana" w:cs="Arial"/>
                <w:sz w:val="20"/>
                <w:szCs w:val="20"/>
                <w:lang w:val="en-US"/>
              </w:rPr>
              <w:t>8</w:t>
            </w:r>
          </w:p>
        </w:tc>
        <w:tc>
          <w:tcPr>
            <w:tcW w:w="1417" w:type="dxa"/>
            <w:tcBorders>
              <w:bottom w:val="single" w:sz="4" w:space="0" w:color="auto"/>
            </w:tcBorders>
            <w:shd w:val="clear" w:color="auto" w:fill="auto"/>
            <w:noWrap/>
            <w:vAlign w:val="bottom"/>
          </w:tcPr>
          <w:p w14:paraId="0F239E7C" w14:textId="571DF67E"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2,8</w:t>
            </w:r>
            <w:r w:rsidR="001151D8">
              <w:rPr>
                <w:rFonts w:ascii="Verdana" w:hAnsi="Verdana" w:cs="Arial"/>
                <w:sz w:val="20"/>
                <w:szCs w:val="20"/>
                <w:lang w:val="en-US"/>
              </w:rPr>
              <w:t>53</w:t>
            </w:r>
          </w:p>
        </w:tc>
        <w:tc>
          <w:tcPr>
            <w:tcW w:w="1240" w:type="dxa"/>
            <w:tcBorders>
              <w:bottom w:val="single" w:sz="4" w:space="0" w:color="auto"/>
            </w:tcBorders>
            <w:shd w:val="clear" w:color="auto" w:fill="auto"/>
            <w:noWrap/>
            <w:vAlign w:val="bottom"/>
          </w:tcPr>
          <w:p w14:paraId="6483AEBF" w14:textId="1D0927FB"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2,8</w:t>
            </w:r>
            <w:r w:rsidR="001151D8">
              <w:rPr>
                <w:rFonts w:ascii="Verdana" w:hAnsi="Verdana" w:cs="Arial"/>
                <w:sz w:val="20"/>
                <w:szCs w:val="20"/>
                <w:lang w:val="en-US"/>
              </w:rPr>
              <w:t>53</w:t>
            </w:r>
          </w:p>
        </w:tc>
      </w:tr>
      <w:tr w:rsidR="007D0A21" w:rsidRPr="008D52F3" w14:paraId="74791CE3" w14:textId="77777777" w:rsidTr="00130B87">
        <w:trPr>
          <w:trHeight w:val="255"/>
        </w:trPr>
        <w:tc>
          <w:tcPr>
            <w:tcW w:w="1203" w:type="dxa"/>
            <w:shd w:val="clear" w:color="auto" w:fill="auto"/>
            <w:noWrap/>
            <w:vAlign w:val="bottom"/>
          </w:tcPr>
          <w:p w14:paraId="17DEBFC2" w14:textId="138FC2F8" w:rsidR="007D0A21" w:rsidRPr="008D52F3" w:rsidRDefault="007D0A21" w:rsidP="007D0A21">
            <w:pPr>
              <w:rPr>
                <w:rFonts w:ascii="Verdana" w:hAnsi="Verdana" w:cs="Arial"/>
                <w:sz w:val="20"/>
                <w:szCs w:val="20"/>
                <w:lang w:val="en-US"/>
              </w:rPr>
            </w:pPr>
          </w:p>
        </w:tc>
        <w:tc>
          <w:tcPr>
            <w:tcW w:w="527" w:type="dxa"/>
            <w:shd w:val="clear" w:color="auto" w:fill="auto"/>
            <w:noWrap/>
            <w:vAlign w:val="bottom"/>
          </w:tcPr>
          <w:p w14:paraId="576F44D3" w14:textId="77777777" w:rsidR="007D0A21" w:rsidRPr="008D52F3" w:rsidRDefault="007D0A21" w:rsidP="007D0A21">
            <w:pPr>
              <w:rPr>
                <w:rFonts w:ascii="Verdana" w:hAnsi="Verdana" w:cs="Arial"/>
                <w:sz w:val="20"/>
                <w:szCs w:val="20"/>
                <w:lang w:val="en-US"/>
              </w:rPr>
            </w:pPr>
          </w:p>
        </w:tc>
        <w:tc>
          <w:tcPr>
            <w:tcW w:w="709" w:type="dxa"/>
            <w:shd w:val="clear" w:color="auto" w:fill="auto"/>
            <w:noWrap/>
            <w:vAlign w:val="bottom"/>
          </w:tcPr>
          <w:p w14:paraId="62B03A34" w14:textId="77777777" w:rsidR="007D0A21" w:rsidRPr="008D52F3" w:rsidRDefault="007D0A21" w:rsidP="007D0A21">
            <w:pPr>
              <w:rPr>
                <w:rFonts w:ascii="Verdana" w:hAnsi="Verdana" w:cs="Arial"/>
                <w:sz w:val="20"/>
                <w:szCs w:val="20"/>
                <w:lang w:val="en-US"/>
              </w:rPr>
            </w:pPr>
          </w:p>
        </w:tc>
        <w:tc>
          <w:tcPr>
            <w:tcW w:w="822" w:type="dxa"/>
            <w:shd w:val="clear" w:color="auto" w:fill="auto"/>
            <w:noWrap/>
            <w:vAlign w:val="bottom"/>
          </w:tcPr>
          <w:p w14:paraId="1DB5B7C8" w14:textId="77777777" w:rsidR="007D0A21" w:rsidRPr="008D52F3" w:rsidRDefault="007D0A21" w:rsidP="007D0A21">
            <w:pPr>
              <w:rPr>
                <w:rFonts w:ascii="Verdana" w:hAnsi="Verdana" w:cs="Arial"/>
                <w:sz w:val="20"/>
                <w:szCs w:val="20"/>
                <w:lang w:val="en-US"/>
              </w:rPr>
            </w:pPr>
          </w:p>
        </w:tc>
        <w:tc>
          <w:tcPr>
            <w:tcW w:w="1825" w:type="dxa"/>
            <w:tcBorders>
              <w:top w:val="single" w:sz="4" w:space="0" w:color="auto"/>
              <w:bottom w:val="single" w:sz="4" w:space="0" w:color="auto"/>
            </w:tcBorders>
            <w:shd w:val="clear" w:color="auto" w:fill="auto"/>
            <w:noWrap/>
            <w:vAlign w:val="bottom"/>
          </w:tcPr>
          <w:p w14:paraId="5F5833CB" w14:textId="7C9BDA6C"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4E160F">
              <w:rPr>
                <w:rFonts w:ascii="Verdana" w:hAnsi="Verdana" w:cs="Arial"/>
                <w:sz w:val="20"/>
                <w:szCs w:val="20"/>
                <w:lang w:val="en-US"/>
              </w:rPr>
              <w:t>4</w:t>
            </w:r>
            <w:r>
              <w:rPr>
                <w:rFonts w:ascii="Verdana" w:hAnsi="Verdana" w:cs="Arial"/>
                <w:sz w:val="20"/>
                <w:szCs w:val="20"/>
                <w:lang w:val="en-US"/>
              </w:rPr>
              <w:t>,</w:t>
            </w:r>
            <w:r w:rsidR="004E160F">
              <w:rPr>
                <w:rFonts w:ascii="Verdana" w:hAnsi="Verdana" w:cs="Arial"/>
                <w:sz w:val="20"/>
                <w:szCs w:val="20"/>
                <w:lang w:val="en-US"/>
              </w:rPr>
              <w:t>21</w:t>
            </w:r>
            <w:r w:rsidR="001151D8">
              <w:rPr>
                <w:rFonts w:ascii="Verdana" w:hAnsi="Verdana" w:cs="Arial"/>
                <w:sz w:val="20"/>
                <w:szCs w:val="20"/>
                <w:lang w:val="en-US"/>
              </w:rPr>
              <w:t>5</w:t>
            </w:r>
          </w:p>
        </w:tc>
        <w:tc>
          <w:tcPr>
            <w:tcW w:w="1418" w:type="dxa"/>
            <w:tcBorders>
              <w:top w:val="single" w:sz="4" w:space="0" w:color="auto"/>
              <w:bottom w:val="single" w:sz="4" w:space="0" w:color="auto"/>
            </w:tcBorders>
            <w:shd w:val="clear" w:color="auto" w:fill="auto"/>
            <w:noWrap/>
            <w:vAlign w:val="bottom"/>
          </w:tcPr>
          <w:p w14:paraId="55C7DF2B" w14:textId="15B2ABAE"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4E160F">
              <w:rPr>
                <w:rFonts w:ascii="Verdana" w:hAnsi="Verdana" w:cs="Arial"/>
                <w:sz w:val="20"/>
                <w:szCs w:val="20"/>
                <w:lang w:val="en-US"/>
              </w:rPr>
              <w:t>4</w:t>
            </w:r>
            <w:r>
              <w:rPr>
                <w:rFonts w:ascii="Verdana" w:hAnsi="Verdana" w:cs="Arial"/>
                <w:sz w:val="20"/>
                <w:szCs w:val="20"/>
                <w:lang w:val="en-US"/>
              </w:rPr>
              <w:t>,</w:t>
            </w:r>
            <w:r w:rsidR="004E160F">
              <w:rPr>
                <w:rFonts w:ascii="Verdana" w:hAnsi="Verdana" w:cs="Arial"/>
                <w:sz w:val="20"/>
                <w:szCs w:val="20"/>
                <w:lang w:val="en-US"/>
              </w:rPr>
              <w:t>09</w:t>
            </w:r>
            <w:r w:rsidR="001151D8">
              <w:rPr>
                <w:rFonts w:ascii="Verdana" w:hAnsi="Verdana" w:cs="Arial"/>
                <w:sz w:val="20"/>
                <w:szCs w:val="20"/>
                <w:lang w:val="en-US"/>
              </w:rPr>
              <w:t>8</w:t>
            </w:r>
          </w:p>
        </w:tc>
        <w:tc>
          <w:tcPr>
            <w:tcW w:w="1417" w:type="dxa"/>
            <w:tcBorders>
              <w:top w:val="single" w:sz="4" w:space="0" w:color="auto"/>
              <w:bottom w:val="single" w:sz="4" w:space="0" w:color="auto"/>
            </w:tcBorders>
            <w:shd w:val="clear" w:color="auto" w:fill="auto"/>
            <w:noWrap/>
            <w:vAlign w:val="bottom"/>
          </w:tcPr>
          <w:p w14:paraId="6FC94817" w14:textId="3036EE68"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5</w:t>
            </w:r>
            <w:r>
              <w:rPr>
                <w:rFonts w:ascii="Verdana" w:hAnsi="Verdana" w:cs="Arial"/>
                <w:sz w:val="20"/>
                <w:szCs w:val="20"/>
                <w:lang w:val="en-US"/>
              </w:rPr>
              <w:t>,</w:t>
            </w:r>
            <w:r w:rsidR="001151D8">
              <w:rPr>
                <w:rFonts w:ascii="Verdana" w:hAnsi="Verdana" w:cs="Arial"/>
                <w:sz w:val="20"/>
                <w:szCs w:val="20"/>
                <w:lang w:val="en-US"/>
              </w:rPr>
              <w:t>141</w:t>
            </w:r>
          </w:p>
        </w:tc>
        <w:tc>
          <w:tcPr>
            <w:tcW w:w="1240" w:type="dxa"/>
            <w:tcBorders>
              <w:top w:val="single" w:sz="4" w:space="0" w:color="auto"/>
              <w:bottom w:val="single" w:sz="4" w:space="0" w:color="auto"/>
            </w:tcBorders>
            <w:shd w:val="clear" w:color="auto" w:fill="auto"/>
            <w:noWrap/>
            <w:vAlign w:val="bottom"/>
          </w:tcPr>
          <w:p w14:paraId="17DF8189" w14:textId="14E07E03" w:rsidR="007D0A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5</w:t>
            </w:r>
            <w:r>
              <w:rPr>
                <w:rFonts w:ascii="Verdana" w:hAnsi="Verdana" w:cs="Arial"/>
                <w:sz w:val="20"/>
                <w:szCs w:val="20"/>
                <w:lang w:val="en-US"/>
              </w:rPr>
              <w:t>,</w:t>
            </w:r>
            <w:r w:rsidR="001151D8">
              <w:rPr>
                <w:rFonts w:ascii="Verdana" w:hAnsi="Verdana" w:cs="Arial"/>
                <w:sz w:val="20"/>
                <w:szCs w:val="20"/>
                <w:lang w:val="en-US"/>
              </w:rPr>
              <w:t>066</w:t>
            </w:r>
          </w:p>
        </w:tc>
      </w:tr>
    </w:tbl>
    <w:p w14:paraId="57F4471D" w14:textId="492A9AFE" w:rsidR="00D47CA8" w:rsidRDefault="00D47CA8">
      <w:pPr>
        <w:tabs>
          <w:tab w:val="left" w:pos="540"/>
        </w:tabs>
        <w:rPr>
          <w:rFonts w:ascii="Verdana" w:hAnsi="Verdana" w:cs="Arial"/>
          <w:b/>
          <w:sz w:val="16"/>
          <w:szCs w:val="20"/>
        </w:rPr>
      </w:pPr>
    </w:p>
    <w:p w14:paraId="3F2C9557" w14:textId="77777777" w:rsidR="00D47CA8" w:rsidRPr="008D52F3" w:rsidRDefault="00D47CA8">
      <w:pPr>
        <w:tabs>
          <w:tab w:val="left" w:pos="540"/>
        </w:tabs>
        <w:rPr>
          <w:rFonts w:ascii="Verdana" w:hAnsi="Verdana" w:cs="Arial"/>
          <w:b/>
          <w:sz w:val="16"/>
          <w:szCs w:val="20"/>
        </w:rPr>
      </w:pPr>
    </w:p>
    <w:tbl>
      <w:tblPr>
        <w:tblW w:w="8788" w:type="dxa"/>
        <w:tblInd w:w="562" w:type="dxa"/>
        <w:tblLayout w:type="fixed"/>
        <w:tblLook w:val="0000" w:firstRow="0" w:lastRow="0" w:firstColumn="0" w:lastColumn="0" w:noHBand="0" w:noVBand="0"/>
      </w:tblPr>
      <w:tblGrid>
        <w:gridCol w:w="1136"/>
        <w:gridCol w:w="1376"/>
        <w:gridCol w:w="1036"/>
        <w:gridCol w:w="1196"/>
        <w:gridCol w:w="1215"/>
        <w:gridCol w:w="1417"/>
        <w:gridCol w:w="1412"/>
      </w:tblGrid>
      <w:tr w:rsidR="0057358E" w:rsidRPr="008D52F3" w14:paraId="7A340B0F" w14:textId="77777777" w:rsidTr="0057358E">
        <w:trPr>
          <w:trHeight w:val="255"/>
        </w:trPr>
        <w:tc>
          <w:tcPr>
            <w:tcW w:w="5959" w:type="dxa"/>
            <w:gridSpan w:val="5"/>
            <w:shd w:val="clear" w:color="auto" w:fill="auto"/>
            <w:noWrap/>
            <w:vAlign w:val="bottom"/>
          </w:tcPr>
          <w:p w14:paraId="7A340B0C" w14:textId="4659B1A4" w:rsidR="0057358E" w:rsidRPr="008D52F3" w:rsidRDefault="0057358E" w:rsidP="0057358E">
            <w:pPr>
              <w:ind w:left="-103"/>
              <w:rPr>
                <w:rFonts w:ascii="Verdana" w:hAnsi="Verdana" w:cs="Arial"/>
                <w:sz w:val="20"/>
                <w:szCs w:val="20"/>
                <w:lang w:val="en-US"/>
              </w:rPr>
            </w:pPr>
            <w:r w:rsidRPr="008D52F3">
              <w:rPr>
                <w:rFonts w:ascii="Verdana" w:hAnsi="Verdana" w:cs="Arial"/>
                <w:sz w:val="20"/>
                <w:szCs w:val="20"/>
                <w:lang w:val="en-US"/>
              </w:rPr>
              <w:t>Average Staff Numbers (FTEs) by Major Category:</w:t>
            </w:r>
          </w:p>
        </w:tc>
        <w:tc>
          <w:tcPr>
            <w:tcW w:w="1417" w:type="dxa"/>
            <w:shd w:val="clear" w:color="auto" w:fill="auto"/>
            <w:noWrap/>
            <w:vAlign w:val="bottom"/>
          </w:tcPr>
          <w:p w14:paraId="7A340B0D" w14:textId="77777777" w:rsidR="0057358E" w:rsidRPr="008D52F3" w:rsidRDefault="0057358E" w:rsidP="00C8554D">
            <w:pPr>
              <w:jc w:val="center"/>
              <w:rPr>
                <w:rFonts w:ascii="Verdana" w:hAnsi="Verdana" w:cs="Arial"/>
                <w:b/>
                <w:bCs/>
                <w:sz w:val="20"/>
                <w:szCs w:val="20"/>
                <w:lang w:val="en-US"/>
              </w:rPr>
            </w:pPr>
          </w:p>
        </w:tc>
        <w:tc>
          <w:tcPr>
            <w:tcW w:w="1412" w:type="dxa"/>
            <w:shd w:val="clear" w:color="auto" w:fill="auto"/>
            <w:noWrap/>
            <w:vAlign w:val="bottom"/>
          </w:tcPr>
          <w:p w14:paraId="7A340B0E" w14:textId="77777777" w:rsidR="0057358E" w:rsidRPr="008D52F3" w:rsidRDefault="0057358E" w:rsidP="00C8554D">
            <w:pPr>
              <w:jc w:val="center"/>
              <w:rPr>
                <w:rFonts w:ascii="Verdana" w:hAnsi="Verdana" w:cs="Arial"/>
                <w:b/>
                <w:bCs/>
                <w:sz w:val="20"/>
                <w:szCs w:val="20"/>
                <w:lang w:val="en-US"/>
              </w:rPr>
            </w:pPr>
          </w:p>
        </w:tc>
      </w:tr>
      <w:tr w:rsidR="0057358E" w:rsidRPr="008D52F3" w14:paraId="5D931330" w14:textId="77777777" w:rsidTr="0057358E">
        <w:trPr>
          <w:trHeight w:val="255"/>
        </w:trPr>
        <w:tc>
          <w:tcPr>
            <w:tcW w:w="5959" w:type="dxa"/>
            <w:gridSpan w:val="5"/>
            <w:shd w:val="clear" w:color="auto" w:fill="auto"/>
            <w:noWrap/>
            <w:vAlign w:val="bottom"/>
          </w:tcPr>
          <w:p w14:paraId="45877B8D" w14:textId="62C73DC3" w:rsidR="0057358E" w:rsidRPr="009D5829" w:rsidRDefault="0057358E" w:rsidP="0057358E">
            <w:pPr>
              <w:ind w:left="-103"/>
              <w:rPr>
                <w:rFonts w:ascii="Verdana" w:hAnsi="Verdana" w:cs="Arial"/>
                <w:b/>
                <w:sz w:val="20"/>
                <w:szCs w:val="20"/>
                <w:lang w:val="en-US"/>
              </w:rPr>
            </w:pPr>
            <w:r w:rsidRPr="009D5829">
              <w:rPr>
                <w:rFonts w:ascii="Verdana" w:hAnsi="Verdana" w:cs="Arial"/>
                <w:b/>
                <w:sz w:val="20"/>
                <w:szCs w:val="20"/>
                <w:lang w:val="en-US"/>
              </w:rPr>
              <w:t>Group and Company</w:t>
            </w:r>
          </w:p>
        </w:tc>
        <w:tc>
          <w:tcPr>
            <w:tcW w:w="1417" w:type="dxa"/>
            <w:shd w:val="clear" w:color="auto" w:fill="auto"/>
            <w:noWrap/>
            <w:vAlign w:val="bottom"/>
          </w:tcPr>
          <w:p w14:paraId="799BB3E0" w14:textId="6C00B76F" w:rsidR="0057358E" w:rsidRPr="008D52F3" w:rsidRDefault="009D6DBF" w:rsidP="009D5829">
            <w:pPr>
              <w:jc w:val="right"/>
              <w:rPr>
                <w:rFonts w:ascii="Verdana" w:hAnsi="Verdana" w:cs="Arial"/>
                <w:b/>
                <w:bCs/>
                <w:sz w:val="20"/>
                <w:szCs w:val="20"/>
                <w:lang w:val="en-US"/>
              </w:rPr>
            </w:pPr>
            <w:r>
              <w:rPr>
                <w:rFonts w:ascii="Verdana" w:hAnsi="Verdana" w:cs="Arial"/>
                <w:b/>
                <w:bCs/>
                <w:sz w:val="20"/>
                <w:szCs w:val="20"/>
                <w:lang w:val="en-US"/>
              </w:rPr>
              <w:t>31/7/21</w:t>
            </w:r>
          </w:p>
        </w:tc>
        <w:tc>
          <w:tcPr>
            <w:tcW w:w="1412" w:type="dxa"/>
            <w:shd w:val="clear" w:color="auto" w:fill="auto"/>
            <w:noWrap/>
            <w:vAlign w:val="bottom"/>
          </w:tcPr>
          <w:p w14:paraId="6550888A" w14:textId="721FFF93" w:rsidR="0057358E" w:rsidRPr="008D52F3" w:rsidRDefault="009D6DBF" w:rsidP="009D5829">
            <w:pPr>
              <w:ind w:right="4"/>
              <w:jc w:val="right"/>
              <w:rPr>
                <w:rFonts w:ascii="Verdana" w:hAnsi="Verdana" w:cs="Arial"/>
                <w:b/>
                <w:bCs/>
                <w:sz w:val="20"/>
                <w:szCs w:val="20"/>
                <w:lang w:val="en-US"/>
              </w:rPr>
            </w:pPr>
            <w:r>
              <w:rPr>
                <w:rFonts w:ascii="Verdana" w:hAnsi="Verdana" w:cs="Arial"/>
                <w:b/>
                <w:bCs/>
                <w:sz w:val="20"/>
                <w:szCs w:val="20"/>
                <w:lang w:val="en-US"/>
              </w:rPr>
              <w:t>31/7/20</w:t>
            </w:r>
          </w:p>
        </w:tc>
      </w:tr>
      <w:tr w:rsidR="000F3711" w:rsidRPr="008D52F3" w14:paraId="7A340B17" w14:textId="77777777" w:rsidTr="0057358E">
        <w:trPr>
          <w:trHeight w:val="255"/>
        </w:trPr>
        <w:tc>
          <w:tcPr>
            <w:tcW w:w="2512" w:type="dxa"/>
            <w:gridSpan w:val="2"/>
            <w:shd w:val="clear" w:color="auto" w:fill="auto"/>
            <w:noWrap/>
            <w:vAlign w:val="bottom"/>
          </w:tcPr>
          <w:p w14:paraId="7A340B11" w14:textId="28EE4417" w:rsidR="000F3711" w:rsidRPr="008D52F3" w:rsidRDefault="000F3711" w:rsidP="000F3711">
            <w:pPr>
              <w:ind w:left="-103"/>
              <w:rPr>
                <w:rFonts w:ascii="Verdana" w:hAnsi="Verdana" w:cs="Arial"/>
                <w:sz w:val="20"/>
                <w:szCs w:val="20"/>
                <w:lang w:val="en-US"/>
              </w:rPr>
            </w:pPr>
            <w:r w:rsidRPr="008D52F3">
              <w:rPr>
                <w:rFonts w:ascii="Verdana" w:hAnsi="Verdana" w:cs="Arial"/>
                <w:sz w:val="20"/>
                <w:szCs w:val="20"/>
                <w:lang w:val="en-US"/>
              </w:rPr>
              <w:t xml:space="preserve">Management </w:t>
            </w:r>
          </w:p>
        </w:tc>
        <w:tc>
          <w:tcPr>
            <w:tcW w:w="1036" w:type="dxa"/>
            <w:shd w:val="clear" w:color="auto" w:fill="auto"/>
            <w:noWrap/>
            <w:vAlign w:val="bottom"/>
          </w:tcPr>
          <w:p w14:paraId="7A340B12" w14:textId="77777777" w:rsidR="000F3711" w:rsidRPr="008D52F3" w:rsidRDefault="000F3711" w:rsidP="000F3711">
            <w:pPr>
              <w:ind w:left="-103"/>
              <w:rPr>
                <w:rFonts w:ascii="Verdana" w:hAnsi="Verdana" w:cs="Arial"/>
                <w:sz w:val="20"/>
                <w:szCs w:val="20"/>
                <w:lang w:val="en-US"/>
              </w:rPr>
            </w:pPr>
          </w:p>
        </w:tc>
        <w:tc>
          <w:tcPr>
            <w:tcW w:w="1196" w:type="dxa"/>
            <w:shd w:val="clear" w:color="auto" w:fill="auto"/>
            <w:noWrap/>
            <w:vAlign w:val="bottom"/>
          </w:tcPr>
          <w:p w14:paraId="7A340B13" w14:textId="77777777" w:rsidR="000F3711" w:rsidRPr="008D52F3" w:rsidRDefault="000F3711" w:rsidP="000F3711">
            <w:pPr>
              <w:ind w:left="-103"/>
              <w:rPr>
                <w:rFonts w:ascii="Verdana" w:hAnsi="Verdana" w:cs="Arial"/>
                <w:sz w:val="20"/>
                <w:szCs w:val="20"/>
                <w:lang w:val="en-US"/>
              </w:rPr>
            </w:pPr>
          </w:p>
        </w:tc>
        <w:tc>
          <w:tcPr>
            <w:tcW w:w="1215" w:type="dxa"/>
            <w:shd w:val="clear" w:color="auto" w:fill="auto"/>
            <w:noWrap/>
            <w:vAlign w:val="bottom"/>
          </w:tcPr>
          <w:p w14:paraId="7A340B14" w14:textId="77777777" w:rsidR="000F3711" w:rsidRPr="008D52F3" w:rsidRDefault="000F3711" w:rsidP="000F3711">
            <w:pPr>
              <w:ind w:left="-103"/>
              <w:rPr>
                <w:rFonts w:ascii="Verdana" w:hAnsi="Verdana" w:cs="Arial"/>
                <w:sz w:val="20"/>
                <w:szCs w:val="20"/>
                <w:lang w:val="en-US"/>
              </w:rPr>
            </w:pPr>
          </w:p>
        </w:tc>
        <w:tc>
          <w:tcPr>
            <w:tcW w:w="1417" w:type="dxa"/>
            <w:shd w:val="clear" w:color="auto" w:fill="auto"/>
            <w:noWrap/>
            <w:vAlign w:val="bottom"/>
          </w:tcPr>
          <w:p w14:paraId="7A340B15" w14:textId="50C09F94" w:rsidR="000F3711" w:rsidRPr="00100EF8" w:rsidRDefault="00100EF8" w:rsidP="000F3711">
            <w:pPr>
              <w:jc w:val="right"/>
              <w:rPr>
                <w:rFonts w:ascii="Verdana" w:hAnsi="Verdana" w:cs="Arial"/>
                <w:sz w:val="20"/>
                <w:szCs w:val="20"/>
                <w:lang w:val="en-US"/>
              </w:rPr>
            </w:pPr>
            <w:r w:rsidRPr="00100EF8">
              <w:rPr>
                <w:rFonts w:ascii="Verdana" w:hAnsi="Verdana" w:cs="Arial"/>
                <w:sz w:val="20"/>
                <w:szCs w:val="20"/>
                <w:lang w:val="en-US"/>
              </w:rPr>
              <w:t>2</w:t>
            </w:r>
          </w:p>
        </w:tc>
        <w:tc>
          <w:tcPr>
            <w:tcW w:w="1412" w:type="dxa"/>
            <w:shd w:val="clear" w:color="auto" w:fill="auto"/>
            <w:noWrap/>
            <w:vAlign w:val="bottom"/>
          </w:tcPr>
          <w:p w14:paraId="7A340B16" w14:textId="501EB780" w:rsidR="000F3711" w:rsidRPr="008D52F3" w:rsidRDefault="001151D8" w:rsidP="000F3711">
            <w:pPr>
              <w:jc w:val="right"/>
              <w:rPr>
                <w:rFonts w:ascii="Verdana" w:hAnsi="Verdana" w:cs="Arial"/>
                <w:sz w:val="20"/>
                <w:szCs w:val="20"/>
                <w:lang w:val="en-US"/>
              </w:rPr>
            </w:pPr>
            <w:r>
              <w:rPr>
                <w:rFonts w:ascii="Verdana" w:hAnsi="Verdana" w:cs="Arial"/>
                <w:sz w:val="20"/>
                <w:szCs w:val="20"/>
                <w:lang w:val="en-US"/>
              </w:rPr>
              <w:t>8</w:t>
            </w:r>
          </w:p>
        </w:tc>
      </w:tr>
      <w:tr w:rsidR="000F3711" w:rsidRPr="008D52F3" w14:paraId="7A340B1F" w14:textId="77777777" w:rsidTr="0057358E">
        <w:trPr>
          <w:trHeight w:val="255"/>
        </w:trPr>
        <w:tc>
          <w:tcPr>
            <w:tcW w:w="2512" w:type="dxa"/>
            <w:gridSpan w:val="2"/>
            <w:shd w:val="clear" w:color="auto" w:fill="auto"/>
            <w:noWrap/>
            <w:vAlign w:val="bottom"/>
          </w:tcPr>
          <w:p w14:paraId="7A340B19" w14:textId="7815B757" w:rsidR="000F3711" w:rsidRPr="008D52F3" w:rsidRDefault="000F3711" w:rsidP="000F3711">
            <w:pPr>
              <w:ind w:left="-103"/>
              <w:rPr>
                <w:rFonts w:ascii="Verdana" w:hAnsi="Verdana" w:cs="Arial"/>
                <w:sz w:val="20"/>
                <w:szCs w:val="20"/>
                <w:lang w:val="en-US"/>
              </w:rPr>
            </w:pPr>
            <w:r w:rsidRPr="008D52F3">
              <w:rPr>
                <w:rFonts w:ascii="Verdana" w:hAnsi="Verdana" w:cs="Arial"/>
                <w:sz w:val="20"/>
                <w:szCs w:val="20"/>
                <w:lang w:val="en-US"/>
              </w:rPr>
              <w:t>Estates and facilities</w:t>
            </w:r>
          </w:p>
        </w:tc>
        <w:tc>
          <w:tcPr>
            <w:tcW w:w="1036" w:type="dxa"/>
            <w:shd w:val="clear" w:color="auto" w:fill="auto"/>
            <w:noWrap/>
            <w:vAlign w:val="bottom"/>
          </w:tcPr>
          <w:p w14:paraId="7A340B1A" w14:textId="77777777" w:rsidR="000F3711" w:rsidRPr="008D52F3" w:rsidRDefault="000F3711" w:rsidP="000F3711">
            <w:pPr>
              <w:ind w:left="-103"/>
              <w:rPr>
                <w:rFonts w:ascii="Verdana" w:hAnsi="Verdana" w:cs="Arial"/>
                <w:sz w:val="20"/>
                <w:szCs w:val="20"/>
                <w:lang w:val="en-US"/>
              </w:rPr>
            </w:pPr>
          </w:p>
        </w:tc>
        <w:tc>
          <w:tcPr>
            <w:tcW w:w="1196" w:type="dxa"/>
            <w:shd w:val="clear" w:color="auto" w:fill="auto"/>
            <w:noWrap/>
            <w:vAlign w:val="bottom"/>
          </w:tcPr>
          <w:p w14:paraId="7A340B1B" w14:textId="77777777" w:rsidR="000F3711" w:rsidRPr="008D52F3" w:rsidRDefault="000F3711" w:rsidP="000F3711">
            <w:pPr>
              <w:ind w:left="-103"/>
              <w:rPr>
                <w:rFonts w:ascii="Verdana" w:hAnsi="Verdana" w:cs="Arial"/>
                <w:sz w:val="20"/>
                <w:szCs w:val="20"/>
                <w:lang w:val="en-US"/>
              </w:rPr>
            </w:pPr>
          </w:p>
        </w:tc>
        <w:tc>
          <w:tcPr>
            <w:tcW w:w="1215" w:type="dxa"/>
            <w:shd w:val="clear" w:color="auto" w:fill="auto"/>
            <w:noWrap/>
            <w:vAlign w:val="bottom"/>
          </w:tcPr>
          <w:p w14:paraId="7A340B1C" w14:textId="77777777" w:rsidR="000F3711" w:rsidRPr="008D52F3" w:rsidRDefault="000F3711" w:rsidP="000F3711">
            <w:pPr>
              <w:ind w:left="-103"/>
              <w:rPr>
                <w:rFonts w:ascii="Verdana" w:hAnsi="Verdana" w:cs="Arial"/>
                <w:sz w:val="20"/>
                <w:szCs w:val="20"/>
                <w:lang w:val="en-US"/>
              </w:rPr>
            </w:pPr>
          </w:p>
        </w:tc>
        <w:tc>
          <w:tcPr>
            <w:tcW w:w="1417" w:type="dxa"/>
            <w:shd w:val="clear" w:color="auto" w:fill="auto"/>
            <w:noWrap/>
            <w:vAlign w:val="bottom"/>
          </w:tcPr>
          <w:p w14:paraId="7A340B1D" w14:textId="688C45A5" w:rsidR="000F3711" w:rsidRPr="00100EF8" w:rsidRDefault="000F3711" w:rsidP="00100EF8">
            <w:pPr>
              <w:jc w:val="right"/>
              <w:rPr>
                <w:rFonts w:ascii="Verdana" w:hAnsi="Verdana" w:cs="Arial"/>
                <w:sz w:val="20"/>
                <w:szCs w:val="20"/>
                <w:lang w:val="en-US"/>
              </w:rPr>
            </w:pPr>
            <w:r w:rsidRPr="00100EF8">
              <w:rPr>
                <w:rFonts w:ascii="Verdana" w:hAnsi="Verdana" w:cs="Arial"/>
                <w:sz w:val="20"/>
                <w:szCs w:val="20"/>
                <w:lang w:val="en-US"/>
              </w:rPr>
              <w:t>1</w:t>
            </w:r>
            <w:r w:rsidR="007D0A21" w:rsidRPr="00100EF8">
              <w:rPr>
                <w:rFonts w:ascii="Verdana" w:hAnsi="Verdana" w:cs="Arial"/>
                <w:sz w:val="20"/>
                <w:szCs w:val="20"/>
                <w:lang w:val="en-US"/>
              </w:rPr>
              <w:t>6</w:t>
            </w:r>
            <w:r w:rsidR="00100EF8" w:rsidRPr="00100EF8">
              <w:rPr>
                <w:rFonts w:ascii="Verdana" w:hAnsi="Verdana" w:cs="Arial"/>
                <w:sz w:val="20"/>
                <w:szCs w:val="20"/>
                <w:lang w:val="en-US"/>
              </w:rPr>
              <w:t>8</w:t>
            </w:r>
          </w:p>
        </w:tc>
        <w:tc>
          <w:tcPr>
            <w:tcW w:w="1412" w:type="dxa"/>
            <w:shd w:val="clear" w:color="auto" w:fill="auto"/>
            <w:noWrap/>
            <w:vAlign w:val="bottom"/>
          </w:tcPr>
          <w:p w14:paraId="7A340B1E" w14:textId="1C01B606" w:rsidR="000F3711" w:rsidRPr="008D52F3" w:rsidRDefault="000F3711" w:rsidP="007D0A21">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66</w:t>
            </w:r>
          </w:p>
        </w:tc>
      </w:tr>
      <w:tr w:rsidR="000F3711" w:rsidRPr="008D52F3" w14:paraId="774F395E" w14:textId="77777777" w:rsidTr="0057358E">
        <w:trPr>
          <w:trHeight w:val="255"/>
        </w:trPr>
        <w:tc>
          <w:tcPr>
            <w:tcW w:w="4744" w:type="dxa"/>
            <w:gridSpan w:val="4"/>
            <w:shd w:val="clear" w:color="auto" w:fill="auto"/>
            <w:noWrap/>
            <w:vAlign w:val="bottom"/>
          </w:tcPr>
          <w:p w14:paraId="634D812C" w14:textId="0C95983F" w:rsidR="000F3711" w:rsidRPr="008D52F3" w:rsidRDefault="000F3711" w:rsidP="000F3711">
            <w:pPr>
              <w:ind w:left="-103"/>
              <w:rPr>
                <w:rFonts w:ascii="Verdana" w:hAnsi="Verdana" w:cs="Arial"/>
                <w:sz w:val="20"/>
                <w:szCs w:val="20"/>
                <w:lang w:val="en-US"/>
              </w:rPr>
            </w:pPr>
            <w:r>
              <w:rPr>
                <w:rFonts w:ascii="Verdana" w:hAnsi="Verdana" w:cs="Arial"/>
                <w:sz w:val="20"/>
                <w:szCs w:val="20"/>
                <w:lang w:val="en-US"/>
              </w:rPr>
              <w:t>Library, IT and Student Services</w:t>
            </w:r>
          </w:p>
        </w:tc>
        <w:tc>
          <w:tcPr>
            <w:tcW w:w="1215" w:type="dxa"/>
            <w:shd w:val="clear" w:color="auto" w:fill="auto"/>
            <w:noWrap/>
            <w:vAlign w:val="bottom"/>
          </w:tcPr>
          <w:p w14:paraId="2F6170B1" w14:textId="77777777" w:rsidR="000F3711" w:rsidRPr="008D52F3" w:rsidRDefault="000F3711" w:rsidP="000F3711">
            <w:pPr>
              <w:ind w:left="-103"/>
              <w:rPr>
                <w:rFonts w:ascii="Verdana" w:hAnsi="Verdana" w:cs="Arial"/>
                <w:sz w:val="20"/>
                <w:szCs w:val="20"/>
                <w:lang w:val="en-US"/>
              </w:rPr>
            </w:pPr>
          </w:p>
        </w:tc>
        <w:tc>
          <w:tcPr>
            <w:tcW w:w="1417" w:type="dxa"/>
            <w:shd w:val="clear" w:color="auto" w:fill="auto"/>
            <w:noWrap/>
            <w:vAlign w:val="bottom"/>
          </w:tcPr>
          <w:p w14:paraId="482D0BDE" w14:textId="03DBFCB8" w:rsidR="000F3711" w:rsidRPr="00100EF8" w:rsidRDefault="0040011F" w:rsidP="00100EF8">
            <w:pPr>
              <w:jc w:val="right"/>
              <w:rPr>
                <w:rFonts w:ascii="Verdana" w:hAnsi="Verdana" w:cs="Arial"/>
                <w:sz w:val="20"/>
                <w:szCs w:val="20"/>
                <w:lang w:val="en-US"/>
              </w:rPr>
            </w:pPr>
            <w:r w:rsidRPr="00100EF8">
              <w:rPr>
                <w:rFonts w:ascii="Verdana" w:hAnsi="Verdana" w:cs="Arial"/>
                <w:sz w:val="20"/>
                <w:szCs w:val="20"/>
                <w:lang w:val="en-US"/>
              </w:rPr>
              <w:t>1</w:t>
            </w:r>
            <w:r w:rsidR="00100EF8" w:rsidRPr="00100EF8">
              <w:rPr>
                <w:rFonts w:ascii="Verdana" w:hAnsi="Verdana" w:cs="Arial"/>
                <w:sz w:val="20"/>
                <w:szCs w:val="20"/>
                <w:lang w:val="en-US"/>
              </w:rPr>
              <w:t>31</w:t>
            </w:r>
          </w:p>
        </w:tc>
        <w:tc>
          <w:tcPr>
            <w:tcW w:w="1412" w:type="dxa"/>
            <w:shd w:val="clear" w:color="auto" w:fill="auto"/>
            <w:noWrap/>
            <w:vAlign w:val="bottom"/>
          </w:tcPr>
          <w:p w14:paraId="032D2E20" w14:textId="54F74BA3" w:rsidR="000F3711" w:rsidRPr="008D52F3" w:rsidRDefault="007D0A21" w:rsidP="000F3711">
            <w:pPr>
              <w:jc w:val="right"/>
              <w:rPr>
                <w:rFonts w:ascii="Verdana" w:hAnsi="Verdana" w:cs="Arial"/>
                <w:sz w:val="20"/>
                <w:szCs w:val="20"/>
                <w:lang w:val="en-US"/>
              </w:rPr>
            </w:pPr>
            <w:r>
              <w:rPr>
                <w:rFonts w:ascii="Verdana" w:hAnsi="Verdana" w:cs="Arial"/>
                <w:sz w:val="20"/>
                <w:szCs w:val="20"/>
                <w:lang w:val="en-US"/>
              </w:rPr>
              <w:t>12</w:t>
            </w:r>
            <w:r w:rsidR="001151D8">
              <w:rPr>
                <w:rFonts w:ascii="Verdana" w:hAnsi="Verdana" w:cs="Arial"/>
                <w:sz w:val="20"/>
                <w:szCs w:val="20"/>
                <w:lang w:val="en-US"/>
              </w:rPr>
              <w:t>6</w:t>
            </w:r>
          </w:p>
        </w:tc>
      </w:tr>
      <w:tr w:rsidR="000F3711" w:rsidRPr="008D52F3" w14:paraId="7A340B27" w14:textId="77777777" w:rsidTr="0057358E">
        <w:trPr>
          <w:trHeight w:val="255"/>
        </w:trPr>
        <w:tc>
          <w:tcPr>
            <w:tcW w:w="2512" w:type="dxa"/>
            <w:gridSpan w:val="2"/>
            <w:shd w:val="clear" w:color="auto" w:fill="auto"/>
            <w:noWrap/>
            <w:vAlign w:val="bottom"/>
          </w:tcPr>
          <w:p w14:paraId="7A340B21" w14:textId="7CE13B0F" w:rsidR="000F3711" w:rsidRPr="008D52F3" w:rsidRDefault="000F3711" w:rsidP="000F3711">
            <w:pPr>
              <w:ind w:left="-103"/>
              <w:rPr>
                <w:rFonts w:ascii="Verdana" w:hAnsi="Verdana" w:cs="Arial"/>
                <w:sz w:val="20"/>
                <w:szCs w:val="20"/>
                <w:lang w:val="en-US"/>
              </w:rPr>
            </w:pPr>
            <w:r w:rsidRPr="008D52F3">
              <w:rPr>
                <w:rFonts w:ascii="Verdana" w:hAnsi="Verdana" w:cs="Arial"/>
                <w:sz w:val="20"/>
                <w:szCs w:val="20"/>
                <w:lang w:val="en-US"/>
              </w:rPr>
              <w:t>Campus Services</w:t>
            </w:r>
          </w:p>
        </w:tc>
        <w:tc>
          <w:tcPr>
            <w:tcW w:w="1036" w:type="dxa"/>
            <w:shd w:val="clear" w:color="auto" w:fill="auto"/>
            <w:noWrap/>
            <w:vAlign w:val="bottom"/>
          </w:tcPr>
          <w:p w14:paraId="7A340B22" w14:textId="77777777" w:rsidR="000F3711" w:rsidRPr="008D52F3" w:rsidRDefault="000F3711" w:rsidP="000F3711">
            <w:pPr>
              <w:ind w:left="-103"/>
              <w:rPr>
                <w:rFonts w:ascii="Verdana" w:hAnsi="Verdana" w:cs="Arial"/>
                <w:sz w:val="20"/>
                <w:szCs w:val="20"/>
                <w:lang w:val="en-US"/>
              </w:rPr>
            </w:pPr>
          </w:p>
        </w:tc>
        <w:tc>
          <w:tcPr>
            <w:tcW w:w="1196" w:type="dxa"/>
            <w:shd w:val="clear" w:color="auto" w:fill="auto"/>
            <w:noWrap/>
            <w:vAlign w:val="bottom"/>
          </w:tcPr>
          <w:p w14:paraId="7A340B23" w14:textId="77777777" w:rsidR="000F3711" w:rsidRPr="008D52F3" w:rsidRDefault="000F3711" w:rsidP="000F3711">
            <w:pPr>
              <w:ind w:left="-103"/>
              <w:rPr>
                <w:rFonts w:ascii="Verdana" w:hAnsi="Verdana" w:cs="Arial"/>
                <w:sz w:val="20"/>
                <w:szCs w:val="20"/>
                <w:lang w:val="en-US"/>
              </w:rPr>
            </w:pPr>
          </w:p>
        </w:tc>
        <w:tc>
          <w:tcPr>
            <w:tcW w:w="1215" w:type="dxa"/>
            <w:shd w:val="clear" w:color="auto" w:fill="auto"/>
            <w:noWrap/>
            <w:vAlign w:val="bottom"/>
          </w:tcPr>
          <w:p w14:paraId="7A340B24" w14:textId="77777777" w:rsidR="000F3711" w:rsidRPr="008D52F3" w:rsidRDefault="000F3711" w:rsidP="000F3711">
            <w:pPr>
              <w:ind w:left="-103"/>
              <w:rPr>
                <w:rFonts w:ascii="Verdana" w:hAnsi="Verdana" w:cs="Arial"/>
                <w:sz w:val="20"/>
                <w:szCs w:val="20"/>
                <w:lang w:val="en-US"/>
              </w:rPr>
            </w:pPr>
          </w:p>
        </w:tc>
        <w:tc>
          <w:tcPr>
            <w:tcW w:w="1417" w:type="dxa"/>
            <w:tcBorders>
              <w:bottom w:val="single" w:sz="4" w:space="0" w:color="auto"/>
            </w:tcBorders>
            <w:shd w:val="clear" w:color="auto" w:fill="auto"/>
            <w:noWrap/>
            <w:vAlign w:val="bottom"/>
          </w:tcPr>
          <w:p w14:paraId="7A340B25" w14:textId="0FCD98BC" w:rsidR="000F3711" w:rsidRPr="00100EF8" w:rsidRDefault="00100EF8" w:rsidP="000F3711">
            <w:pPr>
              <w:jc w:val="right"/>
              <w:rPr>
                <w:rFonts w:ascii="Verdana" w:hAnsi="Verdana" w:cs="Arial"/>
                <w:sz w:val="20"/>
                <w:szCs w:val="20"/>
                <w:lang w:val="en-US"/>
              </w:rPr>
            </w:pPr>
            <w:r w:rsidRPr="00100EF8">
              <w:rPr>
                <w:rFonts w:ascii="Verdana" w:hAnsi="Verdana" w:cs="Arial"/>
                <w:sz w:val="20"/>
                <w:szCs w:val="20"/>
                <w:lang w:val="en-US"/>
              </w:rPr>
              <w:t>67</w:t>
            </w:r>
          </w:p>
        </w:tc>
        <w:tc>
          <w:tcPr>
            <w:tcW w:w="1412" w:type="dxa"/>
            <w:tcBorders>
              <w:bottom w:val="single" w:sz="4" w:space="0" w:color="auto"/>
            </w:tcBorders>
            <w:shd w:val="clear" w:color="auto" w:fill="auto"/>
            <w:noWrap/>
            <w:vAlign w:val="bottom"/>
          </w:tcPr>
          <w:p w14:paraId="7A340B26" w14:textId="19EBCB99" w:rsidR="000F3711" w:rsidRPr="008D52F3" w:rsidRDefault="001151D8" w:rsidP="000F3711">
            <w:pPr>
              <w:jc w:val="right"/>
              <w:rPr>
                <w:rFonts w:ascii="Verdana" w:hAnsi="Verdana" w:cs="Arial"/>
                <w:sz w:val="20"/>
                <w:szCs w:val="20"/>
                <w:lang w:val="en-US"/>
              </w:rPr>
            </w:pPr>
            <w:r>
              <w:rPr>
                <w:rFonts w:ascii="Verdana" w:hAnsi="Verdana" w:cs="Arial"/>
                <w:sz w:val="20"/>
                <w:szCs w:val="20"/>
                <w:lang w:val="en-US"/>
              </w:rPr>
              <w:t>80</w:t>
            </w:r>
          </w:p>
        </w:tc>
      </w:tr>
      <w:tr w:rsidR="000F3711" w:rsidRPr="008D52F3" w14:paraId="7A340B30" w14:textId="77777777" w:rsidTr="0057358E">
        <w:trPr>
          <w:trHeight w:val="255"/>
        </w:trPr>
        <w:tc>
          <w:tcPr>
            <w:tcW w:w="1136" w:type="dxa"/>
            <w:shd w:val="clear" w:color="auto" w:fill="auto"/>
            <w:noWrap/>
            <w:vAlign w:val="bottom"/>
          </w:tcPr>
          <w:p w14:paraId="7A340B29" w14:textId="2D2B3C2D" w:rsidR="000F3711" w:rsidRPr="008D52F3" w:rsidRDefault="000F3711" w:rsidP="000F3711">
            <w:pPr>
              <w:rPr>
                <w:rFonts w:ascii="Verdana" w:hAnsi="Verdana" w:cs="Arial"/>
                <w:sz w:val="20"/>
                <w:szCs w:val="20"/>
                <w:lang w:val="en-US"/>
              </w:rPr>
            </w:pPr>
          </w:p>
        </w:tc>
        <w:tc>
          <w:tcPr>
            <w:tcW w:w="1376" w:type="dxa"/>
            <w:shd w:val="clear" w:color="auto" w:fill="auto"/>
            <w:noWrap/>
            <w:vAlign w:val="bottom"/>
          </w:tcPr>
          <w:p w14:paraId="7A340B2A" w14:textId="77777777" w:rsidR="000F3711" w:rsidRPr="008D52F3" w:rsidRDefault="000F3711" w:rsidP="000F3711">
            <w:pPr>
              <w:rPr>
                <w:rFonts w:ascii="Verdana" w:hAnsi="Verdana" w:cs="Arial"/>
                <w:sz w:val="20"/>
                <w:szCs w:val="20"/>
                <w:lang w:val="en-US"/>
              </w:rPr>
            </w:pPr>
          </w:p>
        </w:tc>
        <w:tc>
          <w:tcPr>
            <w:tcW w:w="1036" w:type="dxa"/>
            <w:shd w:val="clear" w:color="auto" w:fill="auto"/>
            <w:noWrap/>
            <w:vAlign w:val="bottom"/>
          </w:tcPr>
          <w:p w14:paraId="7A340B2B" w14:textId="77777777" w:rsidR="000F3711" w:rsidRPr="008D52F3" w:rsidRDefault="000F3711" w:rsidP="000F3711">
            <w:pPr>
              <w:rPr>
                <w:rFonts w:ascii="Verdana" w:hAnsi="Verdana" w:cs="Arial"/>
                <w:sz w:val="20"/>
                <w:szCs w:val="20"/>
                <w:lang w:val="en-US"/>
              </w:rPr>
            </w:pPr>
          </w:p>
        </w:tc>
        <w:tc>
          <w:tcPr>
            <w:tcW w:w="1196" w:type="dxa"/>
            <w:shd w:val="clear" w:color="auto" w:fill="auto"/>
            <w:noWrap/>
            <w:vAlign w:val="bottom"/>
          </w:tcPr>
          <w:p w14:paraId="7A340B2C" w14:textId="77777777" w:rsidR="000F3711" w:rsidRPr="008D52F3" w:rsidRDefault="000F3711" w:rsidP="000F3711">
            <w:pPr>
              <w:rPr>
                <w:rFonts w:ascii="Verdana" w:hAnsi="Verdana" w:cs="Arial"/>
                <w:sz w:val="20"/>
                <w:szCs w:val="20"/>
                <w:lang w:val="en-US"/>
              </w:rPr>
            </w:pPr>
          </w:p>
        </w:tc>
        <w:tc>
          <w:tcPr>
            <w:tcW w:w="1215" w:type="dxa"/>
            <w:shd w:val="clear" w:color="auto" w:fill="auto"/>
            <w:noWrap/>
            <w:vAlign w:val="bottom"/>
          </w:tcPr>
          <w:p w14:paraId="7A340B2D" w14:textId="77777777" w:rsidR="000F3711" w:rsidRPr="008D52F3" w:rsidRDefault="000F3711" w:rsidP="000F3711">
            <w:pPr>
              <w:rPr>
                <w:rFonts w:ascii="Verdana" w:hAnsi="Verdana" w:cs="Arial"/>
                <w:sz w:val="20"/>
                <w:szCs w:val="20"/>
                <w:lang w:val="en-US"/>
              </w:rPr>
            </w:pPr>
          </w:p>
        </w:tc>
        <w:tc>
          <w:tcPr>
            <w:tcW w:w="1417" w:type="dxa"/>
            <w:tcBorders>
              <w:top w:val="single" w:sz="4" w:space="0" w:color="auto"/>
              <w:bottom w:val="single" w:sz="4" w:space="0" w:color="auto"/>
            </w:tcBorders>
            <w:shd w:val="clear" w:color="auto" w:fill="auto"/>
            <w:noWrap/>
            <w:vAlign w:val="bottom"/>
          </w:tcPr>
          <w:p w14:paraId="7A340B2E" w14:textId="362DB482" w:rsidR="000F3711" w:rsidRPr="00100EF8" w:rsidRDefault="0040011F" w:rsidP="00100EF8">
            <w:pPr>
              <w:jc w:val="right"/>
              <w:rPr>
                <w:rFonts w:ascii="Verdana" w:hAnsi="Verdana" w:cs="Arial"/>
                <w:sz w:val="20"/>
                <w:szCs w:val="20"/>
                <w:lang w:val="en-US"/>
              </w:rPr>
            </w:pPr>
            <w:r w:rsidRPr="00100EF8">
              <w:rPr>
                <w:rFonts w:ascii="Verdana" w:hAnsi="Verdana" w:cs="Arial"/>
                <w:sz w:val="20"/>
                <w:szCs w:val="20"/>
                <w:lang w:val="en-US"/>
              </w:rPr>
              <w:t>3</w:t>
            </w:r>
            <w:r w:rsidR="00100EF8" w:rsidRPr="00100EF8">
              <w:rPr>
                <w:rFonts w:ascii="Verdana" w:hAnsi="Verdana" w:cs="Arial"/>
                <w:sz w:val="20"/>
                <w:szCs w:val="20"/>
                <w:lang w:val="en-US"/>
              </w:rPr>
              <w:t>6</w:t>
            </w:r>
            <w:r w:rsidRPr="00100EF8">
              <w:rPr>
                <w:rFonts w:ascii="Verdana" w:hAnsi="Verdana" w:cs="Arial"/>
                <w:sz w:val="20"/>
                <w:szCs w:val="20"/>
                <w:lang w:val="en-US"/>
              </w:rPr>
              <w:t>8</w:t>
            </w:r>
          </w:p>
        </w:tc>
        <w:tc>
          <w:tcPr>
            <w:tcW w:w="1412" w:type="dxa"/>
            <w:tcBorders>
              <w:top w:val="single" w:sz="4" w:space="0" w:color="auto"/>
              <w:bottom w:val="single" w:sz="4" w:space="0" w:color="auto"/>
            </w:tcBorders>
            <w:shd w:val="clear" w:color="auto" w:fill="auto"/>
            <w:noWrap/>
            <w:vAlign w:val="bottom"/>
          </w:tcPr>
          <w:p w14:paraId="7A340B2F" w14:textId="7C34C348" w:rsidR="000F3711" w:rsidRPr="008D52F3" w:rsidRDefault="007D0A21" w:rsidP="000F3711">
            <w:pPr>
              <w:jc w:val="right"/>
              <w:rPr>
                <w:rFonts w:ascii="Verdana" w:hAnsi="Verdana" w:cs="Arial"/>
                <w:sz w:val="20"/>
                <w:szCs w:val="20"/>
                <w:lang w:val="en-US"/>
              </w:rPr>
            </w:pPr>
            <w:r>
              <w:rPr>
                <w:rFonts w:ascii="Verdana" w:hAnsi="Verdana" w:cs="Arial"/>
                <w:sz w:val="20"/>
                <w:szCs w:val="20"/>
                <w:lang w:val="en-US"/>
              </w:rPr>
              <w:t>380</w:t>
            </w:r>
          </w:p>
        </w:tc>
      </w:tr>
    </w:tbl>
    <w:p w14:paraId="080BF671" w14:textId="4A519E4C" w:rsidR="00C253DF" w:rsidRDefault="00C253DF" w:rsidP="00C253DF">
      <w:pPr>
        <w:ind w:left="567" w:hanging="567"/>
        <w:rPr>
          <w:rFonts w:ascii="Verdana" w:hAnsi="Verdana" w:cs="Arial"/>
          <w:b/>
          <w:sz w:val="20"/>
          <w:szCs w:val="20"/>
        </w:rPr>
      </w:pPr>
      <w:r w:rsidRPr="008D52F3">
        <w:rPr>
          <w:rFonts w:ascii="Verdana" w:hAnsi="Verdana" w:cs="Arial"/>
          <w:sz w:val="20"/>
          <w:szCs w:val="20"/>
        </w:rPr>
        <w:t>5.</w:t>
      </w:r>
      <w:r>
        <w:rPr>
          <w:rFonts w:ascii="Verdana" w:hAnsi="Verdana" w:cs="Arial"/>
          <w:sz w:val="20"/>
          <w:szCs w:val="20"/>
        </w:rPr>
        <w:t xml:space="preserve">     </w:t>
      </w:r>
      <w:r w:rsidRPr="008D52F3">
        <w:rPr>
          <w:rFonts w:ascii="Verdana" w:hAnsi="Verdana" w:cs="Arial"/>
          <w:b/>
          <w:sz w:val="20"/>
          <w:szCs w:val="20"/>
        </w:rPr>
        <w:t>Staff costs</w:t>
      </w:r>
      <w:r>
        <w:rPr>
          <w:rFonts w:ascii="Verdana" w:hAnsi="Verdana" w:cs="Arial"/>
          <w:b/>
          <w:sz w:val="20"/>
          <w:szCs w:val="20"/>
        </w:rPr>
        <w:t xml:space="preserve"> (continued)</w:t>
      </w:r>
    </w:p>
    <w:p w14:paraId="1C5CB32E" w14:textId="77777777" w:rsidR="00C253DF" w:rsidRDefault="00C253DF" w:rsidP="002F52DD">
      <w:pPr>
        <w:ind w:left="567"/>
        <w:rPr>
          <w:rFonts w:ascii="Verdana" w:hAnsi="Verdana" w:cs="Arial"/>
          <w:b/>
          <w:sz w:val="20"/>
          <w:szCs w:val="20"/>
        </w:rPr>
      </w:pPr>
    </w:p>
    <w:p w14:paraId="77059398" w14:textId="33E9688D" w:rsidR="002F52DD" w:rsidRDefault="002F52DD" w:rsidP="002F52DD">
      <w:pPr>
        <w:ind w:left="567"/>
        <w:rPr>
          <w:rFonts w:ascii="Verdana" w:hAnsi="Verdana" w:cs="Arial"/>
          <w:b/>
          <w:sz w:val="20"/>
          <w:szCs w:val="20"/>
        </w:rPr>
      </w:pPr>
      <w:r>
        <w:rPr>
          <w:rFonts w:ascii="Verdana" w:hAnsi="Verdana" w:cs="Arial"/>
          <w:b/>
          <w:sz w:val="20"/>
          <w:szCs w:val="20"/>
        </w:rPr>
        <w:t>Directors’ remuneration</w:t>
      </w:r>
    </w:p>
    <w:p w14:paraId="10EE9F17" w14:textId="0D324D10" w:rsidR="009D5829" w:rsidRPr="009D5829" w:rsidRDefault="009D5829" w:rsidP="002F52DD">
      <w:pPr>
        <w:ind w:left="567"/>
        <w:rPr>
          <w:rFonts w:ascii="Verdana" w:hAnsi="Verdana" w:cs="Arial"/>
          <w:b/>
          <w:sz w:val="20"/>
          <w:szCs w:val="20"/>
        </w:rPr>
      </w:pPr>
      <w:r w:rsidRPr="009D5829">
        <w:rPr>
          <w:rFonts w:ascii="Verdana" w:hAnsi="Verdana" w:cs="Arial"/>
          <w:b/>
          <w:sz w:val="20"/>
          <w:szCs w:val="20"/>
        </w:rPr>
        <w:t>Group and Company</w:t>
      </w:r>
    </w:p>
    <w:tbl>
      <w:tblPr>
        <w:tblW w:w="9248" w:type="dxa"/>
        <w:tblInd w:w="108" w:type="dxa"/>
        <w:tblLayout w:type="fixed"/>
        <w:tblLook w:val="0000" w:firstRow="0" w:lastRow="0" w:firstColumn="0" w:lastColumn="0" w:noHBand="0" w:noVBand="0"/>
      </w:tblPr>
      <w:tblGrid>
        <w:gridCol w:w="1204"/>
        <w:gridCol w:w="1460"/>
        <w:gridCol w:w="1099"/>
        <w:gridCol w:w="1269"/>
        <w:gridCol w:w="1332"/>
        <w:gridCol w:w="1466"/>
        <w:gridCol w:w="1418"/>
      </w:tblGrid>
      <w:tr w:rsidR="002F52DD" w:rsidRPr="008D52F3" w14:paraId="08A14BDC" w14:textId="77777777" w:rsidTr="0057358E">
        <w:trPr>
          <w:trHeight w:val="255"/>
        </w:trPr>
        <w:tc>
          <w:tcPr>
            <w:tcW w:w="1204" w:type="dxa"/>
            <w:tcBorders>
              <w:top w:val="nil"/>
              <w:left w:val="nil"/>
              <w:bottom w:val="nil"/>
              <w:right w:val="nil"/>
            </w:tcBorders>
            <w:shd w:val="clear" w:color="auto" w:fill="auto"/>
            <w:noWrap/>
            <w:vAlign w:val="bottom"/>
          </w:tcPr>
          <w:p w14:paraId="364B1965" w14:textId="77777777" w:rsidR="002F52DD" w:rsidRPr="008D52F3" w:rsidRDefault="002F52DD" w:rsidP="002F52DD">
            <w:pPr>
              <w:rPr>
                <w:rFonts w:ascii="Verdana" w:hAnsi="Verdana" w:cs="Arial"/>
                <w:sz w:val="20"/>
                <w:szCs w:val="20"/>
                <w:lang w:val="en-US"/>
              </w:rPr>
            </w:pPr>
          </w:p>
        </w:tc>
        <w:tc>
          <w:tcPr>
            <w:tcW w:w="1460" w:type="dxa"/>
            <w:tcBorders>
              <w:top w:val="nil"/>
              <w:left w:val="nil"/>
              <w:bottom w:val="nil"/>
              <w:right w:val="nil"/>
            </w:tcBorders>
            <w:shd w:val="clear" w:color="auto" w:fill="auto"/>
            <w:noWrap/>
            <w:vAlign w:val="bottom"/>
          </w:tcPr>
          <w:p w14:paraId="7A1A0CA8" w14:textId="77777777" w:rsidR="002F52DD" w:rsidRPr="008D52F3" w:rsidRDefault="002F52DD" w:rsidP="002F52DD">
            <w:pPr>
              <w:rPr>
                <w:rFonts w:ascii="Verdana" w:hAnsi="Verdana" w:cs="Arial"/>
                <w:sz w:val="20"/>
                <w:szCs w:val="20"/>
                <w:lang w:val="en-US"/>
              </w:rPr>
            </w:pPr>
          </w:p>
        </w:tc>
        <w:tc>
          <w:tcPr>
            <w:tcW w:w="1099" w:type="dxa"/>
            <w:tcBorders>
              <w:top w:val="nil"/>
              <w:left w:val="nil"/>
              <w:bottom w:val="nil"/>
              <w:right w:val="nil"/>
            </w:tcBorders>
            <w:shd w:val="clear" w:color="auto" w:fill="auto"/>
            <w:noWrap/>
            <w:vAlign w:val="bottom"/>
          </w:tcPr>
          <w:p w14:paraId="5464887C" w14:textId="77777777" w:rsidR="002F52DD" w:rsidRPr="008D52F3" w:rsidRDefault="002F52DD" w:rsidP="002F52DD">
            <w:pPr>
              <w:rPr>
                <w:rFonts w:ascii="Verdana" w:hAnsi="Verdana" w:cs="Arial"/>
                <w:sz w:val="20"/>
                <w:szCs w:val="20"/>
                <w:lang w:val="en-US"/>
              </w:rPr>
            </w:pPr>
          </w:p>
        </w:tc>
        <w:tc>
          <w:tcPr>
            <w:tcW w:w="1269" w:type="dxa"/>
            <w:tcBorders>
              <w:top w:val="nil"/>
              <w:left w:val="nil"/>
              <w:bottom w:val="nil"/>
              <w:right w:val="nil"/>
            </w:tcBorders>
            <w:shd w:val="clear" w:color="auto" w:fill="auto"/>
            <w:noWrap/>
            <w:vAlign w:val="bottom"/>
          </w:tcPr>
          <w:p w14:paraId="2FD4D5D7" w14:textId="77777777" w:rsidR="002F52DD" w:rsidRPr="008D52F3" w:rsidRDefault="002F52DD" w:rsidP="002F52DD">
            <w:pPr>
              <w:rPr>
                <w:rFonts w:ascii="Verdana" w:hAnsi="Verdana" w:cs="Arial"/>
                <w:sz w:val="20"/>
                <w:szCs w:val="20"/>
                <w:lang w:val="en-US"/>
              </w:rPr>
            </w:pPr>
          </w:p>
        </w:tc>
        <w:tc>
          <w:tcPr>
            <w:tcW w:w="1332" w:type="dxa"/>
            <w:tcBorders>
              <w:top w:val="nil"/>
              <w:left w:val="nil"/>
              <w:bottom w:val="nil"/>
              <w:right w:val="nil"/>
            </w:tcBorders>
            <w:shd w:val="clear" w:color="auto" w:fill="auto"/>
            <w:noWrap/>
            <w:vAlign w:val="bottom"/>
          </w:tcPr>
          <w:p w14:paraId="131C55F3" w14:textId="77777777" w:rsidR="002F52DD" w:rsidRPr="008D52F3" w:rsidRDefault="002F52DD" w:rsidP="002F52DD">
            <w:pPr>
              <w:rPr>
                <w:rFonts w:ascii="Verdana" w:hAnsi="Verdana" w:cs="Arial"/>
                <w:sz w:val="20"/>
                <w:szCs w:val="20"/>
                <w:lang w:val="en-US"/>
              </w:rPr>
            </w:pPr>
          </w:p>
        </w:tc>
        <w:tc>
          <w:tcPr>
            <w:tcW w:w="1466" w:type="dxa"/>
            <w:tcBorders>
              <w:top w:val="nil"/>
              <w:left w:val="nil"/>
              <w:bottom w:val="nil"/>
              <w:right w:val="nil"/>
            </w:tcBorders>
            <w:shd w:val="clear" w:color="auto" w:fill="auto"/>
            <w:noWrap/>
            <w:vAlign w:val="bottom"/>
          </w:tcPr>
          <w:p w14:paraId="411A11A3" w14:textId="356B0EEF" w:rsidR="002F52DD" w:rsidRPr="008D52F3" w:rsidRDefault="002F52DD" w:rsidP="000F3711">
            <w:pPr>
              <w:jc w:val="right"/>
              <w:rPr>
                <w:rFonts w:ascii="Verdana" w:hAnsi="Verdana" w:cs="Arial"/>
                <w:b/>
                <w:bCs/>
                <w:sz w:val="20"/>
                <w:szCs w:val="20"/>
                <w:lang w:val="en-US"/>
              </w:rPr>
            </w:pPr>
            <w:r w:rsidRPr="008D52F3">
              <w:rPr>
                <w:rFonts w:ascii="Verdana" w:hAnsi="Verdana" w:cs="Arial"/>
                <w:b/>
                <w:bCs/>
                <w:sz w:val="20"/>
                <w:szCs w:val="20"/>
                <w:lang w:val="en-US"/>
              </w:rPr>
              <w:t xml:space="preserve"> </w:t>
            </w:r>
            <w:r w:rsidR="009D6DBF">
              <w:rPr>
                <w:rFonts w:ascii="Verdana" w:hAnsi="Verdana" w:cs="Arial"/>
                <w:b/>
                <w:bCs/>
                <w:sz w:val="20"/>
                <w:szCs w:val="20"/>
                <w:lang w:val="en-US"/>
              </w:rPr>
              <w:t>31/7/21</w:t>
            </w:r>
          </w:p>
        </w:tc>
        <w:tc>
          <w:tcPr>
            <w:tcW w:w="1418" w:type="dxa"/>
            <w:tcBorders>
              <w:top w:val="nil"/>
              <w:left w:val="nil"/>
              <w:bottom w:val="nil"/>
              <w:right w:val="nil"/>
            </w:tcBorders>
            <w:shd w:val="clear" w:color="auto" w:fill="auto"/>
            <w:noWrap/>
            <w:vAlign w:val="bottom"/>
          </w:tcPr>
          <w:p w14:paraId="20236333" w14:textId="24C2B410" w:rsidR="002F52DD" w:rsidRPr="008D52F3" w:rsidRDefault="002F52DD" w:rsidP="000F3711">
            <w:pPr>
              <w:jc w:val="right"/>
              <w:rPr>
                <w:rFonts w:ascii="Verdana" w:hAnsi="Verdana" w:cs="Arial"/>
                <w:b/>
                <w:bCs/>
                <w:sz w:val="20"/>
                <w:szCs w:val="20"/>
                <w:lang w:val="en-US"/>
              </w:rPr>
            </w:pPr>
            <w:r w:rsidRPr="008D52F3">
              <w:rPr>
                <w:rFonts w:ascii="Verdana" w:hAnsi="Verdana" w:cs="Arial"/>
                <w:b/>
                <w:bCs/>
                <w:sz w:val="20"/>
                <w:szCs w:val="20"/>
                <w:lang w:val="en-US"/>
              </w:rPr>
              <w:t xml:space="preserve"> </w:t>
            </w:r>
            <w:r w:rsidR="009D6DBF">
              <w:rPr>
                <w:rFonts w:ascii="Verdana" w:hAnsi="Verdana" w:cs="Arial"/>
                <w:b/>
                <w:bCs/>
                <w:sz w:val="20"/>
                <w:szCs w:val="20"/>
                <w:lang w:val="en-US"/>
              </w:rPr>
              <w:t>31/7/20</w:t>
            </w:r>
          </w:p>
        </w:tc>
      </w:tr>
      <w:tr w:rsidR="002F52DD" w:rsidRPr="008D52F3" w14:paraId="0D41988C" w14:textId="77777777" w:rsidTr="0057358E">
        <w:trPr>
          <w:trHeight w:val="255"/>
        </w:trPr>
        <w:tc>
          <w:tcPr>
            <w:tcW w:w="1204" w:type="dxa"/>
            <w:tcBorders>
              <w:top w:val="nil"/>
              <w:left w:val="nil"/>
              <w:bottom w:val="nil"/>
              <w:right w:val="nil"/>
            </w:tcBorders>
            <w:shd w:val="clear" w:color="auto" w:fill="auto"/>
            <w:noWrap/>
            <w:vAlign w:val="bottom"/>
          </w:tcPr>
          <w:p w14:paraId="2EE7F078" w14:textId="77777777" w:rsidR="002F52DD" w:rsidRPr="008D52F3" w:rsidRDefault="002F52DD" w:rsidP="002F52DD">
            <w:pPr>
              <w:rPr>
                <w:rFonts w:ascii="Verdana" w:hAnsi="Verdana" w:cs="Arial"/>
                <w:sz w:val="20"/>
                <w:szCs w:val="20"/>
                <w:lang w:val="en-US"/>
              </w:rPr>
            </w:pPr>
          </w:p>
        </w:tc>
        <w:tc>
          <w:tcPr>
            <w:tcW w:w="1460" w:type="dxa"/>
            <w:tcBorders>
              <w:top w:val="nil"/>
              <w:left w:val="nil"/>
              <w:bottom w:val="nil"/>
              <w:right w:val="nil"/>
            </w:tcBorders>
            <w:shd w:val="clear" w:color="auto" w:fill="auto"/>
            <w:noWrap/>
            <w:vAlign w:val="bottom"/>
          </w:tcPr>
          <w:p w14:paraId="1300F241" w14:textId="77777777" w:rsidR="002F52DD" w:rsidRPr="008D52F3" w:rsidRDefault="002F52DD" w:rsidP="002F52DD">
            <w:pPr>
              <w:rPr>
                <w:rFonts w:ascii="Verdana" w:hAnsi="Verdana" w:cs="Arial"/>
                <w:sz w:val="20"/>
                <w:szCs w:val="20"/>
                <w:lang w:val="en-US"/>
              </w:rPr>
            </w:pPr>
          </w:p>
        </w:tc>
        <w:tc>
          <w:tcPr>
            <w:tcW w:w="1099" w:type="dxa"/>
            <w:tcBorders>
              <w:top w:val="nil"/>
              <w:left w:val="nil"/>
              <w:bottom w:val="nil"/>
              <w:right w:val="nil"/>
            </w:tcBorders>
            <w:shd w:val="clear" w:color="auto" w:fill="auto"/>
            <w:noWrap/>
            <w:vAlign w:val="bottom"/>
          </w:tcPr>
          <w:p w14:paraId="265A661B" w14:textId="77777777" w:rsidR="002F52DD" w:rsidRPr="008D52F3" w:rsidRDefault="002F52DD" w:rsidP="002F52DD">
            <w:pPr>
              <w:rPr>
                <w:rFonts w:ascii="Verdana" w:hAnsi="Verdana" w:cs="Arial"/>
                <w:sz w:val="20"/>
                <w:szCs w:val="20"/>
                <w:lang w:val="en-US"/>
              </w:rPr>
            </w:pPr>
          </w:p>
        </w:tc>
        <w:tc>
          <w:tcPr>
            <w:tcW w:w="1269" w:type="dxa"/>
            <w:tcBorders>
              <w:top w:val="nil"/>
              <w:left w:val="nil"/>
              <w:bottom w:val="nil"/>
              <w:right w:val="nil"/>
            </w:tcBorders>
            <w:shd w:val="clear" w:color="auto" w:fill="auto"/>
            <w:noWrap/>
            <w:vAlign w:val="bottom"/>
          </w:tcPr>
          <w:p w14:paraId="750BE003" w14:textId="77777777" w:rsidR="002F52DD" w:rsidRPr="008D52F3" w:rsidRDefault="002F52DD" w:rsidP="002F52DD">
            <w:pPr>
              <w:rPr>
                <w:rFonts w:ascii="Verdana" w:hAnsi="Verdana" w:cs="Arial"/>
                <w:sz w:val="20"/>
                <w:szCs w:val="20"/>
                <w:lang w:val="en-US"/>
              </w:rPr>
            </w:pPr>
          </w:p>
        </w:tc>
        <w:tc>
          <w:tcPr>
            <w:tcW w:w="1332" w:type="dxa"/>
            <w:tcBorders>
              <w:top w:val="nil"/>
              <w:left w:val="nil"/>
              <w:bottom w:val="nil"/>
              <w:right w:val="nil"/>
            </w:tcBorders>
            <w:shd w:val="clear" w:color="auto" w:fill="auto"/>
            <w:noWrap/>
            <w:vAlign w:val="bottom"/>
          </w:tcPr>
          <w:p w14:paraId="639DDADC" w14:textId="77777777" w:rsidR="002F52DD" w:rsidRPr="008D52F3" w:rsidRDefault="002F52DD" w:rsidP="002F52DD">
            <w:pPr>
              <w:rPr>
                <w:rFonts w:ascii="Verdana" w:hAnsi="Verdana" w:cs="Arial"/>
                <w:sz w:val="20"/>
                <w:szCs w:val="20"/>
                <w:lang w:val="en-US"/>
              </w:rPr>
            </w:pPr>
          </w:p>
        </w:tc>
        <w:tc>
          <w:tcPr>
            <w:tcW w:w="1466" w:type="dxa"/>
            <w:tcBorders>
              <w:top w:val="nil"/>
              <w:left w:val="nil"/>
              <w:bottom w:val="nil"/>
              <w:right w:val="nil"/>
            </w:tcBorders>
            <w:shd w:val="clear" w:color="auto" w:fill="auto"/>
            <w:noWrap/>
            <w:vAlign w:val="bottom"/>
          </w:tcPr>
          <w:p w14:paraId="39E208DB" w14:textId="77777777" w:rsidR="002F52DD" w:rsidRPr="008D52F3" w:rsidRDefault="002F52DD" w:rsidP="002F52D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418" w:type="dxa"/>
            <w:tcBorders>
              <w:top w:val="nil"/>
              <w:left w:val="nil"/>
              <w:bottom w:val="nil"/>
              <w:right w:val="nil"/>
            </w:tcBorders>
            <w:shd w:val="clear" w:color="auto" w:fill="auto"/>
            <w:noWrap/>
            <w:vAlign w:val="bottom"/>
          </w:tcPr>
          <w:p w14:paraId="2F7A98B8" w14:textId="77777777" w:rsidR="002F52DD" w:rsidRPr="008D52F3" w:rsidRDefault="002F52DD" w:rsidP="002F52DD">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B44021" w:rsidRPr="008D52F3" w14:paraId="10B94339" w14:textId="77777777" w:rsidTr="0057358E">
        <w:trPr>
          <w:trHeight w:val="255"/>
        </w:trPr>
        <w:tc>
          <w:tcPr>
            <w:tcW w:w="3763" w:type="dxa"/>
            <w:gridSpan w:val="3"/>
            <w:tcBorders>
              <w:top w:val="nil"/>
              <w:left w:val="nil"/>
              <w:bottom w:val="nil"/>
              <w:right w:val="nil"/>
            </w:tcBorders>
            <w:shd w:val="clear" w:color="auto" w:fill="auto"/>
            <w:noWrap/>
            <w:vAlign w:val="bottom"/>
          </w:tcPr>
          <w:p w14:paraId="35F60AFD" w14:textId="664323D2" w:rsidR="00B44021" w:rsidRPr="008D52F3" w:rsidRDefault="00B44021" w:rsidP="0057358E">
            <w:pPr>
              <w:ind w:left="351"/>
              <w:rPr>
                <w:rFonts w:ascii="Verdana" w:hAnsi="Verdana" w:cs="Arial"/>
                <w:sz w:val="20"/>
                <w:szCs w:val="20"/>
                <w:lang w:val="en-US"/>
              </w:rPr>
            </w:pPr>
            <w:r>
              <w:rPr>
                <w:rFonts w:ascii="Verdana" w:hAnsi="Verdana" w:cs="Arial"/>
                <w:sz w:val="20"/>
                <w:szCs w:val="20"/>
                <w:lang w:val="en-US"/>
              </w:rPr>
              <w:t>Aggregate Remuneration</w:t>
            </w:r>
          </w:p>
        </w:tc>
        <w:tc>
          <w:tcPr>
            <w:tcW w:w="1269" w:type="dxa"/>
            <w:tcBorders>
              <w:top w:val="nil"/>
              <w:left w:val="nil"/>
              <w:bottom w:val="nil"/>
              <w:right w:val="nil"/>
            </w:tcBorders>
            <w:shd w:val="clear" w:color="auto" w:fill="auto"/>
            <w:noWrap/>
            <w:vAlign w:val="bottom"/>
          </w:tcPr>
          <w:p w14:paraId="3B106A2C" w14:textId="77777777" w:rsidR="00B44021" w:rsidRPr="008D52F3" w:rsidRDefault="00B44021" w:rsidP="002F52DD">
            <w:pPr>
              <w:ind w:left="601"/>
              <w:rPr>
                <w:rFonts w:ascii="Verdana" w:hAnsi="Verdana" w:cs="Arial"/>
                <w:sz w:val="20"/>
                <w:szCs w:val="20"/>
                <w:lang w:val="en-US"/>
              </w:rPr>
            </w:pPr>
          </w:p>
        </w:tc>
        <w:tc>
          <w:tcPr>
            <w:tcW w:w="1332" w:type="dxa"/>
            <w:tcBorders>
              <w:top w:val="nil"/>
              <w:left w:val="nil"/>
              <w:bottom w:val="nil"/>
              <w:right w:val="nil"/>
            </w:tcBorders>
            <w:shd w:val="clear" w:color="auto" w:fill="auto"/>
            <w:noWrap/>
            <w:vAlign w:val="bottom"/>
          </w:tcPr>
          <w:p w14:paraId="7FC5E0CA" w14:textId="77777777" w:rsidR="00B44021" w:rsidRPr="008D52F3" w:rsidRDefault="00B44021" w:rsidP="002F52DD">
            <w:pPr>
              <w:ind w:left="601"/>
              <w:rPr>
                <w:rFonts w:ascii="Verdana" w:hAnsi="Verdana" w:cs="Arial"/>
                <w:sz w:val="20"/>
                <w:szCs w:val="20"/>
                <w:lang w:val="en-US"/>
              </w:rPr>
            </w:pPr>
          </w:p>
        </w:tc>
        <w:tc>
          <w:tcPr>
            <w:tcW w:w="1466" w:type="dxa"/>
            <w:tcBorders>
              <w:top w:val="nil"/>
              <w:left w:val="nil"/>
              <w:bottom w:val="nil"/>
              <w:right w:val="nil"/>
            </w:tcBorders>
            <w:shd w:val="clear" w:color="auto" w:fill="auto"/>
            <w:noWrap/>
            <w:vAlign w:val="bottom"/>
          </w:tcPr>
          <w:p w14:paraId="654D982C" w14:textId="759C4543" w:rsidR="00B44021" w:rsidRPr="004370C6" w:rsidRDefault="009B43EB" w:rsidP="005E509E">
            <w:pPr>
              <w:jc w:val="right"/>
              <w:rPr>
                <w:rFonts w:ascii="Verdana" w:hAnsi="Verdana" w:cs="Arial"/>
                <w:sz w:val="20"/>
                <w:szCs w:val="20"/>
                <w:lang w:val="en-US"/>
              </w:rPr>
            </w:pPr>
            <w:r>
              <w:rPr>
                <w:rFonts w:ascii="Verdana" w:hAnsi="Verdana" w:cs="Arial"/>
                <w:sz w:val="20"/>
                <w:szCs w:val="20"/>
                <w:lang w:val="en-US"/>
              </w:rPr>
              <w:t>7</w:t>
            </w:r>
            <w:r w:rsidR="005E509E">
              <w:rPr>
                <w:rFonts w:ascii="Verdana" w:hAnsi="Verdana" w:cs="Arial"/>
                <w:sz w:val="20"/>
                <w:szCs w:val="20"/>
                <w:lang w:val="en-US"/>
              </w:rPr>
              <w:t>0</w:t>
            </w:r>
          </w:p>
        </w:tc>
        <w:tc>
          <w:tcPr>
            <w:tcW w:w="1418" w:type="dxa"/>
            <w:tcBorders>
              <w:top w:val="nil"/>
              <w:left w:val="nil"/>
              <w:bottom w:val="nil"/>
              <w:right w:val="nil"/>
            </w:tcBorders>
            <w:shd w:val="clear" w:color="auto" w:fill="auto"/>
            <w:noWrap/>
            <w:vAlign w:val="bottom"/>
          </w:tcPr>
          <w:p w14:paraId="6CD3B450" w14:textId="3F848F76" w:rsidR="00B44021" w:rsidRPr="008D52F3" w:rsidRDefault="007D0A21"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76</w:t>
            </w:r>
          </w:p>
        </w:tc>
      </w:tr>
      <w:tr w:rsidR="002F52DD" w:rsidRPr="008D52F3" w14:paraId="2A51923F" w14:textId="77777777" w:rsidTr="0057358E">
        <w:trPr>
          <w:trHeight w:val="255"/>
        </w:trPr>
        <w:tc>
          <w:tcPr>
            <w:tcW w:w="6364" w:type="dxa"/>
            <w:gridSpan w:val="5"/>
            <w:tcBorders>
              <w:top w:val="nil"/>
              <w:left w:val="nil"/>
              <w:bottom w:val="nil"/>
              <w:right w:val="nil"/>
            </w:tcBorders>
            <w:shd w:val="clear" w:color="auto" w:fill="auto"/>
            <w:noWrap/>
            <w:vAlign w:val="bottom"/>
          </w:tcPr>
          <w:p w14:paraId="46761280" w14:textId="5399DF29" w:rsidR="002F52DD" w:rsidRPr="008D52F3" w:rsidRDefault="002F52DD" w:rsidP="0057358E">
            <w:pPr>
              <w:ind w:left="351"/>
              <w:rPr>
                <w:rFonts w:ascii="Verdana" w:hAnsi="Verdana" w:cs="Arial"/>
                <w:sz w:val="20"/>
                <w:szCs w:val="20"/>
                <w:lang w:val="en-US"/>
              </w:rPr>
            </w:pPr>
            <w:r w:rsidRPr="008D52F3">
              <w:rPr>
                <w:rFonts w:ascii="Verdana" w:hAnsi="Verdana" w:cs="Arial"/>
                <w:sz w:val="20"/>
                <w:szCs w:val="20"/>
                <w:lang w:val="en-US"/>
              </w:rPr>
              <w:t>Pension Co</w:t>
            </w:r>
            <w:r w:rsidR="00B44021">
              <w:rPr>
                <w:rFonts w:ascii="Verdana" w:hAnsi="Verdana" w:cs="Arial"/>
                <w:sz w:val="20"/>
                <w:szCs w:val="20"/>
                <w:lang w:val="en-US"/>
              </w:rPr>
              <w:t>ntributions</w:t>
            </w:r>
          </w:p>
        </w:tc>
        <w:tc>
          <w:tcPr>
            <w:tcW w:w="1466" w:type="dxa"/>
            <w:tcBorders>
              <w:top w:val="nil"/>
              <w:left w:val="nil"/>
              <w:bottom w:val="single" w:sz="4" w:space="0" w:color="auto"/>
              <w:right w:val="nil"/>
            </w:tcBorders>
            <w:shd w:val="clear" w:color="auto" w:fill="auto"/>
            <w:noWrap/>
            <w:vAlign w:val="bottom"/>
          </w:tcPr>
          <w:p w14:paraId="3AB09509" w14:textId="5996F352" w:rsidR="002F52DD" w:rsidRPr="004370C6" w:rsidRDefault="005E509E" w:rsidP="009B43EB">
            <w:pPr>
              <w:jc w:val="right"/>
              <w:rPr>
                <w:rFonts w:ascii="Verdana" w:hAnsi="Verdana" w:cs="Arial"/>
                <w:sz w:val="20"/>
                <w:szCs w:val="20"/>
                <w:lang w:val="en-US"/>
              </w:rPr>
            </w:pPr>
            <w:r>
              <w:rPr>
                <w:rFonts w:ascii="Verdana" w:hAnsi="Verdana" w:cs="Arial"/>
                <w:sz w:val="20"/>
                <w:szCs w:val="20"/>
                <w:lang w:val="en-US"/>
              </w:rPr>
              <w:t>6</w:t>
            </w:r>
          </w:p>
        </w:tc>
        <w:tc>
          <w:tcPr>
            <w:tcW w:w="1418" w:type="dxa"/>
            <w:tcBorders>
              <w:top w:val="nil"/>
              <w:left w:val="nil"/>
              <w:bottom w:val="single" w:sz="4" w:space="0" w:color="auto"/>
              <w:right w:val="nil"/>
            </w:tcBorders>
            <w:shd w:val="clear" w:color="auto" w:fill="auto"/>
            <w:noWrap/>
            <w:vAlign w:val="bottom"/>
          </w:tcPr>
          <w:p w14:paraId="235260A0" w14:textId="057A5430" w:rsidR="002F52DD" w:rsidRPr="008D52F3" w:rsidRDefault="001151D8" w:rsidP="002F52DD">
            <w:pPr>
              <w:jc w:val="right"/>
              <w:rPr>
                <w:rFonts w:ascii="Verdana" w:hAnsi="Verdana" w:cs="Arial"/>
                <w:sz w:val="20"/>
                <w:szCs w:val="20"/>
                <w:lang w:val="en-US"/>
              </w:rPr>
            </w:pPr>
            <w:r>
              <w:rPr>
                <w:rFonts w:ascii="Verdana" w:hAnsi="Verdana" w:cs="Arial"/>
                <w:sz w:val="20"/>
                <w:szCs w:val="20"/>
                <w:lang w:val="en-US"/>
              </w:rPr>
              <w:t>30</w:t>
            </w:r>
          </w:p>
        </w:tc>
      </w:tr>
      <w:tr w:rsidR="002F52DD" w:rsidRPr="008D52F3" w14:paraId="0816084E" w14:textId="77777777" w:rsidTr="0057358E">
        <w:trPr>
          <w:trHeight w:val="255"/>
        </w:trPr>
        <w:tc>
          <w:tcPr>
            <w:tcW w:w="6364" w:type="dxa"/>
            <w:gridSpan w:val="5"/>
            <w:tcBorders>
              <w:top w:val="nil"/>
              <w:left w:val="nil"/>
              <w:bottom w:val="nil"/>
              <w:right w:val="nil"/>
            </w:tcBorders>
            <w:shd w:val="clear" w:color="auto" w:fill="auto"/>
            <w:noWrap/>
            <w:vAlign w:val="bottom"/>
          </w:tcPr>
          <w:p w14:paraId="1664569A" w14:textId="77777777" w:rsidR="002F52DD" w:rsidRPr="008D52F3" w:rsidRDefault="002F52DD" w:rsidP="002F52DD">
            <w:pPr>
              <w:ind w:left="601"/>
              <w:rPr>
                <w:rFonts w:ascii="Verdana" w:hAnsi="Verdana" w:cs="Arial"/>
                <w:sz w:val="20"/>
                <w:szCs w:val="20"/>
                <w:lang w:val="en-US"/>
              </w:rPr>
            </w:pPr>
          </w:p>
        </w:tc>
        <w:tc>
          <w:tcPr>
            <w:tcW w:w="1466" w:type="dxa"/>
            <w:tcBorders>
              <w:top w:val="single" w:sz="4" w:space="0" w:color="auto"/>
              <w:left w:val="nil"/>
              <w:bottom w:val="single" w:sz="4" w:space="0" w:color="auto"/>
              <w:right w:val="nil"/>
            </w:tcBorders>
            <w:shd w:val="clear" w:color="auto" w:fill="auto"/>
            <w:noWrap/>
            <w:vAlign w:val="bottom"/>
          </w:tcPr>
          <w:p w14:paraId="225B1203" w14:textId="7A52D54C" w:rsidR="002F52DD" w:rsidRPr="004370C6" w:rsidRDefault="005E509E" w:rsidP="004370C6">
            <w:pPr>
              <w:jc w:val="right"/>
              <w:rPr>
                <w:rFonts w:ascii="Verdana" w:hAnsi="Verdana" w:cs="Arial"/>
                <w:sz w:val="20"/>
                <w:szCs w:val="20"/>
                <w:lang w:val="en-US"/>
              </w:rPr>
            </w:pPr>
            <w:r>
              <w:rPr>
                <w:rFonts w:ascii="Verdana" w:hAnsi="Verdana" w:cs="Arial"/>
                <w:sz w:val="20"/>
                <w:szCs w:val="20"/>
                <w:lang w:val="en-US"/>
              </w:rPr>
              <w:t>7</w:t>
            </w:r>
            <w:r w:rsidR="004370C6" w:rsidRPr="004370C6">
              <w:rPr>
                <w:rFonts w:ascii="Verdana" w:hAnsi="Verdana" w:cs="Arial"/>
                <w:sz w:val="20"/>
                <w:szCs w:val="20"/>
                <w:lang w:val="en-US"/>
              </w:rPr>
              <w:t>6</w:t>
            </w:r>
          </w:p>
        </w:tc>
        <w:tc>
          <w:tcPr>
            <w:tcW w:w="1418" w:type="dxa"/>
            <w:tcBorders>
              <w:top w:val="single" w:sz="4" w:space="0" w:color="auto"/>
              <w:left w:val="nil"/>
              <w:bottom w:val="single" w:sz="4" w:space="0" w:color="auto"/>
              <w:right w:val="nil"/>
            </w:tcBorders>
            <w:shd w:val="clear" w:color="auto" w:fill="auto"/>
            <w:noWrap/>
            <w:vAlign w:val="bottom"/>
          </w:tcPr>
          <w:p w14:paraId="1ACEBC2F" w14:textId="3DCF9E34" w:rsidR="002F52DD" w:rsidRPr="008D52F3" w:rsidRDefault="001151D8" w:rsidP="002F52DD">
            <w:pPr>
              <w:jc w:val="right"/>
              <w:rPr>
                <w:rFonts w:ascii="Verdana" w:hAnsi="Verdana" w:cs="Arial"/>
                <w:sz w:val="20"/>
                <w:szCs w:val="20"/>
                <w:lang w:val="en-US"/>
              </w:rPr>
            </w:pPr>
            <w:r>
              <w:rPr>
                <w:rFonts w:ascii="Verdana" w:hAnsi="Verdana" w:cs="Arial"/>
                <w:sz w:val="20"/>
                <w:szCs w:val="20"/>
                <w:lang w:val="en-US"/>
              </w:rPr>
              <w:t>20</w:t>
            </w:r>
            <w:r w:rsidR="007D0A21">
              <w:rPr>
                <w:rFonts w:ascii="Verdana" w:hAnsi="Verdana" w:cs="Arial"/>
                <w:sz w:val="20"/>
                <w:szCs w:val="20"/>
                <w:lang w:val="en-US"/>
              </w:rPr>
              <w:t>6</w:t>
            </w:r>
          </w:p>
        </w:tc>
      </w:tr>
    </w:tbl>
    <w:p w14:paraId="530E8F4D" w14:textId="2B96668A" w:rsidR="00B44021" w:rsidRPr="00B44021" w:rsidRDefault="001778F6" w:rsidP="00AF2B20">
      <w:pPr>
        <w:ind w:left="567"/>
        <w:rPr>
          <w:rFonts w:ascii="Verdana" w:hAnsi="Verdana"/>
          <w:sz w:val="20"/>
          <w:szCs w:val="20"/>
        </w:rPr>
      </w:pPr>
      <w:r>
        <w:rPr>
          <w:rFonts w:ascii="Verdana" w:hAnsi="Verdana"/>
          <w:sz w:val="20"/>
          <w:szCs w:val="20"/>
        </w:rPr>
        <w:t>Two</w:t>
      </w:r>
      <w:r w:rsidR="000212FF">
        <w:rPr>
          <w:rFonts w:ascii="Verdana" w:hAnsi="Verdana"/>
          <w:sz w:val="20"/>
          <w:szCs w:val="20"/>
        </w:rPr>
        <w:t xml:space="preserve"> D</w:t>
      </w:r>
      <w:r w:rsidR="00B44021" w:rsidRPr="00B44021">
        <w:rPr>
          <w:rFonts w:ascii="Verdana" w:hAnsi="Verdana"/>
          <w:sz w:val="20"/>
          <w:szCs w:val="20"/>
        </w:rPr>
        <w:t>irectors</w:t>
      </w:r>
      <w:r>
        <w:rPr>
          <w:rFonts w:ascii="Verdana" w:hAnsi="Verdana"/>
          <w:sz w:val="20"/>
          <w:szCs w:val="20"/>
        </w:rPr>
        <w:t xml:space="preserve"> within the Group</w:t>
      </w:r>
      <w:r w:rsidR="00BB7C6A">
        <w:rPr>
          <w:rFonts w:ascii="Verdana" w:hAnsi="Verdana"/>
          <w:sz w:val="20"/>
          <w:szCs w:val="20"/>
        </w:rPr>
        <w:t xml:space="preserve"> a</w:t>
      </w:r>
      <w:r w:rsidR="00B44021" w:rsidRPr="00B44021">
        <w:rPr>
          <w:rFonts w:ascii="Verdana" w:hAnsi="Verdana"/>
          <w:sz w:val="20"/>
          <w:szCs w:val="20"/>
        </w:rPr>
        <w:t>re accruing benefits under the company’s defined benefit pension scheme</w:t>
      </w:r>
      <w:r w:rsidR="00B44021">
        <w:rPr>
          <w:rFonts w:ascii="Verdana" w:hAnsi="Verdana"/>
          <w:sz w:val="20"/>
          <w:szCs w:val="20"/>
        </w:rPr>
        <w:t>.</w:t>
      </w:r>
      <w:r w:rsidR="000212FF">
        <w:rPr>
          <w:rFonts w:ascii="Verdana" w:hAnsi="Verdana"/>
          <w:sz w:val="20"/>
          <w:szCs w:val="20"/>
        </w:rPr>
        <w:t xml:space="preserve"> </w:t>
      </w:r>
      <w:r w:rsidR="00B44021" w:rsidRPr="00B44021">
        <w:rPr>
          <w:rFonts w:ascii="Verdana" w:hAnsi="Verdana"/>
          <w:sz w:val="20"/>
          <w:szCs w:val="20"/>
        </w:rPr>
        <w:t xml:space="preserve">The highest paid director received remuneration of </w:t>
      </w:r>
      <w:r w:rsidR="001151D8" w:rsidRPr="005E509E">
        <w:rPr>
          <w:rFonts w:ascii="Verdana" w:hAnsi="Verdana"/>
          <w:sz w:val="20"/>
          <w:szCs w:val="20"/>
        </w:rPr>
        <w:t>£</w:t>
      </w:r>
      <w:r w:rsidR="005E509E" w:rsidRPr="005E509E">
        <w:rPr>
          <w:rFonts w:ascii="Verdana" w:hAnsi="Verdana"/>
          <w:sz w:val="20"/>
          <w:szCs w:val="20"/>
        </w:rPr>
        <w:t>73</w:t>
      </w:r>
      <w:r w:rsidR="00B44021" w:rsidRPr="005E509E">
        <w:rPr>
          <w:rFonts w:ascii="Verdana" w:hAnsi="Verdana"/>
          <w:sz w:val="20"/>
          <w:szCs w:val="20"/>
        </w:rPr>
        <w:t>K</w:t>
      </w:r>
      <w:r w:rsidR="003914E2">
        <w:rPr>
          <w:rFonts w:ascii="Verdana" w:hAnsi="Verdana"/>
          <w:sz w:val="20"/>
          <w:szCs w:val="20"/>
        </w:rPr>
        <w:t xml:space="preserve"> (201</w:t>
      </w:r>
      <w:r w:rsidR="001151D8">
        <w:rPr>
          <w:rFonts w:ascii="Verdana" w:hAnsi="Verdana"/>
          <w:sz w:val="20"/>
          <w:szCs w:val="20"/>
        </w:rPr>
        <w:t>9</w:t>
      </w:r>
      <w:r w:rsidR="003914E2">
        <w:rPr>
          <w:rFonts w:ascii="Verdana" w:hAnsi="Verdana"/>
          <w:sz w:val="20"/>
          <w:szCs w:val="20"/>
        </w:rPr>
        <w:t>/</w:t>
      </w:r>
      <w:r w:rsidR="001151D8">
        <w:rPr>
          <w:rFonts w:ascii="Verdana" w:hAnsi="Verdana"/>
          <w:sz w:val="20"/>
          <w:szCs w:val="20"/>
        </w:rPr>
        <w:t>20</w:t>
      </w:r>
      <w:r>
        <w:rPr>
          <w:rFonts w:ascii="Verdana" w:hAnsi="Verdana"/>
          <w:sz w:val="20"/>
          <w:szCs w:val="20"/>
        </w:rPr>
        <w:t>:</w:t>
      </w:r>
      <w:r w:rsidR="003914E2">
        <w:rPr>
          <w:rFonts w:ascii="Verdana" w:hAnsi="Verdana"/>
          <w:sz w:val="20"/>
          <w:szCs w:val="20"/>
        </w:rPr>
        <w:t xml:space="preserve"> £1</w:t>
      </w:r>
      <w:r w:rsidR="001151D8">
        <w:rPr>
          <w:rFonts w:ascii="Verdana" w:hAnsi="Verdana"/>
          <w:sz w:val="20"/>
          <w:szCs w:val="20"/>
        </w:rPr>
        <w:t>25</w:t>
      </w:r>
      <w:r w:rsidR="003914E2">
        <w:rPr>
          <w:rFonts w:ascii="Verdana" w:hAnsi="Verdana"/>
          <w:sz w:val="20"/>
          <w:szCs w:val="20"/>
        </w:rPr>
        <w:t>k)</w:t>
      </w:r>
      <w:r w:rsidR="00B44021" w:rsidRPr="00B44021">
        <w:rPr>
          <w:rFonts w:ascii="Verdana" w:hAnsi="Verdana"/>
          <w:sz w:val="20"/>
          <w:szCs w:val="20"/>
        </w:rPr>
        <w:t xml:space="preserve">. The value of the Company’s contributions paid to a defined </w:t>
      </w:r>
      <w:r w:rsidR="000658F9">
        <w:rPr>
          <w:rFonts w:ascii="Verdana" w:hAnsi="Verdana"/>
          <w:sz w:val="20"/>
          <w:szCs w:val="20"/>
        </w:rPr>
        <w:t xml:space="preserve">benefit </w:t>
      </w:r>
      <w:r w:rsidR="00B44021" w:rsidRPr="00B44021">
        <w:rPr>
          <w:rFonts w:ascii="Verdana" w:hAnsi="Verdana"/>
          <w:sz w:val="20"/>
          <w:szCs w:val="20"/>
        </w:rPr>
        <w:t xml:space="preserve">pension scheme in respect of the highest paid director amounted to </w:t>
      </w:r>
      <w:r w:rsidR="00327D4A" w:rsidRPr="005E509E">
        <w:rPr>
          <w:rFonts w:ascii="Verdana" w:hAnsi="Verdana"/>
          <w:sz w:val="20"/>
          <w:szCs w:val="20"/>
        </w:rPr>
        <w:t>£</w:t>
      </w:r>
      <w:r w:rsidR="005E509E" w:rsidRPr="005E509E">
        <w:rPr>
          <w:rFonts w:ascii="Verdana" w:hAnsi="Verdana"/>
          <w:sz w:val="20"/>
          <w:szCs w:val="20"/>
        </w:rPr>
        <w:t>4</w:t>
      </w:r>
      <w:r w:rsidR="003914E2" w:rsidRPr="005E509E">
        <w:rPr>
          <w:rFonts w:ascii="Verdana" w:hAnsi="Verdana"/>
          <w:sz w:val="20"/>
          <w:szCs w:val="20"/>
        </w:rPr>
        <w:t>k</w:t>
      </w:r>
      <w:r w:rsidR="003914E2">
        <w:rPr>
          <w:rFonts w:ascii="Verdana" w:hAnsi="Verdana"/>
          <w:sz w:val="20"/>
          <w:szCs w:val="20"/>
        </w:rPr>
        <w:t xml:space="preserve"> (201</w:t>
      </w:r>
      <w:r w:rsidR="001151D8">
        <w:rPr>
          <w:rFonts w:ascii="Verdana" w:hAnsi="Verdana"/>
          <w:sz w:val="20"/>
          <w:szCs w:val="20"/>
        </w:rPr>
        <w:t>9</w:t>
      </w:r>
      <w:r w:rsidR="003914E2">
        <w:rPr>
          <w:rFonts w:ascii="Verdana" w:hAnsi="Verdana"/>
          <w:sz w:val="20"/>
          <w:szCs w:val="20"/>
        </w:rPr>
        <w:t>/</w:t>
      </w:r>
      <w:r w:rsidR="001151D8">
        <w:rPr>
          <w:rFonts w:ascii="Verdana" w:hAnsi="Verdana"/>
          <w:sz w:val="20"/>
          <w:szCs w:val="20"/>
        </w:rPr>
        <w:t>20</w:t>
      </w:r>
      <w:r w:rsidR="003914E2">
        <w:rPr>
          <w:rFonts w:ascii="Verdana" w:hAnsi="Verdana"/>
          <w:sz w:val="20"/>
          <w:szCs w:val="20"/>
        </w:rPr>
        <w:t xml:space="preserve">: </w:t>
      </w:r>
      <w:r w:rsidR="00B44021">
        <w:rPr>
          <w:rFonts w:ascii="Verdana" w:hAnsi="Verdana"/>
          <w:sz w:val="20"/>
          <w:szCs w:val="20"/>
        </w:rPr>
        <w:t>£</w:t>
      </w:r>
      <w:r w:rsidR="00FA38CF">
        <w:rPr>
          <w:rFonts w:ascii="Verdana" w:hAnsi="Verdana"/>
          <w:sz w:val="20"/>
          <w:szCs w:val="20"/>
        </w:rPr>
        <w:t>2</w:t>
      </w:r>
      <w:r w:rsidR="001151D8">
        <w:rPr>
          <w:rFonts w:ascii="Verdana" w:hAnsi="Verdana"/>
          <w:sz w:val="20"/>
          <w:szCs w:val="20"/>
        </w:rPr>
        <w:t>7</w:t>
      </w:r>
      <w:r w:rsidR="00B44021">
        <w:rPr>
          <w:rFonts w:ascii="Verdana" w:hAnsi="Verdana"/>
          <w:sz w:val="20"/>
          <w:szCs w:val="20"/>
        </w:rPr>
        <w:t>K</w:t>
      </w:r>
      <w:r w:rsidR="003914E2">
        <w:rPr>
          <w:rFonts w:ascii="Verdana" w:hAnsi="Verdana"/>
          <w:sz w:val="20"/>
          <w:szCs w:val="20"/>
        </w:rPr>
        <w:t>)</w:t>
      </w:r>
      <w:r w:rsidR="00B44021" w:rsidRPr="00B44021">
        <w:rPr>
          <w:rFonts w:ascii="Verdana" w:hAnsi="Verdana"/>
          <w:sz w:val="20"/>
          <w:szCs w:val="20"/>
        </w:rPr>
        <w:t>.</w:t>
      </w:r>
      <w:r w:rsidR="00425F5E">
        <w:rPr>
          <w:rFonts w:ascii="Verdana" w:hAnsi="Verdana"/>
          <w:sz w:val="20"/>
          <w:szCs w:val="20"/>
        </w:rPr>
        <w:t xml:space="preserve"> The directors have considered whether there are any further key management personnel and no such parties were identified.</w:t>
      </w:r>
    </w:p>
    <w:p w14:paraId="6E48E560" w14:textId="5E3B0AB8" w:rsidR="00CA2495" w:rsidRDefault="00CA2495">
      <w:pPr>
        <w:rPr>
          <w:rFonts w:ascii="Verdana" w:hAnsi="Verdana" w:cs="Arial"/>
          <w:sz w:val="20"/>
          <w:szCs w:val="20"/>
        </w:rPr>
      </w:pPr>
    </w:p>
    <w:p w14:paraId="7A340B35" w14:textId="3305D29E" w:rsidR="0011147C" w:rsidRDefault="005F3B33">
      <w:pPr>
        <w:tabs>
          <w:tab w:val="left" w:pos="540"/>
        </w:tabs>
        <w:rPr>
          <w:rFonts w:ascii="Verdana" w:hAnsi="Verdana" w:cs="Arial"/>
          <w:b/>
          <w:sz w:val="20"/>
          <w:szCs w:val="20"/>
        </w:rPr>
      </w:pPr>
      <w:r w:rsidRPr="008D52F3">
        <w:rPr>
          <w:rFonts w:ascii="Verdana" w:hAnsi="Verdana" w:cs="Arial"/>
          <w:sz w:val="20"/>
          <w:szCs w:val="20"/>
        </w:rPr>
        <w:t>6</w:t>
      </w:r>
      <w:r w:rsidR="00EF3222" w:rsidRPr="008D52F3">
        <w:rPr>
          <w:rFonts w:ascii="Verdana" w:hAnsi="Verdana" w:cs="Arial"/>
          <w:sz w:val="20"/>
          <w:szCs w:val="20"/>
        </w:rPr>
        <w:t>.</w:t>
      </w:r>
      <w:r w:rsidR="0011147C" w:rsidRPr="008D52F3">
        <w:rPr>
          <w:rFonts w:ascii="Verdana" w:hAnsi="Verdana" w:cs="Arial"/>
          <w:sz w:val="20"/>
          <w:szCs w:val="20"/>
        </w:rPr>
        <w:tab/>
      </w:r>
      <w:r w:rsidRPr="008D52F3">
        <w:rPr>
          <w:rFonts w:ascii="Verdana" w:hAnsi="Verdana" w:cs="Arial"/>
          <w:b/>
          <w:sz w:val="20"/>
          <w:szCs w:val="20"/>
        </w:rPr>
        <w:t>Other Operating e</w:t>
      </w:r>
      <w:r w:rsidR="0011147C" w:rsidRPr="008D52F3">
        <w:rPr>
          <w:rFonts w:ascii="Verdana" w:hAnsi="Verdana" w:cs="Arial"/>
          <w:b/>
          <w:sz w:val="20"/>
          <w:szCs w:val="20"/>
        </w:rPr>
        <w:t>xpenses</w:t>
      </w:r>
    </w:p>
    <w:tbl>
      <w:tblPr>
        <w:tblW w:w="9390" w:type="dxa"/>
        <w:tblInd w:w="567" w:type="dxa"/>
        <w:tblLayout w:type="fixed"/>
        <w:tblCellMar>
          <w:left w:w="57" w:type="dxa"/>
          <w:right w:w="57" w:type="dxa"/>
        </w:tblCellMar>
        <w:tblLook w:val="0000" w:firstRow="0" w:lastRow="0" w:firstColumn="0" w:lastColumn="0" w:noHBand="0" w:noVBand="0"/>
      </w:tblPr>
      <w:tblGrid>
        <w:gridCol w:w="1203"/>
        <w:gridCol w:w="1457"/>
        <w:gridCol w:w="1098"/>
        <w:gridCol w:w="637"/>
        <w:gridCol w:w="1275"/>
        <w:gridCol w:w="1240"/>
        <w:gridCol w:w="1240"/>
        <w:gridCol w:w="1240"/>
      </w:tblGrid>
      <w:tr w:rsidR="009D5829" w:rsidRPr="008D52F3" w14:paraId="4761405B" w14:textId="77777777" w:rsidTr="004177FA">
        <w:trPr>
          <w:trHeight w:val="255"/>
        </w:trPr>
        <w:tc>
          <w:tcPr>
            <w:tcW w:w="1203" w:type="dxa"/>
            <w:tcBorders>
              <w:top w:val="nil"/>
              <w:left w:val="nil"/>
              <w:bottom w:val="nil"/>
              <w:right w:val="nil"/>
            </w:tcBorders>
            <w:shd w:val="clear" w:color="auto" w:fill="auto"/>
            <w:noWrap/>
            <w:vAlign w:val="bottom"/>
          </w:tcPr>
          <w:p w14:paraId="62F3C8F5" w14:textId="77777777" w:rsidR="009D5829" w:rsidRPr="008D52F3" w:rsidRDefault="009D5829"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3D713998" w14:textId="77777777" w:rsidR="009D5829" w:rsidRPr="008D52F3" w:rsidRDefault="009D5829"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3BBB46D9" w14:textId="77777777" w:rsidR="009D5829" w:rsidRPr="008D52F3" w:rsidRDefault="009D5829" w:rsidP="006F451D">
            <w:pPr>
              <w:rPr>
                <w:rFonts w:ascii="Verdana" w:hAnsi="Verdana" w:cs="Arial"/>
                <w:sz w:val="20"/>
                <w:szCs w:val="20"/>
                <w:lang w:val="en-US"/>
              </w:rPr>
            </w:pPr>
          </w:p>
        </w:tc>
        <w:tc>
          <w:tcPr>
            <w:tcW w:w="637" w:type="dxa"/>
            <w:tcBorders>
              <w:top w:val="nil"/>
              <w:left w:val="nil"/>
              <w:bottom w:val="nil"/>
              <w:right w:val="nil"/>
            </w:tcBorders>
            <w:shd w:val="clear" w:color="auto" w:fill="auto"/>
            <w:noWrap/>
            <w:vAlign w:val="bottom"/>
          </w:tcPr>
          <w:p w14:paraId="1A99C960" w14:textId="77777777" w:rsidR="009D5829" w:rsidRPr="008D52F3" w:rsidRDefault="009D5829" w:rsidP="006F451D">
            <w:pP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18CF39D9"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60EB08BB" w14:textId="77777777" w:rsidR="009D5829" w:rsidRPr="008D52F3" w:rsidRDefault="009D5829" w:rsidP="006F451D">
            <w:pPr>
              <w:jc w:val="right"/>
              <w:rPr>
                <w:rFonts w:ascii="Verdana" w:hAnsi="Verdana" w:cs="Arial"/>
                <w:b/>
                <w:bCs/>
                <w:sz w:val="20"/>
                <w:szCs w:val="20"/>
                <w:lang w:val="en-US"/>
              </w:rPr>
            </w:pPr>
            <w:r>
              <w:rPr>
                <w:rFonts w:ascii="Verdana" w:hAnsi="Verdana" w:cs="Arial"/>
                <w:b/>
                <w:bCs/>
                <w:sz w:val="20"/>
                <w:szCs w:val="20"/>
                <w:lang w:val="en-US"/>
              </w:rPr>
              <w:t>Company</w:t>
            </w:r>
          </w:p>
        </w:tc>
        <w:tc>
          <w:tcPr>
            <w:tcW w:w="1240" w:type="dxa"/>
            <w:tcBorders>
              <w:top w:val="nil"/>
              <w:left w:val="nil"/>
              <w:bottom w:val="nil"/>
              <w:right w:val="nil"/>
            </w:tcBorders>
            <w:shd w:val="clear" w:color="auto" w:fill="auto"/>
            <w:noWrap/>
            <w:vAlign w:val="bottom"/>
          </w:tcPr>
          <w:p w14:paraId="33BAD20A" w14:textId="77777777" w:rsidR="009D5829" w:rsidRPr="008D52F3" w:rsidRDefault="009D5829" w:rsidP="006F451D">
            <w:pPr>
              <w:jc w:val="right"/>
              <w:rPr>
                <w:rFonts w:ascii="Verdana" w:hAnsi="Verdana" w:cs="Arial"/>
                <w:b/>
                <w:bCs/>
                <w:sz w:val="20"/>
                <w:szCs w:val="20"/>
                <w:lang w:val="en-US"/>
              </w:rPr>
            </w:pPr>
            <w:r>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211896E3"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9D5829" w:rsidRPr="008D52F3" w14:paraId="793693E9" w14:textId="77777777" w:rsidTr="004177FA">
        <w:trPr>
          <w:trHeight w:val="255"/>
        </w:trPr>
        <w:tc>
          <w:tcPr>
            <w:tcW w:w="1203" w:type="dxa"/>
            <w:tcBorders>
              <w:top w:val="nil"/>
              <w:left w:val="nil"/>
              <w:bottom w:val="nil"/>
              <w:right w:val="nil"/>
            </w:tcBorders>
            <w:shd w:val="clear" w:color="auto" w:fill="auto"/>
            <w:noWrap/>
            <w:vAlign w:val="bottom"/>
          </w:tcPr>
          <w:p w14:paraId="78EEBE3E" w14:textId="77777777" w:rsidR="009D5829" w:rsidRPr="008D52F3" w:rsidRDefault="009D5829"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7A0552E5" w14:textId="77777777" w:rsidR="009D5829" w:rsidRPr="008D52F3" w:rsidRDefault="009D5829"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394A1D7E" w14:textId="77777777" w:rsidR="009D5829" w:rsidRPr="008D52F3" w:rsidRDefault="009D5829" w:rsidP="006F451D">
            <w:pPr>
              <w:rPr>
                <w:rFonts w:ascii="Verdana" w:hAnsi="Verdana" w:cs="Arial"/>
                <w:sz w:val="20"/>
                <w:szCs w:val="20"/>
                <w:lang w:val="en-US"/>
              </w:rPr>
            </w:pPr>
          </w:p>
        </w:tc>
        <w:tc>
          <w:tcPr>
            <w:tcW w:w="637" w:type="dxa"/>
            <w:tcBorders>
              <w:top w:val="nil"/>
              <w:left w:val="nil"/>
              <w:bottom w:val="nil"/>
              <w:right w:val="nil"/>
            </w:tcBorders>
            <w:shd w:val="clear" w:color="auto" w:fill="auto"/>
            <w:noWrap/>
            <w:vAlign w:val="bottom"/>
          </w:tcPr>
          <w:p w14:paraId="6B5A3FD1" w14:textId="77777777" w:rsidR="009D5829" w:rsidRPr="008D52F3" w:rsidRDefault="009D5829" w:rsidP="006F451D">
            <w:pP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004F14FD" w14:textId="21180F92"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31/7/21</w:t>
            </w:r>
          </w:p>
        </w:tc>
        <w:tc>
          <w:tcPr>
            <w:tcW w:w="1240" w:type="dxa"/>
            <w:tcBorders>
              <w:top w:val="nil"/>
              <w:left w:val="nil"/>
              <w:bottom w:val="nil"/>
              <w:right w:val="nil"/>
            </w:tcBorders>
            <w:shd w:val="clear" w:color="auto" w:fill="auto"/>
            <w:noWrap/>
            <w:vAlign w:val="bottom"/>
          </w:tcPr>
          <w:p w14:paraId="74E4DC4A" w14:textId="0B11C86F"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31/7/21</w:t>
            </w:r>
          </w:p>
        </w:tc>
        <w:tc>
          <w:tcPr>
            <w:tcW w:w="1240" w:type="dxa"/>
            <w:tcBorders>
              <w:top w:val="nil"/>
              <w:left w:val="nil"/>
              <w:bottom w:val="nil"/>
              <w:right w:val="nil"/>
            </w:tcBorders>
            <w:shd w:val="clear" w:color="auto" w:fill="auto"/>
            <w:noWrap/>
            <w:vAlign w:val="bottom"/>
          </w:tcPr>
          <w:p w14:paraId="0AE3ED70" w14:textId="1543EF1A"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31/7/20</w:t>
            </w:r>
          </w:p>
        </w:tc>
        <w:tc>
          <w:tcPr>
            <w:tcW w:w="1240" w:type="dxa"/>
            <w:tcBorders>
              <w:top w:val="nil"/>
              <w:left w:val="nil"/>
              <w:bottom w:val="nil"/>
              <w:right w:val="nil"/>
            </w:tcBorders>
            <w:shd w:val="clear" w:color="auto" w:fill="auto"/>
            <w:noWrap/>
            <w:vAlign w:val="bottom"/>
          </w:tcPr>
          <w:p w14:paraId="6518886C" w14:textId="114371E7" w:rsidR="009D5829"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31/7/20</w:t>
            </w:r>
          </w:p>
        </w:tc>
      </w:tr>
      <w:tr w:rsidR="009D5829" w:rsidRPr="008D52F3" w14:paraId="0335E8F2" w14:textId="77777777" w:rsidTr="004177FA">
        <w:trPr>
          <w:trHeight w:val="255"/>
        </w:trPr>
        <w:tc>
          <w:tcPr>
            <w:tcW w:w="1203" w:type="dxa"/>
            <w:tcBorders>
              <w:top w:val="nil"/>
              <w:left w:val="nil"/>
              <w:bottom w:val="nil"/>
              <w:right w:val="nil"/>
            </w:tcBorders>
            <w:shd w:val="clear" w:color="auto" w:fill="auto"/>
            <w:noWrap/>
            <w:vAlign w:val="bottom"/>
          </w:tcPr>
          <w:p w14:paraId="3DD55B70" w14:textId="77777777" w:rsidR="009D5829" w:rsidRPr="008D52F3" w:rsidRDefault="009D5829"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3D21B307" w14:textId="77777777" w:rsidR="009D5829" w:rsidRPr="008D52F3" w:rsidRDefault="009D5829"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50DDD721" w14:textId="77777777" w:rsidR="009D5829" w:rsidRPr="008D52F3" w:rsidRDefault="009D5829" w:rsidP="006F451D">
            <w:pPr>
              <w:rPr>
                <w:rFonts w:ascii="Verdana" w:hAnsi="Verdana" w:cs="Arial"/>
                <w:sz w:val="20"/>
                <w:szCs w:val="20"/>
                <w:lang w:val="en-US"/>
              </w:rPr>
            </w:pPr>
          </w:p>
        </w:tc>
        <w:tc>
          <w:tcPr>
            <w:tcW w:w="637" w:type="dxa"/>
            <w:tcBorders>
              <w:top w:val="nil"/>
              <w:left w:val="nil"/>
              <w:bottom w:val="nil"/>
              <w:right w:val="nil"/>
            </w:tcBorders>
            <w:shd w:val="clear" w:color="auto" w:fill="auto"/>
            <w:noWrap/>
            <w:vAlign w:val="bottom"/>
          </w:tcPr>
          <w:p w14:paraId="6992E0AE" w14:textId="77777777" w:rsidR="009D5829" w:rsidRPr="008D52F3" w:rsidRDefault="009D5829" w:rsidP="006F451D">
            <w:pP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42C26F4B"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3834624B"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4CABAD1D"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711D1184" w14:textId="77777777" w:rsidR="009D5829" w:rsidRPr="008D52F3" w:rsidRDefault="009D5829"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DC4385" w:rsidRPr="008D52F3" w14:paraId="67EBCD80" w14:textId="77777777" w:rsidTr="004177FA">
        <w:trPr>
          <w:trHeight w:val="255"/>
        </w:trPr>
        <w:tc>
          <w:tcPr>
            <w:tcW w:w="3758" w:type="dxa"/>
            <w:gridSpan w:val="3"/>
            <w:tcBorders>
              <w:top w:val="nil"/>
              <w:left w:val="nil"/>
              <w:bottom w:val="nil"/>
              <w:right w:val="nil"/>
            </w:tcBorders>
            <w:shd w:val="clear" w:color="auto" w:fill="auto"/>
            <w:noWrap/>
            <w:vAlign w:val="bottom"/>
          </w:tcPr>
          <w:p w14:paraId="46364648" w14:textId="155E55AE" w:rsidR="00DC4385" w:rsidRPr="008D52F3" w:rsidRDefault="00DC4385" w:rsidP="00DC4385">
            <w:pPr>
              <w:rPr>
                <w:rFonts w:ascii="Verdana" w:hAnsi="Verdana" w:cs="Arial"/>
                <w:sz w:val="20"/>
                <w:szCs w:val="20"/>
                <w:lang w:val="en-US"/>
              </w:rPr>
            </w:pPr>
            <w:r w:rsidRPr="008D52F3">
              <w:rPr>
                <w:rFonts w:ascii="Verdana" w:hAnsi="Verdana" w:cs="Arial"/>
                <w:sz w:val="20"/>
                <w:szCs w:val="20"/>
                <w:lang w:val="en-US"/>
              </w:rPr>
              <w:t>General Office Costs</w:t>
            </w:r>
          </w:p>
        </w:tc>
        <w:tc>
          <w:tcPr>
            <w:tcW w:w="637" w:type="dxa"/>
            <w:tcBorders>
              <w:top w:val="nil"/>
              <w:left w:val="nil"/>
              <w:bottom w:val="nil"/>
              <w:right w:val="nil"/>
            </w:tcBorders>
            <w:shd w:val="clear" w:color="auto" w:fill="auto"/>
            <w:noWrap/>
            <w:vAlign w:val="bottom"/>
          </w:tcPr>
          <w:p w14:paraId="2B33251B" w14:textId="77777777" w:rsidR="00DC4385" w:rsidRPr="008D52F3" w:rsidRDefault="00DC4385" w:rsidP="00DC4385">
            <w:pP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64234B55" w14:textId="2976BF27" w:rsidR="00DC4385" w:rsidRPr="008D52F3" w:rsidRDefault="00E652C0" w:rsidP="001151D8">
            <w:pPr>
              <w:jc w:val="right"/>
              <w:rPr>
                <w:rFonts w:ascii="Verdana" w:hAnsi="Verdana" w:cs="Arial"/>
                <w:sz w:val="20"/>
                <w:szCs w:val="20"/>
                <w:lang w:val="en-US"/>
              </w:rPr>
            </w:pPr>
            <w:r>
              <w:rPr>
                <w:rFonts w:ascii="Verdana" w:hAnsi="Verdana" w:cs="Arial"/>
                <w:sz w:val="20"/>
                <w:szCs w:val="20"/>
                <w:lang w:val="en-US"/>
              </w:rPr>
              <w:t>442</w:t>
            </w:r>
          </w:p>
        </w:tc>
        <w:tc>
          <w:tcPr>
            <w:tcW w:w="1240" w:type="dxa"/>
            <w:tcBorders>
              <w:top w:val="nil"/>
              <w:left w:val="nil"/>
              <w:bottom w:val="nil"/>
              <w:right w:val="nil"/>
            </w:tcBorders>
            <w:shd w:val="clear" w:color="auto" w:fill="auto"/>
            <w:noWrap/>
            <w:vAlign w:val="bottom"/>
          </w:tcPr>
          <w:p w14:paraId="390DE381" w14:textId="22AA8136" w:rsidR="00DC4385" w:rsidRPr="008D52F3" w:rsidRDefault="00E652C0" w:rsidP="00DC4385">
            <w:pPr>
              <w:jc w:val="right"/>
              <w:rPr>
                <w:rFonts w:ascii="Verdana" w:hAnsi="Verdana" w:cs="Arial"/>
                <w:sz w:val="20"/>
                <w:szCs w:val="20"/>
                <w:lang w:val="en-US"/>
              </w:rPr>
            </w:pPr>
            <w:r>
              <w:rPr>
                <w:rFonts w:ascii="Verdana" w:hAnsi="Verdana" w:cs="Arial"/>
                <w:sz w:val="20"/>
                <w:szCs w:val="20"/>
                <w:lang w:val="en-US"/>
              </w:rPr>
              <w:t>430</w:t>
            </w:r>
          </w:p>
        </w:tc>
        <w:tc>
          <w:tcPr>
            <w:tcW w:w="1240" w:type="dxa"/>
            <w:tcBorders>
              <w:top w:val="nil"/>
              <w:left w:val="nil"/>
              <w:bottom w:val="nil"/>
              <w:right w:val="nil"/>
            </w:tcBorders>
            <w:shd w:val="clear" w:color="auto" w:fill="auto"/>
            <w:noWrap/>
            <w:vAlign w:val="bottom"/>
          </w:tcPr>
          <w:p w14:paraId="64DDADB8" w14:textId="2EE8ED53" w:rsidR="00DC4385" w:rsidRPr="008D52F3" w:rsidRDefault="001206AE" w:rsidP="008706DF">
            <w:pPr>
              <w:jc w:val="right"/>
              <w:rPr>
                <w:rFonts w:ascii="Verdana" w:hAnsi="Verdana" w:cs="Arial"/>
                <w:sz w:val="20"/>
                <w:szCs w:val="20"/>
                <w:lang w:val="en-US"/>
              </w:rPr>
            </w:pPr>
            <w:r>
              <w:rPr>
                <w:rFonts w:ascii="Verdana" w:hAnsi="Verdana" w:cs="Arial"/>
                <w:sz w:val="20"/>
                <w:szCs w:val="20"/>
                <w:lang w:val="en-US"/>
              </w:rPr>
              <w:t>435</w:t>
            </w:r>
          </w:p>
        </w:tc>
        <w:tc>
          <w:tcPr>
            <w:tcW w:w="1240" w:type="dxa"/>
            <w:tcBorders>
              <w:top w:val="nil"/>
              <w:left w:val="nil"/>
              <w:bottom w:val="nil"/>
              <w:right w:val="nil"/>
            </w:tcBorders>
            <w:shd w:val="clear" w:color="auto" w:fill="auto"/>
            <w:noWrap/>
            <w:vAlign w:val="bottom"/>
          </w:tcPr>
          <w:p w14:paraId="275E4E3A" w14:textId="1B58EC79" w:rsidR="00DC4385" w:rsidRPr="008D52F3" w:rsidRDefault="001206AE" w:rsidP="008706DF">
            <w:pPr>
              <w:jc w:val="right"/>
              <w:rPr>
                <w:rFonts w:ascii="Verdana" w:hAnsi="Verdana" w:cs="Arial"/>
                <w:sz w:val="20"/>
                <w:szCs w:val="20"/>
                <w:lang w:val="en-US"/>
              </w:rPr>
            </w:pPr>
            <w:r>
              <w:rPr>
                <w:rFonts w:ascii="Verdana" w:hAnsi="Verdana" w:cs="Arial"/>
                <w:sz w:val="20"/>
                <w:szCs w:val="20"/>
                <w:lang w:val="en-US"/>
              </w:rPr>
              <w:t>402</w:t>
            </w:r>
          </w:p>
        </w:tc>
      </w:tr>
      <w:tr w:rsidR="00DC4385" w:rsidRPr="008D52F3" w14:paraId="36D280E0" w14:textId="77777777" w:rsidTr="004177FA">
        <w:trPr>
          <w:trHeight w:val="255"/>
        </w:trPr>
        <w:tc>
          <w:tcPr>
            <w:tcW w:w="3758" w:type="dxa"/>
            <w:gridSpan w:val="3"/>
            <w:tcBorders>
              <w:top w:val="nil"/>
              <w:left w:val="nil"/>
              <w:bottom w:val="nil"/>
              <w:right w:val="nil"/>
            </w:tcBorders>
            <w:shd w:val="clear" w:color="auto" w:fill="auto"/>
            <w:noWrap/>
            <w:vAlign w:val="bottom"/>
          </w:tcPr>
          <w:p w14:paraId="4F705283" w14:textId="55AE0EF0" w:rsidR="00DC4385" w:rsidRPr="008D52F3" w:rsidRDefault="00DC4385" w:rsidP="00DC4385">
            <w:pPr>
              <w:rPr>
                <w:rFonts w:ascii="Verdana" w:hAnsi="Verdana" w:cs="Arial"/>
                <w:sz w:val="20"/>
                <w:szCs w:val="20"/>
                <w:lang w:val="en-US"/>
              </w:rPr>
            </w:pPr>
            <w:r w:rsidRPr="008D52F3">
              <w:rPr>
                <w:rFonts w:ascii="Verdana" w:hAnsi="Verdana" w:cs="Arial"/>
                <w:sz w:val="20"/>
                <w:szCs w:val="20"/>
                <w:lang w:val="en-US"/>
              </w:rPr>
              <w:t>Marketing &amp; Promotions</w:t>
            </w:r>
          </w:p>
        </w:tc>
        <w:tc>
          <w:tcPr>
            <w:tcW w:w="637" w:type="dxa"/>
            <w:tcBorders>
              <w:top w:val="nil"/>
              <w:left w:val="nil"/>
              <w:bottom w:val="nil"/>
              <w:right w:val="nil"/>
            </w:tcBorders>
            <w:shd w:val="clear" w:color="auto" w:fill="auto"/>
            <w:noWrap/>
            <w:vAlign w:val="bottom"/>
          </w:tcPr>
          <w:p w14:paraId="231A4701" w14:textId="77777777" w:rsidR="00DC4385" w:rsidRPr="008D52F3" w:rsidRDefault="00DC4385" w:rsidP="00DC4385">
            <w:pP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4222BBEB" w14:textId="2B292760" w:rsidR="00DC4385" w:rsidRDefault="001151D8" w:rsidP="00DC4385">
            <w:pPr>
              <w:jc w:val="right"/>
              <w:rPr>
                <w:rFonts w:ascii="Verdana" w:hAnsi="Verdana" w:cs="Arial"/>
                <w:sz w:val="20"/>
                <w:szCs w:val="20"/>
                <w:lang w:val="en-US"/>
              </w:rPr>
            </w:pPr>
            <w:r>
              <w:rPr>
                <w:rFonts w:ascii="Verdana" w:hAnsi="Verdana" w:cs="Arial"/>
                <w:sz w:val="20"/>
                <w:szCs w:val="20"/>
                <w:lang w:val="en-US"/>
              </w:rPr>
              <w:t>46</w:t>
            </w:r>
          </w:p>
        </w:tc>
        <w:tc>
          <w:tcPr>
            <w:tcW w:w="1240" w:type="dxa"/>
            <w:tcBorders>
              <w:top w:val="nil"/>
              <w:left w:val="nil"/>
              <w:bottom w:val="nil"/>
              <w:right w:val="nil"/>
            </w:tcBorders>
            <w:shd w:val="clear" w:color="auto" w:fill="auto"/>
            <w:noWrap/>
            <w:vAlign w:val="bottom"/>
          </w:tcPr>
          <w:p w14:paraId="498FF5F2" w14:textId="491B51F2"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42</w:t>
            </w:r>
          </w:p>
        </w:tc>
        <w:tc>
          <w:tcPr>
            <w:tcW w:w="1240" w:type="dxa"/>
            <w:tcBorders>
              <w:top w:val="nil"/>
              <w:left w:val="nil"/>
              <w:bottom w:val="nil"/>
              <w:right w:val="nil"/>
            </w:tcBorders>
            <w:shd w:val="clear" w:color="auto" w:fill="auto"/>
            <w:noWrap/>
            <w:vAlign w:val="bottom"/>
          </w:tcPr>
          <w:p w14:paraId="32DB1B02" w14:textId="1E0F5A44" w:rsidR="00DC4385" w:rsidRDefault="001151D8" w:rsidP="00DC4385">
            <w:pPr>
              <w:jc w:val="right"/>
              <w:rPr>
                <w:rFonts w:ascii="Verdana" w:hAnsi="Verdana" w:cs="Arial"/>
                <w:sz w:val="20"/>
                <w:szCs w:val="20"/>
                <w:lang w:val="en-US"/>
              </w:rPr>
            </w:pPr>
            <w:r>
              <w:rPr>
                <w:rFonts w:ascii="Verdana" w:hAnsi="Verdana" w:cs="Arial"/>
                <w:sz w:val="20"/>
                <w:szCs w:val="20"/>
                <w:lang w:val="en-US"/>
              </w:rPr>
              <w:t>57</w:t>
            </w:r>
          </w:p>
        </w:tc>
        <w:tc>
          <w:tcPr>
            <w:tcW w:w="1240" w:type="dxa"/>
            <w:tcBorders>
              <w:top w:val="nil"/>
              <w:left w:val="nil"/>
              <w:bottom w:val="nil"/>
              <w:right w:val="nil"/>
            </w:tcBorders>
            <w:shd w:val="clear" w:color="auto" w:fill="auto"/>
            <w:noWrap/>
            <w:vAlign w:val="bottom"/>
          </w:tcPr>
          <w:p w14:paraId="1AA7EA41" w14:textId="78DEE814"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48</w:t>
            </w:r>
          </w:p>
        </w:tc>
      </w:tr>
      <w:tr w:rsidR="00DC4385" w:rsidRPr="008D52F3" w14:paraId="7E1A9B4D" w14:textId="77777777" w:rsidTr="004177FA">
        <w:trPr>
          <w:trHeight w:val="255"/>
        </w:trPr>
        <w:tc>
          <w:tcPr>
            <w:tcW w:w="3758" w:type="dxa"/>
            <w:gridSpan w:val="3"/>
            <w:tcBorders>
              <w:top w:val="nil"/>
              <w:left w:val="nil"/>
              <w:bottom w:val="nil"/>
              <w:right w:val="nil"/>
            </w:tcBorders>
            <w:shd w:val="clear" w:color="auto" w:fill="auto"/>
            <w:noWrap/>
            <w:vAlign w:val="bottom"/>
          </w:tcPr>
          <w:p w14:paraId="7136435E" w14:textId="76D10622" w:rsidR="00DC4385" w:rsidRDefault="00DC4385" w:rsidP="00DC4385">
            <w:pPr>
              <w:rPr>
                <w:rFonts w:ascii="Verdana" w:hAnsi="Verdana" w:cs="Arial"/>
                <w:sz w:val="20"/>
                <w:szCs w:val="20"/>
                <w:lang w:val="en-US"/>
              </w:rPr>
            </w:pPr>
            <w:r>
              <w:rPr>
                <w:rFonts w:ascii="Verdana" w:hAnsi="Verdana" w:cs="Arial"/>
                <w:sz w:val="20"/>
                <w:szCs w:val="20"/>
                <w:lang w:val="en-US"/>
              </w:rPr>
              <w:t>Heat, Light, Rates &amp; Water</w:t>
            </w:r>
          </w:p>
        </w:tc>
        <w:tc>
          <w:tcPr>
            <w:tcW w:w="637" w:type="dxa"/>
            <w:tcBorders>
              <w:top w:val="nil"/>
              <w:left w:val="nil"/>
              <w:bottom w:val="nil"/>
              <w:right w:val="nil"/>
            </w:tcBorders>
            <w:shd w:val="clear" w:color="auto" w:fill="auto"/>
            <w:noWrap/>
            <w:vAlign w:val="bottom"/>
          </w:tcPr>
          <w:p w14:paraId="49C35AD8" w14:textId="77777777" w:rsidR="00DC4385" w:rsidRPr="008D52F3" w:rsidRDefault="00DC4385" w:rsidP="00DC4385">
            <w:pP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6680E74F" w14:textId="0566E939" w:rsidR="00DC4385" w:rsidRDefault="00DC4385" w:rsidP="001151D8">
            <w:pPr>
              <w:jc w:val="right"/>
              <w:rPr>
                <w:rFonts w:ascii="Verdana" w:hAnsi="Verdana" w:cs="Arial"/>
                <w:sz w:val="20"/>
                <w:szCs w:val="20"/>
                <w:lang w:val="en-US"/>
              </w:rPr>
            </w:pPr>
            <w:r>
              <w:rPr>
                <w:rFonts w:ascii="Verdana" w:hAnsi="Verdana" w:cs="Arial"/>
                <w:sz w:val="20"/>
                <w:szCs w:val="20"/>
                <w:lang w:val="en-US"/>
              </w:rPr>
              <w:t>2,</w:t>
            </w:r>
            <w:r w:rsidR="001151D8">
              <w:rPr>
                <w:rFonts w:ascii="Verdana" w:hAnsi="Verdana" w:cs="Arial"/>
                <w:sz w:val="20"/>
                <w:szCs w:val="20"/>
                <w:lang w:val="en-US"/>
              </w:rPr>
              <w:t>828</w:t>
            </w:r>
          </w:p>
        </w:tc>
        <w:tc>
          <w:tcPr>
            <w:tcW w:w="1240" w:type="dxa"/>
            <w:tcBorders>
              <w:top w:val="nil"/>
              <w:left w:val="nil"/>
              <w:bottom w:val="nil"/>
              <w:right w:val="nil"/>
            </w:tcBorders>
            <w:shd w:val="clear" w:color="auto" w:fill="auto"/>
            <w:noWrap/>
            <w:vAlign w:val="bottom"/>
          </w:tcPr>
          <w:p w14:paraId="7A36AF8A" w14:textId="30B1A75B" w:rsidR="00DC4385" w:rsidRDefault="001151D8" w:rsidP="001151D8">
            <w:pPr>
              <w:jc w:val="right"/>
              <w:rPr>
                <w:rFonts w:ascii="Verdana" w:hAnsi="Verdana" w:cs="Arial"/>
                <w:sz w:val="20"/>
                <w:szCs w:val="20"/>
                <w:lang w:val="en-US"/>
              </w:rPr>
            </w:pPr>
            <w:r>
              <w:rPr>
                <w:rFonts w:ascii="Verdana" w:hAnsi="Verdana" w:cs="Arial"/>
                <w:sz w:val="20"/>
                <w:szCs w:val="20"/>
                <w:lang w:val="en-US"/>
              </w:rPr>
              <w:t>2,828</w:t>
            </w:r>
          </w:p>
        </w:tc>
        <w:tc>
          <w:tcPr>
            <w:tcW w:w="1240" w:type="dxa"/>
            <w:tcBorders>
              <w:top w:val="nil"/>
              <w:left w:val="nil"/>
              <w:bottom w:val="nil"/>
              <w:right w:val="nil"/>
            </w:tcBorders>
            <w:shd w:val="clear" w:color="auto" w:fill="auto"/>
            <w:noWrap/>
            <w:vAlign w:val="bottom"/>
          </w:tcPr>
          <w:p w14:paraId="1EF94C47" w14:textId="091D6C1A" w:rsidR="00DC4385" w:rsidRDefault="00DC4385" w:rsidP="001151D8">
            <w:pPr>
              <w:jc w:val="right"/>
              <w:rPr>
                <w:rFonts w:ascii="Verdana" w:hAnsi="Verdana" w:cs="Arial"/>
                <w:sz w:val="20"/>
                <w:szCs w:val="20"/>
                <w:lang w:val="en-US"/>
              </w:rPr>
            </w:pPr>
            <w:r>
              <w:rPr>
                <w:rFonts w:ascii="Verdana" w:hAnsi="Verdana" w:cs="Arial"/>
                <w:sz w:val="20"/>
                <w:szCs w:val="20"/>
                <w:lang w:val="en-US"/>
              </w:rPr>
              <w:t>2,</w:t>
            </w:r>
            <w:r w:rsidR="001151D8">
              <w:rPr>
                <w:rFonts w:ascii="Verdana" w:hAnsi="Verdana" w:cs="Arial"/>
                <w:sz w:val="20"/>
                <w:szCs w:val="20"/>
                <w:lang w:val="en-US"/>
              </w:rPr>
              <w:t>541</w:t>
            </w:r>
          </w:p>
        </w:tc>
        <w:tc>
          <w:tcPr>
            <w:tcW w:w="1240" w:type="dxa"/>
            <w:tcBorders>
              <w:top w:val="nil"/>
              <w:left w:val="nil"/>
              <w:bottom w:val="nil"/>
              <w:right w:val="nil"/>
            </w:tcBorders>
            <w:shd w:val="clear" w:color="auto" w:fill="auto"/>
            <w:noWrap/>
            <w:vAlign w:val="bottom"/>
          </w:tcPr>
          <w:p w14:paraId="5CEFFF1B" w14:textId="53B7C921" w:rsidR="00DC4385" w:rsidRDefault="00DC4385" w:rsidP="001151D8">
            <w:pPr>
              <w:jc w:val="right"/>
              <w:rPr>
                <w:rFonts w:ascii="Verdana" w:hAnsi="Verdana" w:cs="Arial"/>
                <w:sz w:val="20"/>
                <w:szCs w:val="20"/>
                <w:lang w:val="en-US"/>
              </w:rPr>
            </w:pPr>
            <w:r>
              <w:rPr>
                <w:rFonts w:ascii="Verdana" w:hAnsi="Verdana" w:cs="Arial"/>
                <w:sz w:val="20"/>
                <w:szCs w:val="20"/>
                <w:lang w:val="en-US"/>
              </w:rPr>
              <w:t>2,</w:t>
            </w:r>
            <w:r w:rsidR="001151D8">
              <w:rPr>
                <w:rFonts w:ascii="Verdana" w:hAnsi="Verdana" w:cs="Arial"/>
                <w:sz w:val="20"/>
                <w:szCs w:val="20"/>
                <w:lang w:val="en-US"/>
              </w:rPr>
              <w:t>541</w:t>
            </w:r>
          </w:p>
        </w:tc>
      </w:tr>
      <w:tr w:rsidR="00DC4385" w:rsidRPr="008D52F3" w14:paraId="77A7E6FE" w14:textId="77777777" w:rsidTr="004177FA">
        <w:trPr>
          <w:trHeight w:val="255"/>
        </w:trPr>
        <w:tc>
          <w:tcPr>
            <w:tcW w:w="4395" w:type="dxa"/>
            <w:gridSpan w:val="4"/>
            <w:tcBorders>
              <w:top w:val="nil"/>
              <w:left w:val="nil"/>
              <w:bottom w:val="nil"/>
              <w:right w:val="nil"/>
            </w:tcBorders>
            <w:shd w:val="clear" w:color="auto" w:fill="auto"/>
            <w:noWrap/>
            <w:vAlign w:val="bottom"/>
          </w:tcPr>
          <w:p w14:paraId="5C379DCF" w14:textId="01B69CCB" w:rsidR="00DC4385" w:rsidRPr="008D52F3" w:rsidRDefault="00DC4385" w:rsidP="00DC4385">
            <w:pPr>
              <w:rPr>
                <w:rFonts w:ascii="Verdana" w:hAnsi="Verdana" w:cs="Arial"/>
                <w:sz w:val="20"/>
                <w:szCs w:val="20"/>
                <w:lang w:val="en-US"/>
              </w:rPr>
            </w:pPr>
            <w:r>
              <w:rPr>
                <w:rFonts w:ascii="Verdana" w:hAnsi="Verdana" w:cs="Arial"/>
                <w:sz w:val="20"/>
                <w:szCs w:val="20"/>
                <w:lang w:val="en-US"/>
              </w:rPr>
              <w:t xml:space="preserve">Other </w:t>
            </w:r>
            <w:r w:rsidRPr="008D52F3">
              <w:rPr>
                <w:rFonts w:ascii="Verdana" w:hAnsi="Verdana" w:cs="Arial"/>
                <w:sz w:val="20"/>
                <w:szCs w:val="20"/>
                <w:lang w:val="en-US"/>
              </w:rPr>
              <w:t>Premises Costs</w:t>
            </w:r>
          </w:p>
        </w:tc>
        <w:tc>
          <w:tcPr>
            <w:tcW w:w="1275" w:type="dxa"/>
            <w:tcBorders>
              <w:top w:val="nil"/>
              <w:left w:val="nil"/>
              <w:bottom w:val="nil"/>
              <w:right w:val="nil"/>
            </w:tcBorders>
            <w:shd w:val="clear" w:color="auto" w:fill="auto"/>
            <w:noWrap/>
            <w:vAlign w:val="bottom"/>
          </w:tcPr>
          <w:p w14:paraId="5CAE0722" w14:textId="6F910CFB"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6,4</w:t>
            </w:r>
            <w:r w:rsidR="00E652C0">
              <w:rPr>
                <w:rFonts w:ascii="Verdana" w:hAnsi="Verdana" w:cs="Arial"/>
                <w:sz w:val="20"/>
                <w:szCs w:val="20"/>
                <w:lang w:val="en-US"/>
              </w:rPr>
              <w:t>16</w:t>
            </w:r>
          </w:p>
        </w:tc>
        <w:tc>
          <w:tcPr>
            <w:tcW w:w="1240" w:type="dxa"/>
            <w:tcBorders>
              <w:top w:val="nil"/>
              <w:left w:val="nil"/>
              <w:bottom w:val="nil"/>
              <w:right w:val="nil"/>
            </w:tcBorders>
            <w:shd w:val="clear" w:color="auto" w:fill="auto"/>
            <w:noWrap/>
            <w:vAlign w:val="bottom"/>
          </w:tcPr>
          <w:p w14:paraId="1B5483A3" w14:textId="1263C192"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6,4</w:t>
            </w:r>
            <w:r w:rsidR="00E652C0">
              <w:rPr>
                <w:rFonts w:ascii="Verdana" w:hAnsi="Verdana" w:cs="Arial"/>
                <w:sz w:val="20"/>
                <w:szCs w:val="20"/>
                <w:lang w:val="en-US"/>
              </w:rPr>
              <w:t>16</w:t>
            </w:r>
          </w:p>
        </w:tc>
        <w:tc>
          <w:tcPr>
            <w:tcW w:w="1240" w:type="dxa"/>
            <w:tcBorders>
              <w:top w:val="nil"/>
              <w:left w:val="nil"/>
              <w:bottom w:val="nil"/>
              <w:right w:val="nil"/>
            </w:tcBorders>
            <w:shd w:val="clear" w:color="auto" w:fill="auto"/>
            <w:noWrap/>
            <w:vAlign w:val="bottom"/>
          </w:tcPr>
          <w:p w14:paraId="144AC75B" w14:textId="14E12528" w:rsidR="00DC4385" w:rsidRPr="008D52F3" w:rsidRDefault="001151D8" w:rsidP="001151D8">
            <w:pPr>
              <w:jc w:val="right"/>
              <w:rPr>
                <w:rFonts w:ascii="Verdana" w:hAnsi="Verdana" w:cs="Arial"/>
                <w:sz w:val="20"/>
                <w:szCs w:val="20"/>
                <w:lang w:val="en-US"/>
              </w:rPr>
            </w:pPr>
            <w:r>
              <w:rPr>
                <w:rFonts w:ascii="Verdana" w:hAnsi="Verdana" w:cs="Arial"/>
                <w:sz w:val="20"/>
                <w:szCs w:val="20"/>
                <w:lang w:val="en-US"/>
              </w:rPr>
              <w:t>5,05</w:t>
            </w:r>
            <w:r w:rsidR="00DC4385">
              <w:rPr>
                <w:rFonts w:ascii="Verdana" w:hAnsi="Verdana" w:cs="Arial"/>
                <w:sz w:val="20"/>
                <w:szCs w:val="20"/>
                <w:lang w:val="en-US"/>
              </w:rPr>
              <w:t>8</w:t>
            </w:r>
          </w:p>
        </w:tc>
        <w:tc>
          <w:tcPr>
            <w:tcW w:w="1240" w:type="dxa"/>
            <w:tcBorders>
              <w:top w:val="nil"/>
              <w:left w:val="nil"/>
              <w:bottom w:val="nil"/>
              <w:right w:val="nil"/>
            </w:tcBorders>
            <w:shd w:val="clear" w:color="auto" w:fill="auto"/>
            <w:noWrap/>
            <w:vAlign w:val="bottom"/>
          </w:tcPr>
          <w:p w14:paraId="13CE97F2" w14:textId="1F150C2E" w:rsidR="00DC4385" w:rsidRPr="008D52F3" w:rsidRDefault="001151D8" w:rsidP="001151D8">
            <w:pPr>
              <w:jc w:val="right"/>
              <w:rPr>
                <w:rFonts w:ascii="Verdana" w:hAnsi="Verdana" w:cs="Arial"/>
                <w:sz w:val="20"/>
                <w:szCs w:val="20"/>
                <w:lang w:val="en-US"/>
              </w:rPr>
            </w:pPr>
            <w:r>
              <w:rPr>
                <w:rFonts w:ascii="Verdana" w:hAnsi="Verdana" w:cs="Arial"/>
                <w:sz w:val="20"/>
                <w:szCs w:val="20"/>
                <w:lang w:val="en-US"/>
              </w:rPr>
              <w:t>5,05</w:t>
            </w:r>
            <w:r w:rsidR="00DC4385">
              <w:rPr>
                <w:rFonts w:ascii="Verdana" w:hAnsi="Verdana" w:cs="Arial"/>
                <w:sz w:val="20"/>
                <w:szCs w:val="20"/>
                <w:lang w:val="en-US"/>
              </w:rPr>
              <w:t>8</w:t>
            </w:r>
          </w:p>
        </w:tc>
      </w:tr>
      <w:tr w:rsidR="00DC4385" w:rsidRPr="008D52F3" w14:paraId="4C3D5419" w14:textId="77777777" w:rsidTr="004177FA">
        <w:trPr>
          <w:trHeight w:val="255"/>
        </w:trPr>
        <w:tc>
          <w:tcPr>
            <w:tcW w:w="4395" w:type="dxa"/>
            <w:gridSpan w:val="4"/>
            <w:tcBorders>
              <w:top w:val="nil"/>
              <w:left w:val="nil"/>
              <w:bottom w:val="nil"/>
              <w:right w:val="nil"/>
            </w:tcBorders>
            <w:shd w:val="clear" w:color="auto" w:fill="auto"/>
            <w:noWrap/>
            <w:vAlign w:val="bottom"/>
          </w:tcPr>
          <w:p w14:paraId="1BCCFB0B" w14:textId="3BAF2ECE" w:rsidR="00DC4385" w:rsidRDefault="00DC4385" w:rsidP="00DC4385">
            <w:pPr>
              <w:rPr>
                <w:rFonts w:ascii="Verdana" w:hAnsi="Verdana" w:cs="Arial"/>
                <w:sz w:val="20"/>
                <w:szCs w:val="20"/>
                <w:lang w:val="en-US"/>
              </w:rPr>
            </w:pPr>
            <w:r>
              <w:rPr>
                <w:rFonts w:ascii="Verdana" w:hAnsi="Verdana" w:cs="Arial"/>
                <w:sz w:val="20"/>
                <w:szCs w:val="20"/>
                <w:lang w:val="en-US"/>
              </w:rPr>
              <w:t>IT Costs</w:t>
            </w:r>
          </w:p>
        </w:tc>
        <w:tc>
          <w:tcPr>
            <w:tcW w:w="1275" w:type="dxa"/>
            <w:tcBorders>
              <w:top w:val="nil"/>
              <w:left w:val="nil"/>
              <w:bottom w:val="nil"/>
              <w:right w:val="nil"/>
            </w:tcBorders>
            <w:shd w:val="clear" w:color="auto" w:fill="auto"/>
            <w:noWrap/>
            <w:vAlign w:val="bottom"/>
          </w:tcPr>
          <w:p w14:paraId="21C7A193" w14:textId="0D97E256" w:rsidR="00DC4385" w:rsidRDefault="00DC4385"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267</w:t>
            </w:r>
          </w:p>
        </w:tc>
        <w:tc>
          <w:tcPr>
            <w:tcW w:w="1240" w:type="dxa"/>
            <w:tcBorders>
              <w:top w:val="nil"/>
              <w:left w:val="nil"/>
              <w:bottom w:val="nil"/>
              <w:right w:val="nil"/>
            </w:tcBorders>
            <w:shd w:val="clear" w:color="auto" w:fill="auto"/>
            <w:noWrap/>
            <w:vAlign w:val="bottom"/>
          </w:tcPr>
          <w:p w14:paraId="028E504F" w14:textId="0C524DE5" w:rsidR="00DC4385" w:rsidRDefault="00DC4385" w:rsidP="00C43795">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,262</w:t>
            </w:r>
          </w:p>
        </w:tc>
        <w:tc>
          <w:tcPr>
            <w:tcW w:w="1240" w:type="dxa"/>
            <w:tcBorders>
              <w:top w:val="nil"/>
              <w:left w:val="nil"/>
              <w:bottom w:val="nil"/>
              <w:right w:val="nil"/>
            </w:tcBorders>
            <w:shd w:val="clear" w:color="auto" w:fill="auto"/>
            <w:noWrap/>
            <w:vAlign w:val="bottom"/>
          </w:tcPr>
          <w:p w14:paraId="28AB9A40" w14:textId="35786F6E" w:rsidR="00DC4385" w:rsidRDefault="001151D8" w:rsidP="00DC4385">
            <w:pPr>
              <w:jc w:val="right"/>
              <w:rPr>
                <w:rFonts w:ascii="Verdana" w:hAnsi="Verdana" w:cs="Arial"/>
                <w:sz w:val="20"/>
                <w:szCs w:val="20"/>
                <w:lang w:val="en-US"/>
              </w:rPr>
            </w:pPr>
            <w:r>
              <w:rPr>
                <w:rFonts w:ascii="Verdana" w:hAnsi="Verdana" w:cs="Arial"/>
                <w:sz w:val="20"/>
                <w:szCs w:val="20"/>
                <w:lang w:val="en-US"/>
              </w:rPr>
              <w:t>1,079</w:t>
            </w:r>
          </w:p>
        </w:tc>
        <w:tc>
          <w:tcPr>
            <w:tcW w:w="1240" w:type="dxa"/>
            <w:tcBorders>
              <w:top w:val="nil"/>
              <w:left w:val="nil"/>
              <w:bottom w:val="nil"/>
              <w:right w:val="nil"/>
            </w:tcBorders>
            <w:shd w:val="clear" w:color="auto" w:fill="auto"/>
            <w:noWrap/>
            <w:vAlign w:val="bottom"/>
          </w:tcPr>
          <w:p w14:paraId="5A4961E4" w14:textId="5457E7BD" w:rsidR="00DC4385" w:rsidRDefault="001151D8" w:rsidP="00DC4385">
            <w:pPr>
              <w:jc w:val="right"/>
              <w:rPr>
                <w:rFonts w:ascii="Verdana" w:hAnsi="Verdana" w:cs="Arial"/>
                <w:sz w:val="20"/>
                <w:szCs w:val="20"/>
                <w:lang w:val="en-US"/>
              </w:rPr>
            </w:pPr>
            <w:r>
              <w:rPr>
                <w:rFonts w:ascii="Verdana" w:hAnsi="Verdana" w:cs="Arial"/>
                <w:sz w:val="20"/>
                <w:szCs w:val="20"/>
                <w:lang w:val="en-US"/>
              </w:rPr>
              <w:t>1,053</w:t>
            </w:r>
          </w:p>
        </w:tc>
      </w:tr>
      <w:tr w:rsidR="00DC4385" w:rsidRPr="008D52F3" w14:paraId="5087F12A" w14:textId="77777777" w:rsidTr="004177FA">
        <w:trPr>
          <w:trHeight w:val="255"/>
        </w:trPr>
        <w:tc>
          <w:tcPr>
            <w:tcW w:w="4395" w:type="dxa"/>
            <w:gridSpan w:val="4"/>
            <w:tcBorders>
              <w:top w:val="nil"/>
              <w:left w:val="nil"/>
              <w:bottom w:val="nil"/>
              <w:right w:val="nil"/>
            </w:tcBorders>
            <w:shd w:val="clear" w:color="auto" w:fill="auto"/>
            <w:noWrap/>
            <w:vAlign w:val="bottom"/>
          </w:tcPr>
          <w:p w14:paraId="31CE9046" w14:textId="0692578E" w:rsidR="00DC4385" w:rsidRDefault="00DC4385" w:rsidP="00DC4385">
            <w:pPr>
              <w:rPr>
                <w:rFonts w:ascii="Verdana" w:hAnsi="Verdana" w:cs="Arial"/>
                <w:sz w:val="20"/>
                <w:szCs w:val="20"/>
                <w:lang w:val="en-US"/>
              </w:rPr>
            </w:pPr>
            <w:r>
              <w:rPr>
                <w:rFonts w:ascii="Verdana" w:hAnsi="Verdana" w:cs="Arial"/>
                <w:sz w:val="20"/>
                <w:szCs w:val="20"/>
                <w:lang w:val="en-US"/>
              </w:rPr>
              <w:t>Library &amp; Learning Resource Costs</w:t>
            </w:r>
          </w:p>
        </w:tc>
        <w:tc>
          <w:tcPr>
            <w:tcW w:w="1275" w:type="dxa"/>
            <w:tcBorders>
              <w:top w:val="nil"/>
              <w:left w:val="nil"/>
              <w:bottom w:val="nil"/>
              <w:right w:val="nil"/>
            </w:tcBorders>
            <w:shd w:val="clear" w:color="auto" w:fill="auto"/>
            <w:noWrap/>
            <w:vAlign w:val="bottom"/>
          </w:tcPr>
          <w:p w14:paraId="5C8188D9" w14:textId="62EC0941" w:rsidR="00DC4385" w:rsidRDefault="001151D8" w:rsidP="00DC4385">
            <w:pPr>
              <w:jc w:val="right"/>
              <w:rPr>
                <w:rFonts w:ascii="Verdana" w:hAnsi="Verdana" w:cs="Arial"/>
                <w:sz w:val="20"/>
                <w:szCs w:val="20"/>
                <w:lang w:val="en-US"/>
              </w:rPr>
            </w:pPr>
            <w:r>
              <w:rPr>
                <w:rFonts w:ascii="Verdana" w:hAnsi="Verdana" w:cs="Arial"/>
                <w:sz w:val="20"/>
                <w:szCs w:val="20"/>
                <w:lang w:val="en-US"/>
              </w:rPr>
              <w:t>347</w:t>
            </w:r>
          </w:p>
        </w:tc>
        <w:tc>
          <w:tcPr>
            <w:tcW w:w="1240" w:type="dxa"/>
            <w:tcBorders>
              <w:top w:val="nil"/>
              <w:left w:val="nil"/>
              <w:bottom w:val="nil"/>
              <w:right w:val="nil"/>
            </w:tcBorders>
            <w:shd w:val="clear" w:color="auto" w:fill="auto"/>
            <w:noWrap/>
            <w:vAlign w:val="bottom"/>
          </w:tcPr>
          <w:p w14:paraId="706BC83E" w14:textId="7FB62EA6" w:rsidR="00DC4385" w:rsidRDefault="001151D8" w:rsidP="00DC4385">
            <w:pPr>
              <w:jc w:val="right"/>
              <w:rPr>
                <w:rFonts w:ascii="Verdana" w:hAnsi="Verdana" w:cs="Arial"/>
                <w:sz w:val="20"/>
                <w:szCs w:val="20"/>
                <w:lang w:val="en-US"/>
              </w:rPr>
            </w:pPr>
            <w:r>
              <w:rPr>
                <w:rFonts w:ascii="Verdana" w:hAnsi="Verdana" w:cs="Arial"/>
                <w:sz w:val="20"/>
                <w:szCs w:val="20"/>
                <w:lang w:val="en-US"/>
              </w:rPr>
              <w:t>347</w:t>
            </w:r>
          </w:p>
        </w:tc>
        <w:tc>
          <w:tcPr>
            <w:tcW w:w="1240" w:type="dxa"/>
            <w:tcBorders>
              <w:top w:val="nil"/>
              <w:left w:val="nil"/>
              <w:bottom w:val="nil"/>
              <w:right w:val="nil"/>
            </w:tcBorders>
            <w:shd w:val="clear" w:color="auto" w:fill="auto"/>
            <w:noWrap/>
            <w:vAlign w:val="bottom"/>
          </w:tcPr>
          <w:p w14:paraId="71EDE370" w14:textId="3CF51D39" w:rsidR="00DC4385" w:rsidRDefault="001151D8" w:rsidP="00DC4385">
            <w:pPr>
              <w:jc w:val="right"/>
              <w:rPr>
                <w:rFonts w:ascii="Verdana" w:hAnsi="Verdana" w:cs="Arial"/>
                <w:sz w:val="20"/>
                <w:szCs w:val="20"/>
                <w:lang w:val="en-US"/>
              </w:rPr>
            </w:pPr>
            <w:r>
              <w:rPr>
                <w:rFonts w:ascii="Verdana" w:hAnsi="Verdana" w:cs="Arial"/>
                <w:sz w:val="20"/>
                <w:szCs w:val="20"/>
                <w:lang w:val="en-US"/>
              </w:rPr>
              <w:t>401</w:t>
            </w:r>
          </w:p>
        </w:tc>
        <w:tc>
          <w:tcPr>
            <w:tcW w:w="1240" w:type="dxa"/>
            <w:tcBorders>
              <w:top w:val="nil"/>
              <w:left w:val="nil"/>
              <w:bottom w:val="nil"/>
              <w:right w:val="nil"/>
            </w:tcBorders>
            <w:shd w:val="clear" w:color="auto" w:fill="auto"/>
            <w:noWrap/>
            <w:vAlign w:val="bottom"/>
          </w:tcPr>
          <w:p w14:paraId="4E3B35B3" w14:textId="65BAAB4A" w:rsidR="00DC4385" w:rsidRDefault="001151D8" w:rsidP="00DC4385">
            <w:pPr>
              <w:jc w:val="right"/>
              <w:rPr>
                <w:rFonts w:ascii="Verdana" w:hAnsi="Verdana" w:cs="Arial"/>
                <w:sz w:val="20"/>
                <w:szCs w:val="20"/>
                <w:lang w:val="en-US"/>
              </w:rPr>
            </w:pPr>
            <w:r>
              <w:rPr>
                <w:rFonts w:ascii="Verdana" w:hAnsi="Verdana" w:cs="Arial"/>
                <w:sz w:val="20"/>
                <w:szCs w:val="20"/>
                <w:lang w:val="en-US"/>
              </w:rPr>
              <w:t>401</w:t>
            </w:r>
          </w:p>
        </w:tc>
      </w:tr>
      <w:tr w:rsidR="00DC4385" w:rsidRPr="008D52F3" w14:paraId="3E154674" w14:textId="77777777" w:rsidTr="004177FA">
        <w:trPr>
          <w:trHeight w:val="255"/>
        </w:trPr>
        <w:tc>
          <w:tcPr>
            <w:tcW w:w="4395" w:type="dxa"/>
            <w:gridSpan w:val="4"/>
            <w:tcBorders>
              <w:top w:val="nil"/>
              <w:left w:val="nil"/>
              <w:bottom w:val="nil"/>
              <w:right w:val="nil"/>
            </w:tcBorders>
            <w:shd w:val="clear" w:color="auto" w:fill="auto"/>
            <w:noWrap/>
            <w:vAlign w:val="bottom"/>
          </w:tcPr>
          <w:p w14:paraId="08DB7321" w14:textId="3F9E6F1C" w:rsidR="00DC4385" w:rsidRPr="008D52F3" w:rsidRDefault="00DC4385" w:rsidP="00DC4385">
            <w:pPr>
              <w:rPr>
                <w:rFonts w:ascii="Verdana" w:hAnsi="Verdana" w:cs="Arial"/>
                <w:sz w:val="20"/>
                <w:szCs w:val="20"/>
                <w:lang w:val="en-US"/>
              </w:rPr>
            </w:pPr>
            <w:r w:rsidRPr="008D52F3">
              <w:rPr>
                <w:rFonts w:ascii="Verdana" w:hAnsi="Verdana" w:cs="Arial"/>
                <w:sz w:val="20"/>
                <w:szCs w:val="20"/>
                <w:lang w:val="en-US"/>
              </w:rPr>
              <w:t>Insurance</w:t>
            </w:r>
          </w:p>
        </w:tc>
        <w:tc>
          <w:tcPr>
            <w:tcW w:w="1275" w:type="dxa"/>
            <w:tcBorders>
              <w:top w:val="nil"/>
              <w:left w:val="nil"/>
              <w:bottom w:val="nil"/>
              <w:right w:val="nil"/>
            </w:tcBorders>
            <w:shd w:val="clear" w:color="auto" w:fill="auto"/>
            <w:noWrap/>
            <w:vAlign w:val="bottom"/>
          </w:tcPr>
          <w:p w14:paraId="65DC61D2" w14:textId="2000C1B2" w:rsidR="00DC4385" w:rsidRDefault="001151D8" w:rsidP="00DC4385">
            <w:pPr>
              <w:jc w:val="right"/>
              <w:rPr>
                <w:rFonts w:ascii="Verdana" w:hAnsi="Verdana" w:cs="Arial"/>
                <w:sz w:val="20"/>
                <w:szCs w:val="20"/>
                <w:lang w:val="en-US"/>
              </w:rPr>
            </w:pPr>
            <w:r>
              <w:rPr>
                <w:rFonts w:ascii="Verdana" w:hAnsi="Verdana" w:cs="Arial"/>
                <w:sz w:val="20"/>
                <w:szCs w:val="20"/>
                <w:lang w:val="en-US"/>
              </w:rPr>
              <w:t>325</w:t>
            </w:r>
          </w:p>
        </w:tc>
        <w:tc>
          <w:tcPr>
            <w:tcW w:w="1240" w:type="dxa"/>
            <w:tcBorders>
              <w:top w:val="nil"/>
              <w:left w:val="nil"/>
              <w:bottom w:val="nil"/>
              <w:right w:val="nil"/>
            </w:tcBorders>
            <w:shd w:val="clear" w:color="auto" w:fill="auto"/>
            <w:noWrap/>
            <w:vAlign w:val="bottom"/>
          </w:tcPr>
          <w:p w14:paraId="52A1B544" w14:textId="4CBAABA5"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325</w:t>
            </w:r>
          </w:p>
        </w:tc>
        <w:tc>
          <w:tcPr>
            <w:tcW w:w="1240" w:type="dxa"/>
            <w:tcBorders>
              <w:top w:val="nil"/>
              <w:left w:val="nil"/>
              <w:bottom w:val="nil"/>
              <w:right w:val="nil"/>
            </w:tcBorders>
            <w:shd w:val="clear" w:color="auto" w:fill="auto"/>
            <w:noWrap/>
            <w:vAlign w:val="bottom"/>
          </w:tcPr>
          <w:p w14:paraId="20B3D4D6" w14:textId="3241DE33" w:rsidR="00DC4385" w:rsidRDefault="001151D8" w:rsidP="00DC4385">
            <w:pPr>
              <w:jc w:val="right"/>
              <w:rPr>
                <w:rFonts w:ascii="Verdana" w:hAnsi="Verdana" w:cs="Arial"/>
                <w:sz w:val="20"/>
                <w:szCs w:val="20"/>
                <w:lang w:val="en-US"/>
              </w:rPr>
            </w:pPr>
            <w:r>
              <w:rPr>
                <w:rFonts w:ascii="Verdana" w:hAnsi="Verdana" w:cs="Arial"/>
                <w:sz w:val="20"/>
                <w:szCs w:val="20"/>
                <w:lang w:val="en-US"/>
              </w:rPr>
              <w:t>20</w:t>
            </w:r>
            <w:r w:rsidR="00DC4385">
              <w:rPr>
                <w:rFonts w:ascii="Verdana" w:hAnsi="Verdana" w:cs="Arial"/>
                <w:sz w:val="20"/>
                <w:szCs w:val="20"/>
                <w:lang w:val="en-US"/>
              </w:rPr>
              <w:t>7</w:t>
            </w:r>
          </w:p>
        </w:tc>
        <w:tc>
          <w:tcPr>
            <w:tcW w:w="1240" w:type="dxa"/>
            <w:tcBorders>
              <w:top w:val="nil"/>
              <w:left w:val="nil"/>
              <w:bottom w:val="nil"/>
              <w:right w:val="nil"/>
            </w:tcBorders>
            <w:shd w:val="clear" w:color="auto" w:fill="auto"/>
            <w:noWrap/>
            <w:vAlign w:val="bottom"/>
          </w:tcPr>
          <w:p w14:paraId="2DF8D522" w14:textId="3B415754"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207</w:t>
            </w:r>
          </w:p>
        </w:tc>
      </w:tr>
      <w:tr w:rsidR="00DC4385" w:rsidRPr="008D52F3" w14:paraId="7553660E" w14:textId="77777777" w:rsidTr="004177FA">
        <w:trPr>
          <w:trHeight w:val="255"/>
        </w:trPr>
        <w:tc>
          <w:tcPr>
            <w:tcW w:w="4395" w:type="dxa"/>
            <w:gridSpan w:val="4"/>
            <w:tcBorders>
              <w:top w:val="nil"/>
              <w:left w:val="nil"/>
              <w:bottom w:val="nil"/>
              <w:right w:val="nil"/>
            </w:tcBorders>
            <w:shd w:val="clear" w:color="auto" w:fill="auto"/>
            <w:noWrap/>
            <w:vAlign w:val="bottom"/>
          </w:tcPr>
          <w:p w14:paraId="7F55946F" w14:textId="4EA5518F" w:rsidR="00DC4385" w:rsidRPr="008D52F3" w:rsidRDefault="0067032A" w:rsidP="00DC4385">
            <w:pPr>
              <w:rPr>
                <w:rFonts w:ascii="Verdana" w:hAnsi="Verdana" w:cs="Arial"/>
                <w:sz w:val="20"/>
                <w:szCs w:val="20"/>
                <w:lang w:val="en-US"/>
              </w:rPr>
            </w:pPr>
            <w:r>
              <w:rPr>
                <w:rFonts w:ascii="Verdana" w:hAnsi="Verdana" w:cs="Arial"/>
                <w:sz w:val="20"/>
                <w:szCs w:val="20"/>
                <w:lang w:val="en-US"/>
              </w:rPr>
              <w:t xml:space="preserve">External </w:t>
            </w:r>
            <w:r w:rsidR="00DC4385" w:rsidRPr="008D52F3">
              <w:rPr>
                <w:rFonts w:ascii="Verdana" w:hAnsi="Verdana" w:cs="Arial"/>
                <w:sz w:val="20"/>
                <w:szCs w:val="20"/>
                <w:lang w:val="en-US"/>
              </w:rPr>
              <w:t>Audit Fee</w:t>
            </w:r>
            <w:r>
              <w:rPr>
                <w:rFonts w:ascii="Verdana" w:hAnsi="Verdana" w:cs="Arial"/>
                <w:sz w:val="20"/>
                <w:szCs w:val="20"/>
                <w:lang w:val="en-US"/>
              </w:rPr>
              <w:t>s</w:t>
            </w:r>
          </w:p>
        </w:tc>
        <w:tc>
          <w:tcPr>
            <w:tcW w:w="1275" w:type="dxa"/>
            <w:tcBorders>
              <w:top w:val="nil"/>
              <w:left w:val="nil"/>
              <w:bottom w:val="nil"/>
              <w:right w:val="nil"/>
            </w:tcBorders>
            <w:shd w:val="clear" w:color="auto" w:fill="auto"/>
            <w:noWrap/>
            <w:vAlign w:val="bottom"/>
          </w:tcPr>
          <w:p w14:paraId="112C5166" w14:textId="4218C842" w:rsidR="00DC4385" w:rsidRPr="008D52F3" w:rsidRDefault="001151D8" w:rsidP="00DC4385">
            <w:pPr>
              <w:jc w:val="right"/>
              <w:rPr>
                <w:rFonts w:ascii="Verdana" w:hAnsi="Verdana" w:cs="Arial"/>
                <w:sz w:val="20"/>
                <w:szCs w:val="20"/>
                <w:lang w:val="en-US"/>
              </w:rPr>
            </w:pPr>
            <w:r>
              <w:rPr>
                <w:rFonts w:ascii="Verdana" w:hAnsi="Verdana" w:cs="Arial"/>
                <w:sz w:val="20"/>
                <w:szCs w:val="20"/>
                <w:lang w:val="en-US"/>
              </w:rPr>
              <w:t>4</w:t>
            </w:r>
            <w:r w:rsidR="00E652C0">
              <w:rPr>
                <w:rFonts w:ascii="Verdana" w:hAnsi="Verdana" w:cs="Arial"/>
                <w:sz w:val="20"/>
                <w:szCs w:val="20"/>
                <w:lang w:val="en-US"/>
              </w:rPr>
              <w:t>0</w:t>
            </w:r>
          </w:p>
        </w:tc>
        <w:tc>
          <w:tcPr>
            <w:tcW w:w="1240" w:type="dxa"/>
            <w:tcBorders>
              <w:top w:val="nil"/>
              <w:left w:val="nil"/>
              <w:bottom w:val="nil"/>
              <w:right w:val="nil"/>
            </w:tcBorders>
            <w:shd w:val="clear" w:color="auto" w:fill="auto"/>
            <w:noWrap/>
            <w:vAlign w:val="bottom"/>
          </w:tcPr>
          <w:p w14:paraId="6C3B7F42" w14:textId="481C0A52" w:rsidR="00DC4385" w:rsidRPr="008D52F3" w:rsidRDefault="00E652C0" w:rsidP="0067032A">
            <w:pPr>
              <w:jc w:val="right"/>
              <w:rPr>
                <w:rFonts w:ascii="Verdana" w:hAnsi="Verdana" w:cs="Arial"/>
                <w:sz w:val="20"/>
                <w:szCs w:val="20"/>
                <w:lang w:val="en-US"/>
              </w:rPr>
            </w:pPr>
            <w:r>
              <w:rPr>
                <w:rFonts w:ascii="Verdana" w:hAnsi="Verdana" w:cs="Arial"/>
                <w:sz w:val="20"/>
                <w:szCs w:val="20"/>
                <w:lang w:val="en-US"/>
              </w:rPr>
              <w:t>30</w:t>
            </w:r>
          </w:p>
        </w:tc>
        <w:tc>
          <w:tcPr>
            <w:tcW w:w="1240" w:type="dxa"/>
            <w:tcBorders>
              <w:top w:val="nil"/>
              <w:left w:val="nil"/>
              <w:bottom w:val="nil"/>
              <w:right w:val="nil"/>
            </w:tcBorders>
            <w:shd w:val="clear" w:color="auto" w:fill="auto"/>
            <w:noWrap/>
            <w:vAlign w:val="bottom"/>
          </w:tcPr>
          <w:p w14:paraId="418DF293" w14:textId="640A6B53" w:rsidR="00DC4385" w:rsidRPr="008D52F3" w:rsidRDefault="001151D8" w:rsidP="0067032A">
            <w:pPr>
              <w:jc w:val="right"/>
              <w:rPr>
                <w:rFonts w:ascii="Verdana" w:hAnsi="Verdana" w:cs="Arial"/>
                <w:sz w:val="20"/>
                <w:szCs w:val="20"/>
                <w:lang w:val="en-US"/>
              </w:rPr>
            </w:pPr>
            <w:r>
              <w:rPr>
                <w:rFonts w:ascii="Verdana" w:hAnsi="Verdana" w:cs="Arial"/>
                <w:sz w:val="20"/>
                <w:szCs w:val="20"/>
                <w:lang w:val="en-US"/>
              </w:rPr>
              <w:t>31</w:t>
            </w:r>
          </w:p>
        </w:tc>
        <w:tc>
          <w:tcPr>
            <w:tcW w:w="1240" w:type="dxa"/>
            <w:tcBorders>
              <w:top w:val="nil"/>
              <w:left w:val="nil"/>
              <w:bottom w:val="nil"/>
              <w:right w:val="nil"/>
            </w:tcBorders>
            <w:shd w:val="clear" w:color="auto" w:fill="auto"/>
            <w:noWrap/>
            <w:vAlign w:val="bottom"/>
          </w:tcPr>
          <w:p w14:paraId="7D9FC4F2" w14:textId="1AC5BF87" w:rsidR="00DC4385" w:rsidRPr="008D52F3" w:rsidRDefault="001151D8" w:rsidP="0067032A">
            <w:pPr>
              <w:jc w:val="right"/>
              <w:rPr>
                <w:rFonts w:ascii="Verdana" w:hAnsi="Verdana" w:cs="Arial"/>
                <w:sz w:val="20"/>
                <w:szCs w:val="20"/>
                <w:lang w:val="en-US"/>
              </w:rPr>
            </w:pPr>
            <w:r>
              <w:rPr>
                <w:rFonts w:ascii="Verdana" w:hAnsi="Verdana" w:cs="Arial"/>
                <w:sz w:val="20"/>
                <w:szCs w:val="20"/>
                <w:lang w:val="en-US"/>
              </w:rPr>
              <w:t>27</w:t>
            </w:r>
          </w:p>
        </w:tc>
      </w:tr>
      <w:tr w:rsidR="00C374B7" w:rsidRPr="008D52F3" w14:paraId="3FD10FA8" w14:textId="77777777" w:rsidTr="004177FA">
        <w:trPr>
          <w:trHeight w:val="255"/>
        </w:trPr>
        <w:tc>
          <w:tcPr>
            <w:tcW w:w="4395" w:type="dxa"/>
            <w:gridSpan w:val="4"/>
            <w:tcBorders>
              <w:top w:val="nil"/>
              <w:left w:val="nil"/>
              <w:bottom w:val="nil"/>
              <w:right w:val="nil"/>
            </w:tcBorders>
            <w:shd w:val="clear" w:color="auto" w:fill="auto"/>
            <w:noWrap/>
            <w:vAlign w:val="bottom"/>
          </w:tcPr>
          <w:p w14:paraId="487D4FF7" w14:textId="3E307502" w:rsidR="00C374B7" w:rsidRPr="001206AE" w:rsidRDefault="0067032A" w:rsidP="00DC4385">
            <w:pPr>
              <w:rPr>
                <w:rFonts w:ascii="Verdana" w:hAnsi="Verdana" w:cs="Arial"/>
                <w:sz w:val="20"/>
                <w:szCs w:val="20"/>
                <w:lang w:val="en-US"/>
              </w:rPr>
            </w:pPr>
            <w:r w:rsidRPr="001206AE">
              <w:rPr>
                <w:rFonts w:ascii="Verdana" w:hAnsi="Verdana" w:cs="Arial"/>
                <w:sz w:val="20"/>
                <w:szCs w:val="20"/>
                <w:lang w:val="en-US"/>
              </w:rPr>
              <w:t>Internal Audit Fees</w:t>
            </w:r>
          </w:p>
        </w:tc>
        <w:tc>
          <w:tcPr>
            <w:tcW w:w="1275" w:type="dxa"/>
            <w:tcBorders>
              <w:top w:val="nil"/>
              <w:left w:val="nil"/>
              <w:bottom w:val="nil"/>
              <w:right w:val="nil"/>
            </w:tcBorders>
            <w:shd w:val="clear" w:color="auto" w:fill="auto"/>
            <w:noWrap/>
            <w:vAlign w:val="bottom"/>
          </w:tcPr>
          <w:p w14:paraId="0A718D47" w14:textId="4A791C39" w:rsidR="00C374B7" w:rsidRDefault="00E652C0" w:rsidP="001151D8">
            <w:pPr>
              <w:jc w:val="right"/>
              <w:rPr>
                <w:rFonts w:ascii="Verdana" w:hAnsi="Verdana" w:cs="Arial"/>
                <w:sz w:val="20"/>
                <w:szCs w:val="20"/>
                <w:lang w:val="en-US"/>
              </w:rPr>
            </w:pPr>
            <w:r>
              <w:rPr>
                <w:rFonts w:ascii="Verdana" w:hAnsi="Verdana" w:cs="Arial"/>
                <w:sz w:val="20"/>
                <w:szCs w:val="20"/>
                <w:lang w:val="en-US"/>
              </w:rPr>
              <w:t>14</w:t>
            </w:r>
          </w:p>
        </w:tc>
        <w:tc>
          <w:tcPr>
            <w:tcW w:w="1240" w:type="dxa"/>
            <w:tcBorders>
              <w:top w:val="nil"/>
              <w:left w:val="nil"/>
              <w:bottom w:val="nil"/>
              <w:right w:val="nil"/>
            </w:tcBorders>
            <w:shd w:val="clear" w:color="auto" w:fill="auto"/>
            <w:noWrap/>
            <w:vAlign w:val="bottom"/>
          </w:tcPr>
          <w:p w14:paraId="41458867" w14:textId="4D9D99A1" w:rsidR="00C374B7" w:rsidRDefault="00E652C0" w:rsidP="00DC4385">
            <w:pPr>
              <w:jc w:val="right"/>
              <w:rPr>
                <w:rFonts w:ascii="Verdana" w:hAnsi="Verdana" w:cs="Arial"/>
                <w:sz w:val="20"/>
                <w:szCs w:val="20"/>
                <w:lang w:val="en-US"/>
              </w:rPr>
            </w:pPr>
            <w:r>
              <w:rPr>
                <w:rFonts w:ascii="Verdana" w:hAnsi="Verdana" w:cs="Arial"/>
                <w:sz w:val="20"/>
                <w:szCs w:val="20"/>
                <w:lang w:val="en-US"/>
              </w:rPr>
              <w:t>14</w:t>
            </w:r>
          </w:p>
        </w:tc>
        <w:tc>
          <w:tcPr>
            <w:tcW w:w="1240" w:type="dxa"/>
            <w:tcBorders>
              <w:top w:val="nil"/>
              <w:left w:val="nil"/>
              <w:bottom w:val="nil"/>
              <w:right w:val="nil"/>
            </w:tcBorders>
            <w:shd w:val="clear" w:color="auto" w:fill="auto"/>
            <w:noWrap/>
            <w:vAlign w:val="bottom"/>
          </w:tcPr>
          <w:p w14:paraId="238EA652" w14:textId="7FE4C687" w:rsidR="00C374B7" w:rsidRDefault="001151D8" w:rsidP="00DC4385">
            <w:pPr>
              <w:jc w:val="right"/>
              <w:rPr>
                <w:rFonts w:ascii="Verdana" w:hAnsi="Verdana" w:cs="Arial"/>
                <w:sz w:val="20"/>
                <w:szCs w:val="20"/>
                <w:lang w:val="en-US"/>
              </w:rPr>
            </w:pPr>
            <w:r>
              <w:rPr>
                <w:rFonts w:ascii="Verdana" w:hAnsi="Verdana" w:cs="Arial"/>
                <w:sz w:val="20"/>
                <w:szCs w:val="20"/>
                <w:lang w:val="en-US"/>
              </w:rPr>
              <w:t>33</w:t>
            </w:r>
          </w:p>
        </w:tc>
        <w:tc>
          <w:tcPr>
            <w:tcW w:w="1240" w:type="dxa"/>
            <w:tcBorders>
              <w:top w:val="nil"/>
              <w:left w:val="nil"/>
              <w:bottom w:val="nil"/>
              <w:right w:val="nil"/>
            </w:tcBorders>
            <w:shd w:val="clear" w:color="auto" w:fill="auto"/>
            <w:noWrap/>
            <w:vAlign w:val="bottom"/>
          </w:tcPr>
          <w:p w14:paraId="328F5588" w14:textId="5189F7C9" w:rsidR="00C374B7" w:rsidRDefault="001151D8" w:rsidP="00DC4385">
            <w:pPr>
              <w:jc w:val="right"/>
              <w:rPr>
                <w:rFonts w:ascii="Verdana" w:hAnsi="Verdana" w:cs="Arial"/>
                <w:sz w:val="20"/>
                <w:szCs w:val="20"/>
                <w:lang w:val="en-US"/>
              </w:rPr>
            </w:pPr>
            <w:r>
              <w:rPr>
                <w:rFonts w:ascii="Verdana" w:hAnsi="Verdana" w:cs="Arial"/>
                <w:sz w:val="20"/>
                <w:szCs w:val="20"/>
                <w:lang w:val="en-US"/>
              </w:rPr>
              <w:t>33</w:t>
            </w:r>
          </w:p>
        </w:tc>
      </w:tr>
      <w:tr w:rsidR="00E652C0" w:rsidRPr="008D52F3" w14:paraId="01DAB39D" w14:textId="77777777" w:rsidTr="004177FA">
        <w:trPr>
          <w:trHeight w:val="255"/>
        </w:trPr>
        <w:tc>
          <w:tcPr>
            <w:tcW w:w="4395" w:type="dxa"/>
            <w:gridSpan w:val="4"/>
            <w:tcBorders>
              <w:top w:val="nil"/>
              <w:left w:val="nil"/>
              <w:bottom w:val="nil"/>
              <w:right w:val="nil"/>
            </w:tcBorders>
            <w:shd w:val="clear" w:color="auto" w:fill="auto"/>
            <w:noWrap/>
            <w:vAlign w:val="bottom"/>
          </w:tcPr>
          <w:p w14:paraId="1D73C2B3" w14:textId="1EEDBBC5" w:rsidR="00E652C0" w:rsidRPr="001206AE" w:rsidRDefault="00E652C0" w:rsidP="00DC4385">
            <w:pPr>
              <w:rPr>
                <w:rFonts w:ascii="Verdana" w:hAnsi="Verdana" w:cs="Arial"/>
                <w:sz w:val="20"/>
                <w:szCs w:val="20"/>
                <w:lang w:val="en-US"/>
              </w:rPr>
            </w:pPr>
            <w:r w:rsidRPr="001206AE">
              <w:rPr>
                <w:rFonts w:ascii="Verdana" w:hAnsi="Verdana" w:cs="Arial"/>
                <w:sz w:val="20"/>
                <w:szCs w:val="20"/>
                <w:lang w:val="en-US"/>
              </w:rPr>
              <w:t>Bad Debts</w:t>
            </w:r>
          </w:p>
        </w:tc>
        <w:tc>
          <w:tcPr>
            <w:tcW w:w="1275" w:type="dxa"/>
            <w:tcBorders>
              <w:top w:val="nil"/>
              <w:left w:val="nil"/>
              <w:bottom w:val="nil"/>
              <w:right w:val="nil"/>
            </w:tcBorders>
            <w:shd w:val="clear" w:color="auto" w:fill="auto"/>
            <w:noWrap/>
            <w:vAlign w:val="bottom"/>
          </w:tcPr>
          <w:p w14:paraId="7D00FC9A" w14:textId="21FF28B0" w:rsidR="00E652C0" w:rsidRDefault="00E652C0" w:rsidP="001151D8">
            <w:pPr>
              <w:jc w:val="right"/>
              <w:rPr>
                <w:rFonts w:ascii="Verdana" w:hAnsi="Verdana" w:cs="Arial"/>
                <w:sz w:val="20"/>
                <w:szCs w:val="20"/>
                <w:lang w:val="en-US"/>
              </w:rPr>
            </w:pPr>
            <w:r>
              <w:rPr>
                <w:rFonts w:ascii="Verdana" w:hAnsi="Verdana" w:cs="Arial"/>
                <w:sz w:val="20"/>
                <w:szCs w:val="20"/>
                <w:lang w:val="en-US"/>
              </w:rPr>
              <w:t>66</w:t>
            </w:r>
          </w:p>
        </w:tc>
        <w:tc>
          <w:tcPr>
            <w:tcW w:w="1240" w:type="dxa"/>
            <w:tcBorders>
              <w:top w:val="nil"/>
              <w:left w:val="nil"/>
              <w:bottom w:val="nil"/>
              <w:right w:val="nil"/>
            </w:tcBorders>
            <w:shd w:val="clear" w:color="auto" w:fill="auto"/>
            <w:noWrap/>
            <w:vAlign w:val="bottom"/>
          </w:tcPr>
          <w:p w14:paraId="29E7AD43" w14:textId="109A5B1F" w:rsidR="00E652C0" w:rsidRDefault="00E652C0" w:rsidP="00DC4385">
            <w:pPr>
              <w:jc w:val="right"/>
              <w:rPr>
                <w:rFonts w:ascii="Verdana" w:hAnsi="Verdana" w:cs="Arial"/>
                <w:sz w:val="20"/>
                <w:szCs w:val="20"/>
                <w:lang w:val="en-US"/>
              </w:rPr>
            </w:pPr>
            <w:r>
              <w:rPr>
                <w:rFonts w:ascii="Verdana" w:hAnsi="Verdana" w:cs="Arial"/>
                <w:sz w:val="20"/>
                <w:szCs w:val="20"/>
                <w:lang w:val="en-US"/>
              </w:rPr>
              <w:t>30</w:t>
            </w:r>
          </w:p>
        </w:tc>
        <w:tc>
          <w:tcPr>
            <w:tcW w:w="1240" w:type="dxa"/>
            <w:tcBorders>
              <w:top w:val="nil"/>
              <w:left w:val="nil"/>
              <w:bottom w:val="nil"/>
              <w:right w:val="nil"/>
            </w:tcBorders>
            <w:shd w:val="clear" w:color="auto" w:fill="auto"/>
            <w:noWrap/>
            <w:vAlign w:val="bottom"/>
          </w:tcPr>
          <w:p w14:paraId="37EEACFF" w14:textId="0BA6CE29" w:rsidR="00E652C0" w:rsidRDefault="001206AE" w:rsidP="00DC4385">
            <w:pPr>
              <w:jc w:val="right"/>
              <w:rPr>
                <w:rFonts w:ascii="Verdana" w:hAnsi="Verdana" w:cs="Arial"/>
                <w:sz w:val="20"/>
                <w:szCs w:val="20"/>
                <w:lang w:val="en-US"/>
              </w:rPr>
            </w:pPr>
            <w:r>
              <w:rPr>
                <w:rFonts w:ascii="Verdana" w:hAnsi="Verdana" w:cs="Arial"/>
                <w:sz w:val="20"/>
                <w:szCs w:val="20"/>
                <w:lang w:val="en-US"/>
              </w:rPr>
              <w:t>79</w:t>
            </w:r>
          </w:p>
        </w:tc>
        <w:tc>
          <w:tcPr>
            <w:tcW w:w="1240" w:type="dxa"/>
            <w:tcBorders>
              <w:top w:val="nil"/>
              <w:left w:val="nil"/>
              <w:bottom w:val="nil"/>
              <w:right w:val="nil"/>
            </w:tcBorders>
            <w:shd w:val="clear" w:color="auto" w:fill="auto"/>
            <w:noWrap/>
            <w:vAlign w:val="bottom"/>
          </w:tcPr>
          <w:p w14:paraId="5A6F7B51" w14:textId="34E93E74" w:rsidR="00E652C0" w:rsidRDefault="001206AE" w:rsidP="00DC4385">
            <w:pPr>
              <w:jc w:val="right"/>
              <w:rPr>
                <w:rFonts w:ascii="Verdana" w:hAnsi="Verdana" w:cs="Arial"/>
                <w:sz w:val="20"/>
                <w:szCs w:val="20"/>
                <w:lang w:val="en-US"/>
              </w:rPr>
            </w:pPr>
            <w:r>
              <w:rPr>
                <w:rFonts w:ascii="Verdana" w:hAnsi="Verdana" w:cs="Arial"/>
                <w:sz w:val="20"/>
                <w:szCs w:val="20"/>
                <w:lang w:val="en-US"/>
              </w:rPr>
              <w:t>79</w:t>
            </w:r>
          </w:p>
        </w:tc>
      </w:tr>
      <w:tr w:rsidR="00DC4385" w:rsidRPr="008D52F3" w14:paraId="57997A6A" w14:textId="77777777" w:rsidTr="004177FA">
        <w:trPr>
          <w:trHeight w:val="255"/>
        </w:trPr>
        <w:tc>
          <w:tcPr>
            <w:tcW w:w="4395" w:type="dxa"/>
            <w:gridSpan w:val="4"/>
            <w:tcBorders>
              <w:top w:val="nil"/>
              <w:left w:val="nil"/>
              <w:bottom w:val="nil"/>
              <w:right w:val="nil"/>
            </w:tcBorders>
            <w:shd w:val="clear" w:color="auto" w:fill="auto"/>
            <w:noWrap/>
            <w:vAlign w:val="bottom"/>
          </w:tcPr>
          <w:p w14:paraId="1B7F27E4" w14:textId="63519395" w:rsidR="00DC4385" w:rsidRPr="008D52F3" w:rsidRDefault="00DC4385" w:rsidP="00DC4385">
            <w:pPr>
              <w:rPr>
                <w:rFonts w:ascii="Verdana" w:hAnsi="Verdana" w:cs="Arial"/>
                <w:sz w:val="20"/>
                <w:szCs w:val="20"/>
                <w:lang w:val="en-US"/>
              </w:rPr>
            </w:pPr>
            <w:r w:rsidRPr="008D52F3">
              <w:rPr>
                <w:rFonts w:ascii="Verdana" w:hAnsi="Verdana" w:cs="Arial"/>
                <w:sz w:val="20"/>
                <w:szCs w:val="20"/>
                <w:lang w:val="en-US"/>
              </w:rPr>
              <w:t>Other Professional Fees</w:t>
            </w:r>
          </w:p>
        </w:tc>
        <w:tc>
          <w:tcPr>
            <w:tcW w:w="1275" w:type="dxa"/>
            <w:tcBorders>
              <w:top w:val="nil"/>
              <w:left w:val="nil"/>
              <w:bottom w:val="nil"/>
              <w:right w:val="nil"/>
            </w:tcBorders>
            <w:shd w:val="clear" w:color="auto" w:fill="auto"/>
            <w:noWrap/>
            <w:vAlign w:val="bottom"/>
          </w:tcPr>
          <w:p w14:paraId="782A1298" w14:textId="522E137C" w:rsidR="00DC4385" w:rsidRPr="008D52F3" w:rsidRDefault="0067032A"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434</w:t>
            </w:r>
          </w:p>
        </w:tc>
        <w:tc>
          <w:tcPr>
            <w:tcW w:w="1240" w:type="dxa"/>
            <w:tcBorders>
              <w:top w:val="nil"/>
              <w:left w:val="nil"/>
              <w:bottom w:val="nil"/>
              <w:right w:val="nil"/>
            </w:tcBorders>
            <w:shd w:val="clear" w:color="auto" w:fill="auto"/>
            <w:noWrap/>
            <w:vAlign w:val="bottom"/>
          </w:tcPr>
          <w:p w14:paraId="011836FA" w14:textId="7A9C16CB" w:rsidR="00DC4385" w:rsidRPr="008D52F3" w:rsidRDefault="0067032A"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426</w:t>
            </w:r>
          </w:p>
        </w:tc>
        <w:tc>
          <w:tcPr>
            <w:tcW w:w="1240" w:type="dxa"/>
            <w:tcBorders>
              <w:top w:val="nil"/>
              <w:left w:val="nil"/>
              <w:bottom w:val="nil"/>
              <w:right w:val="nil"/>
            </w:tcBorders>
            <w:shd w:val="clear" w:color="auto" w:fill="auto"/>
            <w:noWrap/>
            <w:vAlign w:val="bottom"/>
          </w:tcPr>
          <w:p w14:paraId="1901BBB6" w14:textId="42893F3A" w:rsidR="00DC4385" w:rsidRPr="008D52F3" w:rsidRDefault="001151D8" w:rsidP="0067032A">
            <w:pPr>
              <w:jc w:val="right"/>
              <w:rPr>
                <w:rFonts w:ascii="Verdana" w:hAnsi="Verdana" w:cs="Arial"/>
                <w:sz w:val="20"/>
                <w:szCs w:val="20"/>
                <w:lang w:val="en-US"/>
              </w:rPr>
            </w:pPr>
            <w:r>
              <w:rPr>
                <w:rFonts w:ascii="Verdana" w:hAnsi="Verdana" w:cs="Arial"/>
                <w:sz w:val="20"/>
                <w:szCs w:val="20"/>
                <w:lang w:val="en-US"/>
              </w:rPr>
              <w:t>1,195</w:t>
            </w:r>
          </w:p>
        </w:tc>
        <w:tc>
          <w:tcPr>
            <w:tcW w:w="1240" w:type="dxa"/>
            <w:tcBorders>
              <w:top w:val="nil"/>
              <w:left w:val="nil"/>
              <w:bottom w:val="nil"/>
              <w:right w:val="nil"/>
            </w:tcBorders>
            <w:shd w:val="clear" w:color="auto" w:fill="auto"/>
            <w:noWrap/>
            <w:vAlign w:val="bottom"/>
          </w:tcPr>
          <w:p w14:paraId="728AF302" w14:textId="15F70800" w:rsidR="00DC4385" w:rsidRPr="008D52F3" w:rsidRDefault="001151D8" w:rsidP="0067032A">
            <w:pPr>
              <w:jc w:val="right"/>
              <w:rPr>
                <w:rFonts w:ascii="Verdana" w:hAnsi="Verdana" w:cs="Arial"/>
                <w:sz w:val="20"/>
                <w:szCs w:val="20"/>
                <w:lang w:val="en-US"/>
              </w:rPr>
            </w:pPr>
            <w:r>
              <w:rPr>
                <w:rFonts w:ascii="Verdana" w:hAnsi="Verdana" w:cs="Arial"/>
                <w:sz w:val="20"/>
                <w:szCs w:val="20"/>
                <w:lang w:val="en-US"/>
              </w:rPr>
              <w:t>1,183</w:t>
            </w:r>
          </w:p>
        </w:tc>
      </w:tr>
      <w:tr w:rsidR="00DC4385" w:rsidRPr="008D52F3" w14:paraId="225CC0B5" w14:textId="77777777" w:rsidTr="004177FA">
        <w:trPr>
          <w:trHeight w:val="255"/>
        </w:trPr>
        <w:tc>
          <w:tcPr>
            <w:tcW w:w="1203" w:type="dxa"/>
            <w:tcBorders>
              <w:top w:val="nil"/>
              <w:left w:val="nil"/>
              <w:bottom w:val="nil"/>
              <w:right w:val="nil"/>
            </w:tcBorders>
            <w:shd w:val="clear" w:color="auto" w:fill="auto"/>
            <w:noWrap/>
            <w:vAlign w:val="bottom"/>
          </w:tcPr>
          <w:p w14:paraId="35FA1F48" w14:textId="77777777" w:rsidR="00DC4385" w:rsidRPr="008D52F3" w:rsidRDefault="00DC4385" w:rsidP="00DC4385">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578EE0C6" w14:textId="77777777" w:rsidR="00DC4385" w:rsidRPr="008D52F3" w:rsidRDefault="00DC4385" w:rsidP="00DC4385">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1F52010C" w14:textId="77777777" w:rsidR="00DC4385" w:rsidRPr="008D52F3" w:rsidRDefault="00DC4385" w:rsidP="00DC4385">
            <w:pPr>
              <w:rPr>
                <w:rFonts w:ascii="Verdana" w:hAnsi="Verdana" w:cs="Arial"/>
                <w:sz w:val="20"/>
                <w:szCs w:val="20"/>
                <w:lang w:val="en-US"/>
              </w:rPr>
            </w:pPr>
          </w:p>
        </w:tc>
        <w:tc>
          <w:tcPr>
            <w:tcW w:w="637" w:type="dxa"/>
            <w:tcBorders>
              <w:top w:val="nil"/>
              <w:left w:val="nil"/>
              <w:bottom w:val="nil"/>
              <w:right w:val="nil"/>
            </w:tcBorders>
            <w:shd w:val="clear" w:color="auto" w:fill="auto"/>
            <w:noWrap/>
            <w:vAlign w:val="bottom"/>
          </w:tcPr>
          <w:p w14:paraId="27FED92A" w14:textId="77777777" w:rsidR="00DC4385" w:rsidRPr="008D52F3" w:rsidRDefault="00DC4385" w:rsidP="00DC4385">
            <w:pPr>
              <w:rPr>
                <w:rFonts w:ascii="Verdana" w:hAnsi="Verdana" w:cs="Arial"/>
                <w:sz w:val="20"/>
                <w:szCs w:val="20"/>
                <w:lang w:val="en-US"/>
              </w:rPr>
            </w:pPr>
          </w:p>
        </w:tc>
        <w:tc>
          <w:tcPr>
            <w:tcW w:w="1275" w:type="dxa"/>
            <w:tcBorders>
              <w:top w:val="single" w:sz="4" w:space="0" w:color="auto"/>
              <w:left w:val="nil"/>
              <w:bottom w:val="single" w:sz="4" w:space="0" w:color="auto"/>
              <w:right w:val="nil"/>
            </w:tcBorders>
            <w:shd w:val="clear" w:color="auto" w:fill="auto"/>
            <w:noWrap/>
            <w:vAlign w:val="bottom"/>
          </w:tcPr>
          <w:p w14:paraId="76DDF5BF" w14:textId="50429EDC" w:rsidR="00DC4385" w:rsidRPr="008D52F3" w:rsidRDefault="00DC4385"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3</w:t>
            </w:r>
            <w:r>
              <w:rPr>
                <w:rFonts w:ascii="Verdana" w:hAnsi="Verdana" w:cs="Arial"/>
                <w:sz w:val="20"/>
                <w:szCs w:val="20"/>
                <w:lang w:val="en-US"/>
              </w:rPr>
              <w:t>,</w:t>
            </w:r>
            <w:r w:rsidR="001151D8">
              <w:rPr>
                <w:rFonts w:ascii="Verdana" w:hAnsi="Verdana" w:cs="Arial"/>
                <w:sz w:val="20"/>
                <w:szCs w:val="20"/>
                <w:lang w:val="en-US"/>
              </w:rPr>
              <w:t>22</w:t>
            </w:r>
            <w:r w:rsidR="00E652C0">
              <w:rPr>
                <w:rFonts w:ascii="Verdana" w:hAnsi="Verdana" w:cs="Arial"/>
                <w:sz w:val="20"/>
                <w:szCs w:val="20"/>
                <w:lang w:val="en-US"/>
              </w:rPr>
              <w:t>5</w:t>
            </w:r>
          </w:p>
        </w:tc>
        <w:tc>
          <w:tcPr>
            <w:tcW w:w="1240" w:type="dxa"/>
            <w:tcBorders>
              <w:top w:val="single" w:sz="4" w:space="0" w:color="auto"/>
              <w:left w:val="nil"/>
              <w:bottom w:val="single" w:sz="4" w:space="0" w:color="auto"/>
              <w:right w:val="nil"/>
            </w:tcBorders>
            <w:shd w:val="clear" w:color="auto" w:fill="auto"/>
            <w:noWrap/>
            <w:vAlign w:val="bottom"/>
          </w:tcPr>
          <w:p w14:paraId="3C29AA41" w14:textId="7169BD2C" w:rsidR="00DC4385" w:rsidRPr="008D52F3" w:rsidRDefault="00DC4385"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3</w:t>
            </w:r>
            <w:r>
              <w:rPr>
                <w:rFonts w:ascii="Verdana" w:hAnsi="Verdana" w:cs="Arial"/>
                <w:sz w:val="20"/>
                <w:szCs w:val="20"/>
                <w:lang w:val="en-US"/>
              </w:rPr>
              <w:t>,</w:t>
            </w:r>
            <w:r w:rsidR="001151D8">
              <w:rPr>
                <w:rFonts w:ascii="Verdana" w:hAnsi="Verdana" w:cs="Arial"/>
                <w:sz w:val="20"/>
                <w:szCs w:val="20"/>
                <w:lang w:val="en-US"/>
              </w:rPr>
              <w:t>15</w:t>
            </w:r>
            <w:r w:rsidR="00E652C0">
              <w:rPr>
                <w:rFonts w:ascii="Verdana" w:hAnsi="Verdana" w:cs="Arial"/>
                <w:sz w:val="20"/>
                <w:szCs w:val="20"/>
                <w:lang w:val="en-US"/>
              </w:rPr>
              <w:t>0</w:t>
            </w:r>
          </w:p>
        </w:tc>
        <w:tc>
          <w:tcPr>
            <w:tcW w:w="1240" w:type="dxa"/>
            <w:tcBorders>
              <w:top w:val="single" w:sz="4" w:space="0" w:color="auto"/>
              <w:left w:val="nil"/>
              <w:bottom w:val="single" w:sz="4" w:space="0" w:color="auto"/>
              <w:right w:val="nil"/>
            </w:tcBorders>
            <w:shd w:val="clear" w:color="auto" w:fill="auto"/>
            <w:noWrap/>
            <w:vAlign w:val="bottom"/>
          </w:tcPr>
          <w:p w14:paraId="257561D9" w14:textId="5EB96066" w:rsidR="00DC4385" w:rsidRPr="008D52F3" w:rsidRDefault="00DC4385" w:rsidP="001151D8">
            <w:pPr>
              <w:jc w:val="right"/>
              <w:rPr>
                <w:rFonts w:ascii="Verdana" w:hAnsi="Verdana" w:cs="Arial"/>
                <w:sz w:val="20"/>
                <w:szCs w:val="20"/>
                <w:lang w:val="en-US"/>
              </w:rPr>
            </w:pPr>
            <w:r>
              <w:rPr>
                <w:rFonts w:ascii="Verdana" w:hAnsi="Verdana" w:cs="Arial"/>
                <w:sz w:val="20"/>
                <w:szCs w:val="20"/>
                <w:lang w:val="en-US"/>
              </w:rPr>
              <w:t>11,</w:t>
            </w:r>
            <w:r w:rsidR="001151D8">
              <w:rPr>
                <w:rFonts w:ascii="Verdana" w:hAnsi="Verdana" w:cs="Arial"/>
                <w:sz w:val="20"/>
                <w:szCs w:val="20"/>
                <w:lang w:val="en-US"/>
              </w:rPr>
              <w:t>116</w:t>
            </w:r>
          </w:p>
        </w:tc>
        <w:tc>
          <w:tcPr>
            <w:tcW w:w="1240" w:type="dxa"/>
            <w:tcBorders>
              <w:top w:val="single" w:sz="4" w:space="0" w:color="auto"/>
              <w:left w:val="nil"/>
              <w:bottom w:val="single" w:sz="4" w:space="0" w:color="auto"/>
              <w:right w:val="nil"/>
            </w:tcBorders>
            <w:shd w:val="clear" w:color="auto" w:fill="auto"/>
            <w:noWrap/>
            <w:vAlign w:val="bottom"/>
          </w:tcPr>
          <w:p w14:paraId="23377A54" w14:textId="20B3D670" w:rsidR="00DC4385" w:rsidRPr="008D52F3" w:rsidRDefault="00DC4385" w:rsidP="001151D8">
            <w:pPr>
              <w:jc w:val="right"/>
              <w:rPr>
                <w:rFonts w:ascii="Verdana" w:hAnsi="Verdana" w:cs="Arial"/>
                <w:sz w:val="20"/>
                <w:szCs w:val="20"/>
                <w:lang w:val="en-US"/>
              </w:rPr>
            </w:pPr>
            <w:r>
              <w:rPr>
                <w:rFonts w:ascii="Verdana" w:hAnsi="Verdana" w:cs="Arial"/>
                <w:sz w:val="20"/>
                <w:szCs w:val="20"/>
                <w:lang w:val="en-US"/>
              </w:rPr>
              <w:t>11,</w:t>
            </w:r>
            <w:r w:rsidR="001151D8">
              <w:rPr>
                <w:rFonts w:ascii="Verdana" w:hAnsi="Verdana" w:cs="Arial"/>
                <w:sz w:val="20"/>
                <w:szCs w:val="20"/>
                <w:lang w:val="en-US"/>
              </w:rPr>
              <w:t>032</w:t>
            </w:r>
          </w:p>
        </w:tc>
      </w:tr>
    </w:tbl>
    <w:p w14:paraId="5173540F" w14:textId="77777777" w:rsidR="004F2DC7" w:rsidRDefault="004F2DC7">
      <w:pPr>
        <w:tabs>
          <w:tab w:val="left" w:pos="540"/>
        </w:tabs>
        <w:rPr>
          <w:rFonts w:ascii="Verdana" w:hAnsi="Verdana" w:cs="Arial"/>
          <w:sz w:val="20"/>
          <w:szCs w:val="20"/>
        </w:rPr>
      </w:pPr>
    </w:p>
    <w:p w14:paraId="7A340B8C" w14:textId="59D80335" w:rsidR="0011147C" w:rsidRDefault="005F3B33">
      <w:pPr>
        <w:tabs>
          <w:tab w:val="left" w:pos="540"/>
        </w:tabs>
        <w:rPr>
          <w:rFonts w:ascii="Verdana" w:hAnsi="Verdana" w:cs="Arial"/>
          <w:b/>
          <w:sz w:val="20"/>
          <w:szCs w:val="20"/>
        </w:rPr>
      </w:pPr>
      <w:r w:rsidRPr="008D52F3">
        <w:rPr>
          <w:rFonts w:ascii="Verdana" w:hAnsi="Verdana" w:cs="Arial"/>
          <w:sz w:val="20"/>
          <w:szCs w:val="20"/>
        </w:rPr>
        <w:t>7</w:t>
      </w:r>
      <w:r w:rsidR="00EF3222" w:rsidRPr="008D52F3">
        <w:rPr>
          <w:rFonts w:ascii="Verdana" w:hAnsi="Verdana" w:cs="Arial"/>
          <w:sz w:val="20"/>
          <w:szCs w:val="20"/>
        </w:rPr>
        <w:t>.</w:t>
      </w:r>
      <w:r w:rsidR="0011147C" w:rsidRPr="008D52F3">
        <w:rPr>
          <w:rFonts w:ascii="Verdana" w:hAnsi="Verdana" w:cs="Arial"/>
          <w:sz w:val="20"/>
          <w:szCs w:val="20"/>
        </w:rPr>
        <w:tab/>
      </w:r>
      <w:r w:rsidRPr="008D52F3">
        <w:rPr>
          <w:rFonts w:ascii="Verdana" w:hAnsi="Verdana" w:cs="Arial"/>
          <w:b/>
          <w:sz w:val="20"/>
          <w:szCs w:val="20"/>
        </w:rPr>
        <w:t>Interest p</w:t>
      </w:r>
      <w:r w:rsidR="0011147C" w:rsidRPr="008D52F3">
        <w:rPr>
          <w:rFonts w:ascii="Verdana" w:hAnsi="Verdana" w:cs="Arial"/>
          <w:b/>
          <w:sz w:val="20"/>
          <w:szCs w:val="20"/>
        </w:rPr>
        <w:t>ayable</w:t>
      </w:r>
    </w:p>
    <w:tbl>
      <w:tblPr>
        <w:tblW w:w="9390" w:type="dxa"/>
        <w:tblInd w:w="567" w:type="dxa"/>
        <w:tblLayout w:type="fixed"/>
        <w:tblCellMar>
          <w:left w:w="57" w:type="dxa"/>
          <w:right w:w="57" w:type="dxa"/>
        </w:tblCellMar>
        <w:tblLook w:val="0000" w:firstRow="0" w:lastRow="0" w:firstColumn="0" w:lastColumn="0" w:noHBand="0" w:noVBand="0"/>
      </w:tblPr>
      <w:tblGrid>
        <w:gridCol w:w="1203"/>
        <w:gridCol w:w="1457"/>
        <w:gridCol w:w="1098"/>
        <w:gridCol w:w="495"/>
        <w:gridCol w:w="1417"/>
        <w:gridCol w:w="1240"/>
        <w:gridCol w:w="1240"/>
        <w:gridCol w:w="1240"/>
      </w:tblGrid>
      <w:tr w:rsidR="00690CE3" w:rsidRPr="008D52F3" w14:paraId="2AE91688" w14:textId="77777777" w:rsidTr="004177FA">
        <w:trPr>
          <w:trHeight w:val="255"/>
        </w:trPr>
        <w:tc>
          <w:tcPr>
            <w:tcW w:w="1203" w:type="dxa"/>
            <w:tcBorders>
              <w:top w:val="nil"/>
              <w:left w:val="nil"/>
              <w:bottom w:val="nil"/>
              <w:right w:val="nil"/>
            </w:tcBorders>
            <w:shd w:val="clear" w:color="auto" w:fill="auto"/>
            <w:noWrap/>
            <w:vAlign w:val="bottom"/>
          </w:tcPr>
          <w:p w14:paraId="7FFD2CF6" w14:textId="77777777" w:rsidR="00690CE3" w:rsidRPr="008D52F3" w:rsidRDefault="00690CE3"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2EB2C737" w14:textId="77777777" w:rsidR="00690CE3" w:rsidRPr="008D52F3" w:rsidRDefault="00690CE3"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1B91478C" w14:textId="77777777" w:rsidR="00690CE3" w:rsidRPr="008D52F3" w:rsidRDefault="00690CE3" w:rsidP="006F451D">
            <w:pPr>
              <w:rPr>
                <w:rFonts w:ascii="Verdana" w:hAnsi="Verdana" w:cs="Arial"/>
                <w:sz w:val="20"/>
                <w:szCs w:val="20"/>
                <w:lang w:val="en-US"/>
              </w:rPr>
            </w:pPr>
          </w:p>
        </w:tc>
        <w:tc>
          <w:tcPr>
            <w:tcW w:w="495" w:type="dxa"/>
            <w:tcBorders>
              <w:top w:val="nil"/>
              <w:left w:val="nil"/>
              <w:bottom w:val="nil"/>
              <w:right w:val="nil"/>
            </w:tcBorders>
            <w:shd w:val="clear" w:color="auto" w:fill="auto"/>
            <w:noWrap/>
            <w:vAlign w:val="bottom"/>
          </w:tcPr>
          <w:p w14:paraId="2F729309" w14:textId="77777777" w:rsidR="00690CE3" w:rsidRPr="008D52F3" w:rsidRDefault="00690CE3" w:rsidP="006F451D">
            <w:pPr>
              <w:rPr>
                <w:rFonts w:ascii="Verdana" w:hAnsi="Verdana" w:cs="Arial"/>
                <w:sz w:val="20"/>
                <w:szCs w:val="20"/>
                <w:lang w:val="en-US"/>
              </w:rPr>
            </w:pPr>
          </w:p>
        </w:tc>
        <w:tc>
          <w:tcPr>
            <w:tcW w:w="1417" w:type="dxa"/>
            <w:tcBorders>
              <w:top w:val="nil"/>
              <w:left w:val="nil"/>
              <w:bottom w:val="nil"/>
              <w:right w:val="nil"/>
            </w:tcBorders>
            <w:shd w:val="clear" w:color="auto" w:fill="auto"/>
            <w:noWrap/>
            <w:vAlign w:val="bottom"/>
          </w:tcPr>
          <w:p w14:paraId="597F9D8E" w14:textId="77777777" w:rsidR="00690CE3" w:rsidRPr="008D52F3" w:rsidRDefault="00690CE3" w:rsidP="006F451D">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0FCC2FE6" w14:textId="77777777" w:rsidR="00690CE3" w:rsidRPr="008D52F3" w:rsidRDefault="00690CE3" w:rsidP="006F451D">
            <w:pPr>
              <w:jc w:val="right"/>
              <w:rPr>
                <w:rFonts w:ascii="Verdana" w:hAnsi="Verdana" w:cs="Arial"/>
                <w:b/>
                <w:bCs/>
                <w:sz w:val="20"/>
                <w:szCs w:val="20"/>
                <w:lang w:val="en-US"/>
              </w:rPr>
            </w:pPr>
            <w:r>
              <w:rPr>
                <w:rFonts w:ascii="Verdana" w:hAnsi="Verdana" w:cs="Arial"/>
                <w:b/>
                <w:bCs/>
                <w:sz w:val="20"/>
                <w:szCs w:val="20"/>
                <w:lang w:val="en-US"/>
              </w:rPr>
              <w:t>Company</w:t>
            </w:r>
          </w:p>
        </w:tc>
        <w:tc>
          <w:tcPr>
            <w:tcW w:w="1240" w:type="dxa"/>
            <w:tcBorders>
              <w:top w:val="nil"/>
              <w:left w:val="nil"/>
              <w:bottom w:val="nil"/>
              <w:right w:val="nil"/>
            </w:tcBorders>
            <w:shd w:val="clear" w:color="auto" w:fill="auto"/>
            <w:noWrap/>
            <w:vAlign w:val="bottom"/>
          </w:tcPr>
          <w:p w14:paraId="27563FD5" w14:textId="77777777" w:rsidR="00690CE3" w:rsidRPr="008D52F3" w:rsidRDefault="00690CE3" w:rsidP="006F451D">
            <w:pPr>
              <w:jc w:val="right"/>
              <w:rPr>
                <w:rFonts w:ascii="Verdana" w:hAnsi="Verdana" w:cs="Arial"/>
                <w:b/>
                <w:bCs/>
                <w:sz w:val="20"/>
                <w:szCs w:val="20"/>
                <w:lang w:val="en-US"/>
              </w:rPr>
            </w:pPr>
            <w:r>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32DB877A" w14:textId="77777777" w:rsidR="00690CE3" w:rsidRPr="008D52F3" w:rsidRDefault="00690CE3" w:rsidP="006F451D">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690CE3" w:rsidRPr="008D52F3" w14:paraId="38018232" w14:textId="77777777" w:rsidTr="004177FA">
        <w:trPr>
          <w:trHeight w:val="255"/>
        </w:trPr>
        <w:tc>
          <w:tcPr>
            <w:tcW w:w="1203" w:type="dxa"/>
            <w:tcBorders>
              <w:top w:val="nil"/>
              <w:left w:val="nil"/>
              <w:bottom w:val="nil"/>
              <w:right w:val="nil"/>
            </w:tcBorders>
            <w:shd w:val="clear" w:color="auto" w:fill="auto"/>
            <w:noWrap/>
            <w:vAlign w:val="bottom"/>
          </w:tcPr>
          <w:p w14:paraId="4B12369F" w14:textId="77777777" w:rsidR="00690CE3" w:rsidRPr="008D52F3" w:rsidRDefault="00690CE3"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14C65C17" w14:textId="77777777" w:rsidR="00690CE3" w:rsidRPr="008D52F3" w:rsidRDefault="00690CE3"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18C7882B" w14:textId="77777777" w:rsidR="00690CE3" w:rsidRPr="008D52F3" w:rsidRDefault="00690CE3" w:rsidP="006F451D">
            <w:pPr>
              <w:rPr>
                <w:rFonts w:ascii="Verdana" w:hAnsi="Verdana" w:cs="Arial"/>
                <w:sz w:val="20"/>
                <w:szCs w:val="20"/>
                <w:lang w:val="en-US"/>
              </w:rPr>
            </w:pPr>
          </w:p>
        </w:tc>
        <w:tc>
          <w:tcPr>
            <w:tcW w:w="495" w:type="dxa"/>
            <w:tcBorders>
              <w:top w:val="nil"/>
              <w:left w:val="nil"/>
              <w:bottom w:val="nil"/>
              <w:right w:val="nil"/>
            </w:tcBorders>
            <w:shd w:val="clear" w:color="auto" w:fill="auto"/>
            <w:noWrap/>
            <w:vAlign w:val="bottom"/>
          </w:tcPr>
          <w:p w14:paraId="39BF9ABC" w14:textId="77777777" w:rsidR="00690CE3" w:rsidRPr="008D52F3" w:rsidRDefault="00690CE3" w:rsidP="006F451D">
            <w:pPr>
              <w:rPr>
                <w:rFonts w:ascii="Verdana" w:hAnsi="Verdana" w:cs="Arial"/>
                <w:sz w:val="20"/>
                <w:szCs w:val="20"/>
                <w:lang w:val="en-US"/>
              </w:rPr>
            </w:pPr>
          </w:p>
        </w:tc>
        <w:tc>
          <w:tcPr>
            <w:tcW w:w="1417" w:type="dxa"/>
            <w:tcBorders>
              <w:top w:val="nil"/>
              <w:left w:val="nil"/>
              <w:bottom w:val="nil"/>
              <w:right w:val="nil"/>
            </w:tcBorders>
            <w:shd w:val="clear" w:color="auto" w:fill="auto"/>
            <w:noWrap/>
            <w:vAlign w:val="bottom"/>
          </w:tcPr>
          <w:p w14:paraId="069FF238" w14:textId="5C56CD61" w:rsidR="00690CE3"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31/7/21</w:t>
            </w:r>
          </w:p>
        </w:tc>
        <w:tc>
          <w:tcPr>
            <w:tcW w:w="1240" w:type="dxa"/>
            <w:tcBorders>
              <w:top w:val="nil"/>
              <w:left w:val="nil"/>
              <w:bottom w:val="nil"/>
              <w:right w:val="nil"/>
            </w:tcBorders>
            <w:shd w:val="clear" w:color="auto" w:fill="auto"/>
            <w:noWrap/>
            <w:vAlign w:val="bottom"/>
          </w:tcPr>
          <w:p w14:paraId="411C129B" w14:textId="10C6D3D1" w:rsidR="00690CE3"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31/7/21</w:t>
            </w:r>
          </w:p>
        </w:tc>
        <w:tc>
          <w:tcPr>
            <w:tcW w:w="1240" w:type="dxa"/>
            <w:tcBorders>
              <w:top w:val="nil"/>
              <w:left w:val="nil"/>
              <w:bottom w:val="nil"/>
              <w:right w:val="nil"/>
            </w:tcBorders>
            <w:shd w:val="clear" w:color="auto" w:fill="auto"/>
            <w:noWrap/>
            <w:vAlign w:val="bottom"/>
          </w:tcPr>
          <w:p w14:paraId="6D0289FD" w14:textId="280F41BD" w:rsidR="00690CE3" w:rsidRPr="008D52F3" w:rsidRDefault="009D6DBF" w:rsidP="006F451D">
            <w:pPr>
              <w:jc w:val="right"/>
              <w:rPr>
                <w:rFonts w:ascii="Verdana" w:hAnsi="Verdana" w:cs="Arial"/>
                <w:b/>
                <w:bCs/>
                <w:sz w:val="20"/>
                <w:szCs w:val="20"/>
                <w:lang w:val="en-US"/>
              </w:rPr>
            </w:pPr>
            <w:r>
              <w:rPr>
                <w:rFonts w:ascii="Verdana" w:hAnsi="Verdana" w:cs="Arial"/>
                <w:b/>
                <w:bCs/>
                <w:sz w:val="20"/>
                <w:szCs w:val="20"/>
                <w:lang w:val="en-US"/>
              </w:rPr>
              <w:t>31/7/20</w:t>
            </w:r>
          </w:p>
        </w:tc>
        <w:tc>
          <w:tcPr>
            <w:tcW w:w="1240" w:type="dxa"/>
            <w:tcBorders>
              <w:top w:val="nil"/>
              <w:left w:val="nil"/>
              <w:bottom w:val="nil"/>
              <w:right w:val="nil"/>
            </w:tcBorders>
            <w:shd w:val="clear" w:color="auto" w:fill="auto"/>
            <w:noWrap/>
            <w:vAlign w:val="bottom"/>
          </w:tcPr>
          <w:p w14:paraId="1574AC45" w14:textId="46782004" w:rsidR="00690CE3" w:rsidRPr="008D52F3" w:rsidRDefault="009D6DBF" w:rsidP="008706DF">
            <w:pPr>
              <w:jc w:val="right"/>
              <w:rPr>
                <w:rFonts w:ascii="Verdana" w:hAnsi="Verdana" w:cs="Arial"/>
                <w:b/>
                <w:bCs/>
                <w:sz w:val="20"/>
                <w:szCs w:val="20"/>
                <w:lang w:val="en-US"/>
              </w:rPr>
            </w:pPr>
            <w:r>
              <w:rPr>
                <w:rFonts w:ascii="Verdana" w:hAnsi="Verdana" w:cs="Arial"/>
                <w:b/>
                <w:bCs/>
                <w:sz w:val="20"/>
                <w:szCs w:val="20"/>
                <w:lang w:val="en-US"/>
              </w:rPr>
              <w:t>31/7/20</w:t>
            </w:r>
          </w:p>
        </w:tc>
      </w:tr>
      <w:tr w:rsidR="00690CE3" w:rsidRPr="008D52F3" w14:paraId="722C3B0C" w14:textId="77777777" w:rsidTr="004177FA">
        <w:trPr>
          <w:trHeight w:val="255"/>
        </w:trPr>
        <w:tc>
          <w:tcPr>
            <w:tcW w:w="1203" w:type="dxa"/>
            <w:tcBorders>
              <w:top w:val="nil"/>
              <w:left w:val="nil"/>
              <w:bottom w:val="nil"/>
              <w:right w:val="nil"/>
            </w:tcBorders>
            <w:shd w:val="clear" w:color="auto" w:fill="auto"/>
            <w:noWrap/>
            <w:vAlign w:val="bottom"/>
          </w:tcPr>
          <w:p w14:paraId="2CEC9BAC" w14:textId="77777777" w:rsidR="00690CE3" w:rsidRPr="008D52F3" w:rsidRDefault="00690CE3"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0C1CD15B" w14:textId="77777777" w:rsidR="00690CE3" w:rsidRPr="008D52F3" w:rsidRDefault="00690CE3"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4898488E" w14:textId="77777777" w:rsidR="00690CE3" w:rsidRPr="008D52F3" w:rsidRDefault="00690CE3" w:rsidP="006F451D">
            <w:pPr>
              <w:rPr>
                <w:rFonts w:ascii="Verdana" w:hAnsi="Verdana" w:cs="Arial"/>
                <w:sz w:val="20"/>
                <w:szCs w:val="20"/>
                <w:lang w:val="en-US"/>
              </w:rPr>
            </w:pPr>
          </w:p>
        </w:tc>
        <w:tc>
          <w:tcPr>
            <w:tcW w:w="495" w:type="dxa"/>
            <w:tcBorders>
              <w:top w:val="nil"/>
              <w:left w:val="nil"/>
              <w:bottom w:val="nil"/>
              <w:right w:val="nil"/>
            </w:tcBorders>
            <w:shd w:val="clear" w:color="auto" w:fill="auto"/>
            <w:noWrap/>
            <w:vAlign w:val="bottom"/>
          </w:tcPr>
          <w:p w14:paraId="152447C8" w14:textId="77777777" w:rsidR="00690CE3" w:rsidRPr="008D52F3" w:rsidRDefault="00690CE3" w:rsidP="006F451D">
            <w:pPr>
              <w:rPr>
                <w:rFonts w:ascii="Verdana" w:hAnsi="Verdana" w:cs="Arial"/>
                <w:sz w:val="20"/>
                <w:szCs w:val="20"/>
                <w:lang w:val="en-US"/>
              </w:rPr>
            </w:pPr>
          </w:p>
        </w:tc>
        <w:tc>
          <w:tcPr>
            <w:tcW w:w="1417" w:type="dxa"/>
            <w:tcBorders>
              <w:top w:val="nil"/>
              <w:left w:val="nil"/>
              <w:bottom w:val="nil"/>
              <w:right w:val="nil"/>
            </w:tcBorders>
            <w:shd w:val="clear" w:color="auto" w:fill="auto"/>
            <w:noWrap/>
            <w:vAlign w:val="bottom"/>
          </w:tcPr>
          <w:p w14:paraId="2BE26F1E" w14:textId="77777777" w:rsidR="00690CE3" w:rsidRPr="008D52F3" w:rsidRDefault="00690CE3"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28CD92DD" w14:textId="77777777" w:rsidR="00690CE3" w:rsidRPr="008D52F3" w:rsidRDefault="00690CE3"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7187EE44" w14:textId="77777777" w:rsidR="00690CE3" w:rsidRPr="008D52F3" w:rsidRDefault="00690CE3"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06CC9992" w14:textId="77777777" w:rsidR="00690CE3" w:rsidRPr="008D52F3" w:rsidRDefault="00690CE3"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690CE3" w:rsidRPr="008D52F3" w14:paraId="4F954B68" w14:textId="77777777" w:rsidTr="004177FA">
        <w:trPr>
          <w:trHeight w:val="255"/>
        </w:trPr>
        <w:tc>
          <w:tcPr>
            <w:tcW w:w="3758" w:type="dxa"/>
            <w:gridSpan w:val="3"/>
            <w:tcBorders>
              <w:top w:val="nil"/>
              <w:left w:val="nil"/>
              <w:bottom w:val="nil"/>
              <w:right w:val="nil"/>
            </w:tcBorders>
            <w:shd w:val="clear" w:color="auto" w:fill="auto"/>
            <w:noWrap/>
            <w:vAlign w:val="bottom"/>
          </w:tcPr>
          <w:p w14:paraId="25E2205D" w14:textId="5F588BBC" w:rsidR="00690CE3" w:rsidRPr="008D52F3" w:rsidRDefault="00690CE3" w:rsidP="006F451D">
            <w:pPr>
              <w:rPr>
                <w:rFonts w:ascii="Verdana" w:hAnsi="Verdana" w:cs="Arial"/>
                <w:sz w:val="20"/>
                <w:szCs w:val="20"/>
                <w:lang w:val="en-US"/>
              </w:rPr>
            </w:pPr>
            <w:r w:rsidRPr="008D52F3">
              <w:rPr>
                <w:rFonts w:ascii="Verdana" w:hAnsi="Verdana" w:cs="Arial"/>
                <w:sz w:val="20"/>
                <w:szCs w:val="20"/>
                <w:lang w:val="en-US"/>
              </w:rPr>
              <w:t>On bank overdraft and loans</w:t>
            </w:r>
          </w:p>
        </w:tc>
        <w:tc>
          <w:tcPr>
            <w:tcW w:w="495" w:type="dxa"/>
            <w:tcBorders>
              <w:top w:val="nil"/>
              <w:left w:val="nil"/>
              <w:bottom w:val="nil"/>
              <w:right w:val="nil"/>
            </w:tcBorders>
            <w:shd w:val="clear" w:color="auto" w:fill="auto"/>
            <w:noWrap/>
            <w:vAlign w:val="bottom"/>
          </w:tcPr>
          <w:p w14:paraId="6F0063ED" w14:textId="77777777" w:rsidR="00690CE3" w:rsidRPr="008D52F3" w:rsidRDefault="00690CE3" w:rsidP="006F451D">
            <w:pPr>
              <w:rPr>
                <w:rFonts w:ascii="Verdana" w:hAnsi="Verdana" w:cs="Arial"/>
                <w:sz w:val="20"/>
                <w:szCs w:val="20"/>
                <w:lang w:val="en-US"/>
              </w:rPr>
            </w:pPr>
          </w:p>
        </w:tc>
        <w:tc>
          <w:tcPr>
            <w:tcW w:w="1417" w:type="dxa"/>
            <w:tcBorders>
              <w:top w:val="nil"/>
              <w:left w:val="nil"/>
              <w:bottom w:val="nil"/>
              <w:right w:val="nil"/>
            </w:tcBorders>
            <w:shd w:val="clear" w:color="auto" w:fill="auto"/>
            <w:noWrap/>
            <w:vAlign w:val="bottom"/>
          </w:tcPr>
          <w:p w14:paraId="7D067A9F" w14:textId="5DA74296" w:rsidR="00690CE3" w:rsidRPr="008D52F3" w:rsidRDefault="000539A0"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418</w:t>
            </w:r>
          </w:p>
        </w:tc>
        <w:tc>
          <w:tcPr>
            <w:tcW w:w="1240" w:type="dxa"/>
            <w:tcBorders>
              <w:top w:val="nil"/>
              <w:left w:val="nil"/>
              <w:bottom w:val="nil"/>
              <w:right w:val="nil"/>
            </w:tcBorders>
            <w:shd w:val="clear" w:color="auto" w:fill="auto"/>
            <w:noWrap/>
            <w:vAlign w:val="bottom"/>
          </w:tcPr>
          <w:p w14:paraId="7C9B2BF4" w14:textId="6D26F8C2" w:rsidR="00690CE3" w:rsidRPr="008D52F3" w:rsidRDefault="00D13C70"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418</w:t>
            </w:r>
          </w:p>
        </w:tc>
        <w:tc>
          <w:tcPr>
            <w:tcW w:w="1240" w:type="dxa"/>
            <w:tcBorders>
              <w:top w:val="nil"/>
              <w:left w:val="nil"/>
              <w:bottom w:val="nil"/>
              <w:right w:val="nil"/>
            </w:tcBorders>
            <w:shd w:val="clear" w:color="auto" w:fill="auto"/>
            <w:noWrap/>
            <w:vAlign w:val="bottom"/>
          </w:tcPr>
          <w:p w14:paraId="67F23C21" w14:textId="4CE89D0A" w:rsidR="00690CE3" w:rsidRPr="008D52F3" w:rsidRDefault="00690CE3"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585</w:t>
            </w:r>
          </w:p>
        </w:tc>
        <w:tc>
          <w:tcPr>
            <w:tcW w:w="1240" w:type="dxa"/>
            <w:tcBorders>
              <w:top w:val="nil"/>
              <w:left w:val="nil"/>
              <w:bottom w:val="nil"/>
              <w:right w:val="nil"/>
            </w:tcBorders>
            <w:shd w:val="clear" w:color="auto" w:fill="auto"/>
            <w:noWrap/>
            <w:vAlign w:val="bottom"/>
          </w:tcPr>
          <w:p w14:paraId="52F9AE01" w14:textId="16AA5472" w:rsidR="00690CE3" w:rsidRPr="008D52F3" w:rsidRDefault="00185AF4"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585</w:t>
            </w:r>
          </w:p>
        </w:tc>
      </w:tr>
      <w:tr w:rsidR="00690CE3" w:rsidRPr="008D52F3" w14:paraId="5663FF09" w14:textId="77777777" w:rsidTr="004177FA">
        <w:trPr>
          <w:trHeight w:val="255"/>
        </w:trPr>
        <w:tc>
          <w:tcPr>
            <w:tcW w:w="4253" w:type="dxa"/>
            <w:gridSpan w:val="4"/>
            <w:tcBorders>
              <w:top w:val="nil"/>
              <w:left w:val="nil"/>
              <w:bottom w:val="nil"/>
              <w:right w:val="nil"/>
            </w:tcBorders>
            <w:shd w:val="clear" w:color="auto" w:fill="auto"/>
            <w:noWrap/>
            <w:vAlign w:val="bottom"/>
          </w:tcPr>
          <w:p w14:paraId="2D7AB5F7" w14:textId="5C915053" w:rsidR="00690CE3" w:rsidRPr="008D52F3" w:rsidRDefault="00690CE3" w:rsidP="006F451D">
            <w:pPr>
              <w:rPr>
                <w:rFonts w:ascii="Verdana" w:hAnsi="Verdana" w:cs="Arial"/>
                <w:sz w:val="20"/>
                <w:szCs w:val="20"/>
                <w:lang w:val="en-US"/>
              </w:rPr>
            </w:pPr>
            <w:r w:rsidRPr="008D52F3">
              <w:rPr>
                <w:rFonts w:ascii="Verdana" w:hAnsi="Verdana" w:cs="Arial"/>
                <w:sz w:val="20"/>
                <w:szCs w:val="20"/>
                <w:lang w:val="en-US"/>
              </w:rPr>
              <w:t>On Finance Leases</w:t>
            </w:r>
          </w:p>
        </w:tc>
        <w:tc>
          <w:tcPr>
            <w:tcW w:w="1417" w:type="dxa"/>
            <w:tcBorders>
              <w:top w:val="nil"/>
              <w:left w:val="nil"/>
              <w:bottom w:val="nil"/>
              <w:right w:val="nil"/>
            </w:tcBorders>
            <w:shd w:val="clear" w:color="auto" w:fill="auto"/>
            <w:noWrap/>
            <w:vAlign w:val="bottom"/>
          </w:tcPr>
          <w:p w14:paraId="57A38EC2" w14:textId="1D3380D6" w:rsidR="00690CE3" w:rsidRPr="008D52F3" w:rsidRDefault="001151D8" w:rsidP="00C43795">
            <w:pPr>
              <w:jc w:val="right"/>
              <w:rPr>
                <w:rFonts w:ascii="Verdana" w:hAnsi="Verdana" w:cs="Arial"/>
                <w:sz w:val="20"/>
                <w:szCs w:val="20"/>
                <w:lang w:val="en-US"/>
              </w:rPr>
            </w:pPr>
            <w:r>
              <w:rPr>
                <w:rFonts w:ascii="Verdana" w:hAnsi="Verdana" w:cs="Arial"/>
                <w:sz w:val="20"/>
                <w:szCs w:val="20"/>
                <w:lang w:val="en-US"/>
              </w:rPr>
              <w:t>87</w:t>
            </w:r>
          </w:p>
        </w:tc>
        <w:tc>
          <w:tcPr>
            <w:tcW w:w="1240" w:type="dxa"/>
            <w:tcBorders>
              <w:top w:val="nil"/>
              <w:left w:val="nil"/>
              <w:bottom w:val="nil"/>
              <w:right w:val="nil"/>
            </w:tcBorders>
            <w:shd w:val="clear" w:color="auto" w:fill="auto"/>
            <w:noWrap/>
            <w:vAlign w:val="bottom"/>
          </w:tcPr>
          <w:p w14:paraId="38A89400" w14:textId="1ADCB481" w:rsidR="00690CE3" w:rsidRPr="008D52F3" w:rsidRDefault="001151D8" w:rsidP="00C43795">
            <w:pPr>
              <w:jc w:val="right"/>
              <w:rPr>
                <w:rFonts w:ascii="Verdana" w:hAnsi="Verdana" w:cs="Arial"/>
                <w:sz w:val="20"/>
                <w:szCs w:val="20"/>
                <w:lang w:val="en-US"/>
              </w:rPr>
            </w:pPr>
            <w:r>
              <w:rPr>
                <w:rFonts w:ascii="Verdana" w:hAnsi="Verdana" w:cs="Arial"/>
                <w:sz w:val="20"/>
                <w:szCs w:val="20"/>
                <w:lang w:val="en-US"/>
              </w:rPr>
              <w:t>87</w:t>
            </w:r>
          </w:p>
        </w:tc>
        <w:tc>
          <w:tcPr>
            <w:tcW w:w="1240" w:type="dxa"/>
            <w:tcBorders>
              <w:top w:val="nil"/>
              <w:left w:val="nil"/>
              <w:bottom w:val="nil"/>
              <w:right w:val="nil"/>
            </w:tcBorders>
            <w:shd w:val="clear" w:color="auto" w:fill="auto"/>
            <w:noWrap/>
            <w:vAlign w:val="bottom"/>
          </w:tcPr>
          <w:p w14:paraId="36429094" w14:textId="31623E17" w:rsidR="00690CE3" w:rsidRPr="008D52F3" w:rsidRDefault="00BB7C08" w:rsidP="001151D8">
            <w:pPr>
              <w:jc w:val="right"/>
              <w:rPr>
                <w:rFonts w:ascii="Verdana" w:hAnsi="Verdana" w:cs="Arial"/>
                <w:sz w:val="20"/>
                <w:szCs w:val="20"/>
                <w:lang w:val="en-US"/>
              </w:rPr>
            </w:pPr>
            <w:r>
              <w:rPr>
                <w:rFonts w:ascii="Verdana" w:hAnsi="Verdana" w:cs="Arial"/>
                <w:sz w:val="20"/>
                <w:szCs w:val="20"/>
                <w:lang w:val="en-US"/>
              </w:rPr>
              <w:t>1</w:t>
            </w:r>
            <w:r w:rsidR="001151D8">
              <w:rPr>
                <w:rFonts w:ascii="Verdana" w:hAnsi="Verdana" w:cs="Arial"/>
                <w:sz w:val="20"/>
                <w:szCs w:val="20"/>
                <w:lang w:val="en-US"/>
              </w:rPr>
              <w:t>09</w:t>
            </w:r>
          </w:p>
        </w:tc>
        <w:tc>
          <w:tcPr>
            <w:tcW w:w="1240" w:type="dxa"/>
            <w:tcBorders>
              <w:top w:val="nil"/>
              <w:left w:val="nil"/>
              <w:bottom w:val="nil"/>
              <w:right w:val="nil"/>
            </w:tcBorders>
            <w:shd w:val="clear" w:color="auto" w:fill="auto"/>
            <w:noWrap/>
            <w:vAlign w:val="bottom"/>
          </w:tcPr>
          <w:p w14:paraId="32B149AB" w14:textId="26D6ACC0" w:rsidR="00690CE3" w:rsidRPr="008D52F3" w:rsidRDefault="001151D8" w:rsidP="008706DF">
            <w:pPr>
              <w:jc w:val="right"/>
              <w:rPr>
                <w:rFonts w:ascii="Verdana" w:hAnsi="Verdana" w:cs="Arial"/>
                <w:sz w:val="20"/>
                <w:szCs w:val="20"/>
                <w:lang w:val="en-US"/>
              </w:rPr>
            </w:pPr>
            <w:r>
              <w:rPr>
                <w:rFonts w:ascii="Verdana" w:hAnsi="Verdana" w:cs="Arial"/>
                <w:sz w:val="20"/>
                <w:szCs w:val="20"/>
                <w:lang w:val="en-US"/>
              </w:rPr>
              <w:t>109</w:t>
            </w:r>
          </w:p>
        </w:tc>
      </w:tr>
      <w:tr w:rsidR="00690CE3" w:rsidRPr="008D52F3" w14:paraId="41E7F850" w14:textId="77777777" w:rsidTr="004177FA">
        <w:trPr>
          <w:trHeight w:val="255"/>
        </w:trPr>
        <w:tc>
          <w:tcPr>
            <w:tcW w:w="4253" w:type="dxa"/>
            <w:gridSpan w:val="4"/>
            <w:tcBorders>
              <w:top w:val="nil"/>
              <w:left w:val="nil"/>
              <w:bottom w:val="nil"/>
              <w:right w:val="nil"/>
            </w:tcBorders>
            <w:shd w:val="clear" w:color="auto" w:fill="auto"/>
            <w:noWrap/>
            <w:vAlign w:val="bottom"/>
          </w:tcPr>
          <w:p w14:paraId="553BD4E9" w14:textId="087981C7" w:rsidR="00690CE3" w:rsidRPr="008D52F3" w:rsidRDefault="00690CE3" w:rsidP="00923648">
            <w:pPr>
              <w:rPr>
                <w:rFonts w:ascii="Verdana" w:hAnsi="Verdana" w:cs="Arial"/>
                <w:sz w:val="20"/>
                <w:szCs w:val="20"/>
                <w:lang w:val="en-US"/>
              </w:rPr>
            </w:pPr>
            <w:r w:rsidRPr="008D52F3">
              <w:rPr>
                <w:rFonts w:ascii="Verdana" w:hAnsi="Verdana" w:cs="Arial"/>
                <w:sz w:val="20"/>
                <w:szCs w:val="20"/>
                <w:lang w:val="en-US"/>
              </w:rPr>
              <w:t>Pension Finance Cost (note 1</w:t>
            </w:r>
            <w:r w:rsidR="00923648">
              <w:rPr>
                <w:rFonts w:ascii="Verdana" w:hAnsi="Verdana" w:cs="Arial"/>
                <w:sz w:val="20"/>
                <w:szCs w:val="20"/>
                <w:lang w:val="en-US"/>
              </w:rPr>
              <w:t>7</w:t>
            </w:r>
            <w:r w:rsidRPr="008D52F3">
              <w:rPr>
                <w:rFonts w:ascii="Verdana" w:hAnsi="Verdana" w:cs="Arial"/>
                <w:sz w:val="20"/>
                <w:szCs w:val="20"/>
                <w:lang w:val="en-US"/>
              </w:rPr>
              <w:t>)</w:t>
            </w:r>
          </w:p>
        </w:tc>
        <w:tc>
          <w:tcPr>
            <w:tcW w:w="1417" w:type="dxa"/>
            <w:tcBorders>
              <w:top w:val="nil"/>
              <w:left w:val="nil"/>
              <w:bottom w:val="nil"/>
              <w:right w:val="nil"/>
            </w:tcBorders>
            <w:shd w:val="clear" w:color="auto" w:fill="auto"/>
            <w:noWrap/>
            <w:vAlign w:val="bottom"/>
          </w:tcPr>
          <w:p w14:paraId="7363C3E9" w14:textId="2599DADD" w:rsidR="00690CE3" w:rsidRPr="008D52F3" w:rsidRDefault="00E42090" w:rsidP="001151D8">
            <w:pPr>
              <w:jc w:val="right"/>
              <w:rPr>
                <w:rFonts w:ascii="Verdana" w:hAnsi="Verdana" w:cs="Arial"/>
                <w:sz w:val="20"/>
                <w:szCs w:val="20"/>
                <w:lang w:val="en-US"/>
              </w:rPr>
            </w:pPr>
            <w:r>
              <w:rPr>
                <w:rFonts w:ascii="Verdana" w:hAnsi="Verdana" w:cs="Arial"/>
                <w:sz w:val="20"/>
                <w:szCs w:val="20"/>
                <w:lang w:val="en-US"/>
              </w:rPr>
              <w:t>279</w:t>
            </w:r>
          </w:p>
        </w:tc>
        <w:tc>
          <w:tcPr>
            <w:tcW w:w="1240" w:type="dxa"/>
            <w:tcBorders>
              <w:top w:val="nil"/>
              <w:left w:val="nil"/>
              <w:bottom w:val="nil"/>
              <w:right w:val="nil"/>
            </w:tcBorders>
            <w:shd w:val="clear" w:color="auto" w:fill="auto"/>
            <w:noWrap/>
            <w:vAlign w:val="bottom"/>
          </w:tcPr>
          <w:p w14:paraId="555FB69B" w14:textId="6CD8BC2D" w:rsidR="00690CE3" w:rsidRPr="008D52F3" w:rsidRDefault="00E42090" w:rsidP="00D716C5">
            <w:pPr>
              <w:jc w:val="right"/>
              <w:rPr>
                <w:rFonts w:ascii="Verdana" w:hAnsi="Verdana" w:cs="Arial"/>
                <w:sz w:val="20"/>
                <w:szCs w:val="20"/>
                <w:lang w:val="en-US"/>
              </w:rPr>
            </w:pPr>
            <w:r>
              <w:rPr>
                <w:rFonts w:ascii="Verdana" w:hAnsi="Verdana" w:cs="Arial"/>
                <w:sz w:val="20"/>
                <w:szCs w:val="20"/>
                <w:lang w:val="en-US"/>
              </w:rPr>
              <w:t>279</w:t>
            </w:r>
          </w:p>
        </w:tc>
        <w:tc>
          <w:tcPr>
            <w:tcW w:w="1240" w:type="dxa"/>
            <w:tcBorders>
              <w:top w:val="nil"/>
              <w:left w:val="nil"/>
              <w:bottom w:val="nil"/>
              <w:right w:val="nil"/>
            </w:tcBorders>
            <w:shd w:val="clear" w:color="auto" w:fill="auto"/>
            <w:noWrap/>
            <w:vAlign w:val="bottom"/>
          </w:tcPr>
          <w:p w14:paraId="53ED46FA" w14:textId="2C04B205" w:rsidR="00690CE3" w:rsidRPr="008D52F3" w:rsidRDefault="00BB7C08" w:rsidP="001151D8">
            <w:pPr>
              <w:jc w:val="right"/>
              <w:rPr>
                <w:rFonts w:ascii="Verdana" w:hAnsi="Verdana" w:cs="Arial"/>
                <w:sz w:val="20"/>
                <w:szCs w:val="20"/>
                <w:lang w:val="en-US"/>
              </w:rPr>
            </w:pPr>
            <w:r>
              <w:rPr>
                <w:rFonts w:ascii="Verdana" w:hAnsi="Verdana" w:cs="Arial"/>
                <w:sz w:val="20"/>
                <w:szCs w:val="20"/>
                <w:lang w:val="en-US"/>
              </w:rPr>
              <w:t>2</w:t>
            </w:r>
            <w:r w:rsidR="001151D8">
              <w:rPr>
                <w:rFonts w:ascii="Verdana" w:hAnsi="Verdana" w:cs="Arial"/>
                <w:sz w:val="20"/>
                <w:szCs w:val="20"/>
                <w:lang w:val="en-US"/>
              </w:rPr>
              <w:t>64</w:t>
            </w:r>
          </w:p>
        </w:tc>
        <w:tc>
          <w:tcPr>
            <w:tcW w:w="1240" w:type="dxa"/>
            <w:tcBorders>
              <w:top w:val="nil"/>
              <w:left w:val="nil"/>
              <w:bottom w:val="nil"/>
              <w:right w:val="nil"/>
            </w:tcBorders>
            <w:shd w:val="clear" w:color="auto" w:fill="auto"/>
            <w:noWrap/>
            <w:vAlign w:val="bottom"/>
          </w:tcPr>
          <w:p w14:paraId="50C8C986" w14:textId="63490FB0" w:rsidR="00690CE3" w:rsidRPr="008D52F3" w:rsidRDefault="001151D8" w:rsidP="008706DF">
            <w:pPr>
              <w:jc w:val="right"/>
              <w:rPr>
                <w:rFonts w:ascii="Verdana" w:hAnsi="Verdana" w:cs="Arial"/>
                <w:sz w:val="20"/>
                <w:szCs w:val="20"/>
                <w:lang w:val="en-US"/>
              </w:rPr>
            </w:pPr>
            <w:r>
              <w:rPr>
                <w:rFonts w:ascii="Verdana" w:hAnsi="Verdana" w:cs="Arial"/>
                <w:sz w:val="20"/>
                <w:szCs w:val="20"/>
                <w:lang w:val="en-US"/>
              </w:rPr>
              <w:t>264</w:t>
            </w:r>
          </w:p>
        </w:tc>
      </w:tr>
      <w:tr w:rsidR="00690CE3" w:rsidRPr="008D52F3" w14:paraId="3E761333" w14:textId="77777777" w:rsidTr="004177FA">
        <w:trPr>
          <w:trHeight w:val="255"/>
        </w:trPr>
        <w:tc>
          <w:tcPr>
            <w:tcW w:w="1203" w:type="dxa"/>
            <w:tcBorders>
              <w:top w:val="nil"/>
              <w:left w:val="nil"/>
              <w:bottom w:val="nil"/>
              <w:right w:val="nil"/>
            </w:tcBorders>
            <w:shd w:val="clear" w:color="auto" w:fill="auto"/>
            <w:noWrap/>
            <w:vAlign w:val="bottom"/>
          </w:tcPr>
          <w:p w14:paraId="7B2DFEB5" w14:textId="77777777" w:rsidR="00690CE3" w:rsidRPr="008D52F3" w:rsidRDefault="00690CE3"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2E916A4E" w14:textId="77777777" w:rsidR="00690CE3" w:rsidRPr="008D52F3" w:rsidRDefault="00690CE3"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1BA7F241" w14:textId="77777777" w:rsidR="00690CE3" w:rsidRPr="008D52F3" w:rsidRDefault="00690CE3" w:rsidP="006F451D">
            <w:pPr>
              <w:rPr>
                <w:rFonts w:ascii="Verdana" w:hAnsi="Verdana" w:cs="Arial"/>
                <w:sz w:val="20"/>
                <w:szCs w:val="20"/>
                <w:lang w:val="en-US"/>
              </w:rPr>
            </w:pPr>
          </w:p>
        </w:tc>
        <w:tc>
          <w:tcPr>
            <w:tcW w:w="495" w:type="dxa"/>
            <w:tcBorders>
              <w:top w:val="nil"/>
              <w:left w:val="nil"/>
              <w:bottom w:val="nil"/>
              <w:right w:val="nil"/>
            </w:tcBorders>
            <w:shd w:val="clear" w:color="auto" w:fill="auto"/>
            <w:noWrap/>
            <w:vAlign w:val="bottom"/>
          </w:tcPr>
          <w:p w14:paraId="150558C5" w14:textId="77777777" w:rsidR="00690CE3" w:rsidRPr="008D52F3" w:rsidRDefault="00690CE3" w:rsidP="006F451D">
            <w:pPr>
              <w:rPr>
                <w:rFonts w:ascii="Verdana" w:hAnsi="Verdana" w:cs="Arial"/>
                <w:sz w:val="20"/>
                <w:szCs w:val="20"/>
                <w:lang w:val="en-US"/>
              </w:rPr>
            </w:pPr>
          </w:p>
        </w:tc>
        <w:tc>
          <w:tcPr>
            <w:tcW w:w="1417" w:type="dxa"/>
            <w:tcBorders>
              <w:top w:val="single" w:sz="4" w:space="0" w:color="auto"/>
              <w:left w:val="nil"/>
              <w:bottom w:val="single" w:sz="4" w:space="0" w:color="auto"/>
              <w:right w:val="nil"/>
            </w:tcBorders>
            <w:shd w:val="clear" w:color="auto" w:fill="auto"/>
            <w:noWrap/>
            <w:vAlign w:val="bottom"/>
          </w:tcPr>
          <w:p w14:paraId="092B370A" w14:textId="344158F2" w:rsidR="00690CE3" w:rsidRPr="008D52F3" w:rsidRDefault="00EE65FE" w:rsidP="001151D8">
            <w:pPr>
              <w:jc w:val="right"/>
              <w:rPr>
                <w:rFonts w:ascii="Verdana" w:hAnsi="Verdana" w:cs="Arial"/>
                <w:sz w:val="20"/>
                <w:szCs w:val="20"/>
                <w:lang w:val="en-US"/>
              </w:rPr>
            </w:pPr>
            <w:r>
              <w:rPr>
                <w:rFonts w:ascii="Verdana" w:hAnsi="Verdana" w:cs="Arial"/>
                <w:sz w:val="20"/>
                <w:szCs w:val="20"/>
                <w:lang w:val="en-US"/>
              </w:rPr>
              <w:t>1</w:t>
            </w:r>
            <w:r w:rsidR="000539A0">
              <w:rPr>
                <w:rFonts w:ascii="Verdana" w:hAnsi="Verdana" w:cs="Arial"/>
                <w:sz w:val="20"/>
                <w:szCs w:val="20"/>
                <w:lang w:val="en-US"/>
              </w:rPr>
              <w:t>,</w:t>
            </w:r>
            <w:r w:rsidR="00E42090">
              <w:rPr>
                <w:rFonts w:ascii="Verdana" w:hAnsi="Verdana" w:cs="Arial"/>
                <w:sz w:val="20"/>
                <w:szCs w:val="20"/>
                <w:lang w:val="en-US"/>
              </w:rPr>
              <w:t>784</w:t>
            </w:r>
          </w:p>
        </w:tc>
        <w:tc>
          <w:tcPr>
            <w:tcW w:w="1240" w:type="dxa"/>
            <w:tcBorders>
              <w:top w:val="single" w:sz="4" w:space="0" w:color="auto"/>
              <w:left w:val="nil"/>
              <w:bottom w:val="single" w:sz="4" w:space="0" w:color="auto"/>
              <w:right w:val="nil"/>
            </w:tcBorders>
            <w:shd w:val="clear" w:color="auto" w:fill="auto"/>
            <w:noWrap/>
            <w:vAlign w:val="bottom"/>
          </w:tcPr>
          <w:p w14:paraId="59EB3A52" w14:textId="10F832F2" w:rsidR="00690CE3" w:rsidRPr="008D52F3" w:rsidRDefault="001151D8" w:rsidP="0058663B">
            <w:pPr>
              <w:jc w:val="right"/>
              <w:rPr>
                <w:rFonts w:ascii="Verdana" w:hAnsi="Verdana" w:cs="Arial"/>
                <w:sz w:val="20"/>
                <w:szCs w:val="20"/>
                <w:lang w:val="en-US"/>
              </w:rPr>
            </w:pPr>
            <w:r>
              <w:rPr>
                <w:rFonts w:ascii="Verdana" w:hAnsi="Verdana" w:cs="Arial"/>
                <w:sz w:val="20"/>
                <w:szCs w:val="20"/>
                <w:lang w:val="en-US"/>
              </w:rPr>
              <w:t>1,</w:t>
            </w:r>
            <w:r w:rsidR="00E42090">
              <w:rPr>
                <w:rFonts w:ascii="Verdana" w:hAnsi="Verdana" w:cs="Arial"/>
                <w:sz w:val="20"/>
                <w:szCs w:val="20"/>
                <w:lang w:val="en-US"/>
              </w:rPr>
              <w:t>784</w:t>
            </w:r>
          </w:p>
        </w:tc>
        <w:tc>
          <w:tcPr>
            <w:tcW w:w="1240" w:type="dxa"/>
            <w:tcBorders>
              <w:top w:val="single" w:sz="4" w:space="0" w:color="auto"/>
              <w:left w:val="nil"/>
              <w:bottom w:val="single" w:sz="4" w:space="0" w:color="auto"/>
              <w:right w:val="nil"/>
            </w:tcBorders>
            <w:shd w:val="clear" w:color="auto" w:fill="auto"/>
            <w:noWrap/>
            <w:vAlign w:val="bottom"/>
          </w:tcPr>
          <w:p w14:paraId="302944C4" w14:textId="4BA981B9" w:rsidR="00690CE3" w:rsidRPr="008D52F3" w:rsidRDefault="001151D8" w:rsidP="001151D8">
            <w:pPr>
              <w:jc w:val="right"/>
              <w:rPr>
                <w:rFonts w:ascii="Verdana" w:hAnsi="Verdana" w:cs="Arial"/>
                <w:sz w:val="20"/>
                <w:szCs w:val="20"/>
                <w:lang w:val="en-US"/>
              </w:rPr>
            </w:pPr>
            <w:r>
              <w:rPr>
                <w:rFonts w:ascii="Verdana" w:hAnsi="Verdana" w:cs="Arial"/>
                <w:sz w:val="20"/>
                <w:szCs w:val="20"/>
                <w:lang w:val="en-US"/>
              </w:rPr>
              <w:t>1</w:t>
            </w:r>
            <w:r w:rsidR="00690CE3">
              <w:rPr>
                <w:rFonts w:ascii="Verdana" w:hAnsi="Verdana" w:cs="Arial"/>
                <w:sz w:val="20"/>
                <w:szCs w:val="20"/>
                <w:lang w:val="en-US"/>
              </w:rPr>
              <w:t>,</w:t>
            </w:r>
            <w:r w:rsidR="00D13C70">
              <w:rPr>
                <w:rFonts w:ascii="Verdana" w:hAnsi="Verdana" w:cs="Arial"/>
                <w:sz w:val="20"/>
                <w:szCs w:val="20"/>
                <w:lang w:val="en-US"/>
              </w:rPr>
              <w:t>9</w:t>
            </w:r>
            <w:r>
              <w:rPr>
                <w:rFonts w:ascii="Verdana" w:hAnsi="Verdana" w:cs="Arial"/>
                <w:sz w:val="20"/>
                <w:szCs w:val="20"/>
                <w:lang w:val="en-US"/>
              </w:rPr>
              <w:t>58</w:t>
            </w:r>
          </w:p>
        </w:tc>
        <w:tc>
          <w:tcPr>
            <w:tcW w:w="1240" w:type="dxa"/>
            <w:tcBorders>
              <w:top w:val="single" w:sz="4" w:space="0" w:color="auto"/>
              <w:left w:val="nil"/>
              <w:bottom w:val="single" w:sz="4" w:space="0" w:color="auto"/>
              <w:right w:val="nil"/>
            </w:tcBorders>
            <w:shd w:val="clear" w:color="auto" w:fill="auto"/>
            <w:noWrap/>
            <w:vAlign w:val="bottom"/>
          </w:tcPr>
          <w:p w14:paraId="3A3FD909" w14:textId="0C8186C4" w:rsidR="00690CE3" w:rsidRPr="008D52F3" w:rsidRDefault="001151D8" w:rsidP="001151D8">
            <w:pPr>
              <w:jc w:val="right"/>
              <w:rPr>
                <w:rFonts w:ascii="Verdana" w:hAnsi="Verdana" w:cs="Arial"/>
                <w:sz w:val="20"/>
                <w:szCs w:val="20"/>
                <w:lang w:val="en-US"/>
              </w:rPr>
            </w:pPr>
            <w:r>
              <w:rPr>
                <w:rFonts w:ascii="Verdana" w:hAnsi="Verdana" w:cs="Arial"/>
                <w:sz w:val="20"/>
                <w:szCs w:val="20"/>
                <w:lang w:val="en-US"/>
              </w:rPr>
              <w:t>1</w:t>
            </w:r>
            <w:r w:rsidR="00185AF4">
              <w:rPr>
                <w:rFonts w:ascii="Verdana" w:hAnsi="Verdana" w:cs="Arial"/>
                <w:sz w:val="20"/>
                <w:szCs w:val="20"/>
                <w:lang w:val="en-US"/>
              </w:rPr>
              <w:t>,</w:t>
            </w:r>
            <w:r w:rsidR="00D13C70">
              <w:rPr>
                <w:rFonts w:ascii="Verdana" w:hAnsi="Verdana" w:cs="Arial"/>
                <w:sz w:val="20"/>
                <w:szCs w:val="20"/>
                <w:lang w:val="en-US"/>
              </w:rPr>
              <w:t>9</w:t>
            </w:r>
            <w:r>
              <w:rPr>
                <w:rFonts w:ascii="Verdana" w:hAnsi="Verdana" w:cs="Arial"/>
                <w:sz w:val="20"/>
                <w:szCs w:val="20"/>
                <w:lang w:val="en-US"/>
              </w:rPr>
              <w:t>58</w:t>
            </w:r>
          </w:p>
        </w:tc>
      </w:tr>
    </w:tbl>
    <w:p w14:paraId="19E28016" w14:textId="77777777" w:rsidR="009D5829" w:rsidRPr="008D52F3" w:rsidRDefault="009D5829">
      <w:pPr>
        <w:tabs>
          <w:tab w:val="left" w:pos="540"/>
        </w:tabs>
        <w:rPr>
          <w:rFonts w:ascii="Verdana" w:hAnsi="Verdana" w:cs="Arial"/>
          <w:b/>
          <w:sz w:val="20"/>
          <w:szCs w:val="20"/>
        </w:rPr>
      </w:pPr>
    </w:p>
    <w:p w14:paraId="7A340BBD" w14:textId="23B91CB9" w:rsidR="005C7006" w:rsidRDefault="005C7006" w:rsidP="00D66148">
      <w:pPr>
        <w:pStyle w:val="ACText"/>
        <w:spacing w:before="0" w:line="260" w:lineRule="exact"/>
        <w:ind w:left="547"/>
        <w:jc w:val="left"/>
        <w:rPr>
          <w:rFonts w:ascii="Verdana" w:hAnsi="Verdana"/>
        </w:rPr>
      </w:pPr>
      <w:r w:rsidRPr="008D52F3">
        <w:rPr>
          <w:rFonts w:ascii="Verdana" w:hAnsi="Verdana"/>
        </w:rPr>
        <w:t>I</w:t>
      </w:r>
      <w:r w:rsidR="003539A4" w:rsidRPr="008D52F3">
        <w:rPr>
          <w:rFonts w:ascii="Verdana" w:hAnsi="Verdana"/>
        </w:rPr>
        <w:t xml:space="preserve">nterest charges relating </w:t>
      </w:r>
      <w:r w:rsidR="007F26B1" w:rsidRPr="008D52F3">
        <w:rPr>
          <w:rFonts w:ascii="Verdana" w:hAnsi="Verdana"/>
        </w:rPr>
        <w:t>to the finance lease and</w:t>
      </w:r>
      <w:r w:rsidRPr="008D52F3">
        <w:rPr>
          <w:rFonts w:ascii="Verdana" w:hAnsi="Verdana"/>
        </w:rPr>
        <w:t xml:space="preserve"> </w:t>
      </w:r>
      <w:r w:rsidR="007F26B1" w:rsidRPr="008D52F3">
        <w:rPr>
          <w:rFonts w:ascii="Verdana" w:hAnsi="Verdana"/>
        </w:rPr>
        <w:t>i</w:t>
      </w:r>
      <w:r w:rsidRPr="008D52F3">
        <w:rPr>
          <w:rFonts w:ascii="Verdana" w:hAnsi="Verdana"/>
        </w:rPr>
        <w:t>nterest on bank loans are allocated to periods</w:t>
      </w:r>
      <w:r w:rsidR="00DD014B" w:rsidRPr="008D52F3">
        <w:rPr>
          <w:rFonts w:ascii="Verdana" w:hAnsi="Verdana"/>
        </w:rPr>
        <w:t xml:space="preserve"> over the term of the </w:t>
      </w:r>
      <w:r w:rsidR="007F26B1" w:rsidRPr="008D52F3">
        <w:rPr>
          <w:rFonts w:ascii="Verdana" w:hAnsi="Verdana"/>
        </w:rPr>
        <w:t>liability/</w:t>
      </w:r>
      <w:r w:rsidR="00DD014B" w:rsidRPr="008D52F3">
        <w:rPr>
          <w:rFonts w:ascii="Verdana" w:hAnsi="Verdana"/>
        </w:rPr>
        <w:t>debt</w:t>
      </w:r>
      <w:r w:rsidRPr="008D52F3">
        <w:rPr>
          <w:rFonts w:ascii="Verdana" w:hAnsi="Verdana"/>
        </w:rPr>
        <w:t xml:space="preserve"> to produce a charge in the </w:t>
      </w:r>
      <w:r w:rsidR="00F21F61" w:rsidRPr="008D52F3">
        <w:rPr>
          <w:rFonts w:ascii="Verdana" w:hAnsi="Verdana"/>
        </w:rPr>
        <w:t>I</w:t>
      </w:r>
      <w:r w:rsidR="007F26B1" w:rsidRPr="008D52F3">
        <w:rPr>
          <w:rFonts w:ascii="Verdana" w:hAnsi="Verdana"/>
        </w:rPr>
        <w:t xml:space="preserve">ncome </w:t>
      </w:r>
      <w:r w:rsidRPr="008D52F3">
        <w:rPr>
          <w:rFonts w:ascii="Verdana" w:hAnsi="Verdana"/>
        </w:rPr>
        <w:t xml:space="preserve">and </w:t>
      </w:r>
      <w:r w:rsidR="00F21F61" w:rsidRPr="008D52F3">
        <w:rPr>
          <w:rFonts w:ascii="Verdana" w:hAnsi="Verdana"/>
        </w:rPr>
        <w:t>E</w:t>
      </w:r>
      <w:r w:rsidR="007F26B1" w:rsidRPr="008D52F3">
        <w:rPr>
          <w:rFonts w:ascii="Verdana" w:hAnsi="Verdana"/>
        </w:rPr>
        <w:t xml:space="preserve">xpenditure </w:t>
      </w:r>
      <w:r w:rsidRPr="008D52F3">
        <w:rPr>
          <w:rFonts w:ascii="Verdana" w:hAnsi="Verdana"/>
        </w:rPr>
        <w:t>account that is a constant percentage of the carrying amount of the liability</w:t>
      </w:r>
      <w:r w:rsidR="007F26B1" w:rsidRPr="008D52F3">
        <w:rPr>
          <w:rFonts w:ascii="Verdana" w:hAnsi="Verdana"/>
        </w:rPr>
        <w:t>/debt</w:t>
      </w:r>
      <w:r w:rsidRPr="008D52F3">
        <w:rPr>
          <w:rFonts w:ascii="Verdana" w:hAnsi="Verdana"/>
        </w:rPr>
        <w:t xml:space="preserve"> in the </w:t>
      </w:r>
      <w:r w:rsidR="00F21F61" w:rsidRPr="008D52F3">
        <w:rPr>
          <w:rFonts w:ascii="Verdana" w:hAnsi="Verdana"/>
        </w:rPr>
        <w:t>B</w:t>
      </w:r>
      <w:r w:rsidRPr="008D52F3">
        <w:rPr>
          <w:rFonts w:ascii="Verdana" w:hAnsi="Verdana"/>
        </w:rPr>
        <w:t xml:space="preserve">alance </w:t>
      </w:r>
      <w:r w:rsidR="00F21F61" w:rsidRPr="008D52F3">
        <w:rPr>
          <w:rFonts w:ascii="Verdana" w:hAnsi="Verdana"/>
        </w:rPr>
        <w:t>S</w:t>
      </w:r>
      <w:r w:rsidRPr="008D52F3">
        <w:rPr>
          <w:rFonts w:ascii="Verdana" w:hAnsi="Verdana"/>
        </w:rPr>
        <w:t xml:space="preserve">heet. </w:t>
      </w:r>
    </w:p>
    <w:p w14:paraId="596D7ACB" w14:textId="32B8FE84" w:rsidR="00D47CA8" w:rsidRDefault="00D47CA8" w:rsidP="00D66148">
      <w:pPr>
        <w:pStyle w:val="ACText"/>
        <w:spacing w:before="0" w:line="260" w:lineRule="exact"/>
        <w:ind w:left="547"/>
        <w:jc w:val="left"/>
        <w:rPr>
          <w:rFonts w:ascii="Verdana" w:hAnsi="Verdana"/>
        </w:rPr>
      </w:pPr>
    </w:p>
    <w:p w14:paraId="7E08CF4A" w14:textId="614589A6" w:rsidR="00DD6410" w:rsidRDefault="00DD6410" w:rsidP="00D66148">
      <w:pPr>
        <w:pStyle w:val="ACText"/>
        <w:spacing w:before="0" w:line="260" w:lineRule="exact"/>
        <w:ind w:left="547"/>
        <w:jc w:val="left"/>
        <w:rPr>
          <w:rFonts w:ascii="Verdana" w:hAnsi="Verdana"/>
        </w:rPr>
      </w:pPr>
    </w:p>
    <w:p w14:paraId="43BE7DB8" w14:textId="37735B86" w:rsidR="00DD6410" w:rsidRDefault="00DD6410" w:rsidP="00D66148">
      <w:pPr>
        <w:pStyle w:val="ACText"/>
        <w:spacing w:before="0" w:line="260" w:lineRule="exact"/>
        <w:ind w:left="547"/>
        <w:jc w:val="left"/>
        <w:rPr>
          <w:rFonts w:ascii="Verdana" w:hAnsi="Verdana"/>
        </w:rPr>
      </w:pPr>
    </w:p>
    <w:p w14:paraId="5F8AECE2" w14:textId="52B4D2E5" w:rsidR="00DD6410" w:rsidRDefault="00DD6410" w:rsidP="00D66148">
      <w:pPr>
        <w:pStyle w:val="ACText"/>
        <w:spacing w:before="0" w:line="260" w:lineRule="exact"/>
        <w:ind w:left="547"/>
        <w:jc w:val="left"/>
        <w:rPr>
          <w:rFonts w:ascii="Verdana" w:hAnsi="Verdana"/>
        </w:rPr>
      </w:pPr>
    </w:p>
    <w:p w14:paraId="7E0B8E21" w14:textId="3C6BB913" w:rsidR="00DD6410" w:rsidRDefault="00DD6410" w:rsidP="00D66148">
      <w:pPr>
        <w:pStyle w:val="ACText"/>
        <w:spacing w:before="0" w:line="260" w:lineRule="exact"/>
        <w:ind w:left="547"/>
        <w:jc w:val="left"/>
        <w:rPr>
          <w:rFonts w:ascii="Verdana" w:hAnsi="Verdana"/>
        </w:rPr>
      </w:pPr>
    </w:p>
    <w:p w14:paraId="0BA7DE61" w14:textId="1FA8BF8D" w:rsidR="00DD6410" w:rsidRDefault="00DD6410" w:rsidP="00D66148">
      <w:pPr>
        <w:pStyle w:val="ACText"/>
        <w:spacing w:before="0" w:line="260" w:lineRule="exact"/>
        <w:ind w:left="547"/>
        <w:jc w:val="left"/>
        <w:rPr>
          <w:rFonts w:ascii="Verdana" w:hAnsi="Verdana"/>
        </w:rPr>
      </w:pPr>
    </w:p>
    <w:p w14:paraId="27C93A3F" w14:textId="6BB25A81" w:rsidR="00DD6410" w:rsidRDefault="00DD6410" w:rsidP="00D66148">
      <w:pPr>
        <w:pStyle w:val="ACText"/>
        <w:spacing w:before="0" w:line="260" w:lineRule="exact"/>
        <w:ind w:left="547"/>
        <w:jc w:val="left"/>
        <w:rPr>
          <w:rFonts w:ascii="Verdana" w:hAnsi="Verdana"/>
        </w:rPr>
      </w:pPr>
    </w:p>
    <w:p w14:paraId="3446F216" w14:textId="4DC32FBA" w:rsidR="00DD6410" w:rsidRDefault="00DD6410" w:rsidP="00D66148">
      <w:pPr>
        <w:pStyle w:val="ACText"/>
        <w:spacing w:before="0" w:line="260" w:lineRule="exact"/>
        <w:ind w:left="547"/>
        <w:jc w:val="left"/>
        <w:rPr>
          <w:rFonts w:ascii="Verdana" w:hAnsi="Verdana"/>
        </w:rPr>
      </w:pPr>
    </w:p>
    <w:p w14:paraId="540AD45A" w14:textId="1099BBBC" w:rsidR="00DD6410" w:rsidRDefault="00DD6410" w:rsidP="00D66148">
      <w:pPr>
        <w:pStyle w:val="ACText"/>
        <w:spacing w:before="0" w:line="260" w:lineRule="exact"/>
        <w:ind w:left="547"/>
        <w:jc w:val="left"/>
        <w:rPr>
          <w:rFonts w:ascii="Verdana" w:hAnsi="Verdana"/>
        </w:rPr>
      </w:pPr>
    </w:p>
    <w:p w14:paraId="74C3C27B" w14:textId="66F6F373" w:rsidR="00DD6410" w:rsidRDefault="00DD6410" w:rsidP="00D66148">
      <w:pPr>
        <w:pStyle w:val="ACText"/>
        <w:spacing w:before="0" w:line="260" w:lineRule="exact"/>
        <w:ind w:left="547"/>
        <w:jc w:val="left"/>
        <w:rPr>
          <w:rFonts w:ascii="Verdana" w:hAnsi="Verdana"/>
        </w:rPr>
      </w:pPr>
    </w:p>
    <w:p w14:paraId="7A340BC9" w14:textId="60AC51A6" w:rsidR="00910D2F" w:rsidRDefault="005F3B33" w:rsidP="00EC189E">
      <w:pPr>
        <w:tabs>
          <w:tab w:val="left" w:pos="540"/>
        </w:tabs>
        <w:ind w:left="540" w:hanging="540"/>
        <w:rPr>
          <w:rFonts w:ascii="Verdana" w:hAnsi="Verdana" w:cs="Arial"/>
          <w:b/>
          <w:sz w:val="20"/>
          <w:szCs w:val="20"/>
        </w:rPr>
      </w:pPr>
      <w:r w:rsidRPr="008D52F3">
        <w:rPr>
          <w:rFonts w:ascii="Verdana" w:hAnsi="Verdana" w:cs="Arial"/>
          <w:sz w:val="20"/>
          <w:szCs w:val="20"/>
        </w:rPr>
        <w:t>8</w:t>
      </w:r>
      <w:r w:rsidR="00EF3222" w:rsidRPr="008D52F3">
        <w:rPr>
          <w:rFonts w:ascii="Verdana" w:hAnsi="Verdana" w:cs="Arial"/>
          <w:sz w:val="20"/>
          <w:szCs w:val="20"/>
        </w:rPr>
        <w:t>.</w:t>
      </w:r>
      <w:r w:rsidR="00910D2F" w:rsidRPr="008D52F3">
        <w:rPr>
          <w:rFonts w:ascii="Verdana" w:hAnsi="Verdana" w:cs="Arial"/>
          <w:sz w:val="20"/>
          <w:szCs w:val="20"/>
        </w:rPr>
        <w:tab/>
      </w:r>
      <w:r w:rsidRPr="008D52F3">
        <w:rPr>
          <w:rFonts w:ascii="Verdana" w:hAnsi="Verdana" w:cs="Arial"/>
          <w:b/>
          <w:sz w:val="20"/>
          <w:szCs w:val="20"/>
        </w:rPr>
        <w:t xml:space="preserve">Analysis of </w:t>
      </w:r>
      <w:r w:rsidR="00FE2939" w:rsidRPr="008D52F3">
        <w:rPr>
          <w:rFonts w:ascii="Verdana" w:hAnsi="Verdana" w:cs="Arial"/>
          <w:b/>
          <w:sz w:val="20"/>
          <w:szCs w:val="20"/>
        </w:rPr>
        <w:t>Campus Services</w:t>
      </w:r>
      <w:r w:rsidR="00910D2F" w:rsidRPr="008D52F3">
        <w:rPr>
          <w:rFonts w:ascii="Verdana" w:hAnsi="Verdana" w:cs="Arial"/>
          <w:b/>
          <w:sz w:val="20"/>
          <w:szCs w:val="20"/>
        </w:rPr>
        <w:t xml:space="preserve"> </w:t>
      </w:r>
      <w:r w:rsidR="00B362FD" w:rsidRPr="008D52F3">
        <w:rPr>
          <w:rFonts w:ascii="Verdana" w:hAnsi="Verdana" w:cs="Arial"/>
          <w:b/>
          <w:sz w:val="20"/>
          <w:szCs w:val="20"/>
        </w:rPr>
        <w:t xml:space="preserve">income </w:t>
      </w:r>
      <w:r w:rsidR="00910D2F" w:rsidRPr="008D52F3">
        <w:rPr>
          <w:rFonts w:ascii="Verdana" w:hAnsi="Verdana" w:cs="Arial"/>
          <w:b/>
          <w:sz w:val="20"/>
          <w:szCs w:val="20"/>
        </w:rPr>
        <w:t xml:space="preserve">by </w:t>
      </w:r>
      <w:r w:rsidRPr="008D52F3">
        <w:rPr>
          <w:rFonts w:ascii="Verdana" w:hAnsi="Verdana" w:cs="Arial"/>
          <w:b/>
          <w:sz w:val="20"/>
          <w:szCs w:val="20"/>
        </w:rPr>
        <w:t>a</w:t>
      </w:r>
      <w:r w:rsidR="00910D2F" w:rsidRPr="008D52F3">
        <w:rPr>
          <w:rFonts w:ascii="Verdana" w:hAnsi="Verdana" w:cs="Arial"/>
          <w:b/>
          <w:sz w:val="20"/>
          <w:szCs w:val="20"/>
        </w:rPr>
        <w:t>ctivity</w:t>
      </w:r>
    </w:p>
    <w:tbl>
      <w:tblPr>
        <w:tblW w:w="9540" w:type="dxa"/>
        <w:tblInd w:w="567" w:type="dxa"/>
        <w:tblLayout w:type="fixed"/>
        <w:tblCellMar>
          <w:left w:w="57" w:type="dxa"/>
          <w:right w:w="57" w:type="dxa"/>
        </w:tblCellMar>
        <w:tblLook w:val="0000" w:firstRow="0" w:lastRow="0" w:firstColumn="0" w:lastColumn="0" w:noHBand="0" w:noVBand="0"/>
      </w:tblPr>
      <w:tblGrid>
        <w:gridCol w:w="1203"/>
        <w:gridCol w:w="1457"/>
        <w:gridCol w:w="1098"/>
        <w:gridCol w:w="822"/>
        <w:gridCol w:w="1240"/>
        <w:gridCol w:w="1240"/>
        <w:gridCol w:w="1240"/>
        <w:gridCol w:w="1240"/>
      </w:tblGrid>
      <w:tr w:rsidR="00185AF4" w:rsidRPr="008D52F3" w14:paraId="03763897" w14:textId="77777777" w:rsidTr="004177FA">
        <w:trPr>
          <w:trHeight w:val="255"/>
        </w:trPr>
        <w:tc>
          <w:tcPr>
            <w:tcW w:w="1203" w:type="dxa"/>
            <w:tcBorders>
              <w:top w:val="nil"/>
              <w:left w:val="nil"/>
              <w:bottom w:val="nil"/>
              <w:right w:val="nil"/>
            </w:tcBorders>
            <w:shd w:val="clear" w:color="auto" w:fill="auto"/>
            <w:noWrap/>
            <w:vAlign w:val="bottom"/>
          </w:tcPr>
          <w:p w14:paraId="524D454A" w14:textId="77777777" w:rsidR="00185AF4" w:rsidRPr="008D52F3" w:rsidRDefault="00185AF4"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79680B76" w14:textId="77777777" w:rsidR="00185AF4" w:rsidRPr="008D52F3" w:rsidRDefault="00185AF4"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278C9711" w14:textId="77777777" w:rsidR="00185AF4" w:rsidRPr="008D52F3" w:rsidRDefault="00185AF4" w:rsidP="006F451D">
            <w:pPr>
              <w:rPr>
                <w:rFonts w:ascii="Verdana" w:hAnsi="Verdana" w:cs="Arial"/>
                <w:sz w:val="20"/>
                <w:szCs w:val="20"/>
                <w:lang w:val="en-US"/>
              </w:rPr>
            </w:pPr>
          </w:p>
        </w:tc>
        <w:tc>
          <w:tcPr>
            <w:tcW w:w="822" w:type="dxa"/>
            <w:tcBorders>
              <w:top w:val="nil"/>
              <w:left w:val="nil"/>
              <w:bottom w:val="nil"/>
              <w:right w:val="nil"/>
            </w:tcBorders>
            <w:shd w:val="clear" w:color="auto" w:fill="auto"/>
            <w:noWrap/>
            <w:vAlign w:val="bottom"/>
          </w:tcPr>
          <w:p w14:paraId="578C41EA" w14:textId="77777777" w:rsidR="00185AF4" w:rsidRPr="008D52F3" w:rsidRDefault="00185AF4" w:rsidP="006F451D">
            <w:pPr>
              <w:rPr>
                <w:rFonts w:ascii="Verdana" w:hAnsi="Verdana" w:cs="Arial"/>
                <w:sz w:val="20"/>
                <w:szCs w:val="20"/>
                <w:lang w:val="en-US"/>
              </w:rPr>
            </w:pPr>
          </w:p>
        </w:tc>
        <w:tc>
          <w:tcPr>
            <w:tcW w:w="1240" w:type="dxa"/>
            <w:tcBorders>
              <w:top w:val="nil"/>
              <w:left w:val="nil"/>
              <w:bottom w:val="nil"/>
              <w:right w:val="nil"/>
            </w:tcBorders>
            <w:shd w:val="clear" w:color="auto" w:fill="auto"/>
            <w:noWrap/>
            <w:vAlign w:val="bottom"/>
          </w:tcPr>
          <w:p w14:paraId="3AC98693" w14:textId="77777777" w:rsidR="00185AF4" w:rsidRPr="008D52F3" w:rsidRDefault="00185AF4" w:rsidP="006F451D">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603C83B3" w14:textId="77777777" w:rsidR="00185AF4" w:rsidRPr="008D52F3" w:rsidRDefault="00185AF4" w:rsidP="006F451D">
            <w:pPr>
              <w:jc w:val="right"/>
              <w:rPr>
                <w:rFonts w:ascii="Verdana" w:hAnsi="Verdana" w:cs="Arial"/>
                <w:b/>
                <w:bCs/>
                <w:sz w:val="20"/>
                <w:szCs w:val="20"/>
                <w:lang w:val="en-US"/>
              </w:rPr>
            </w:pPr>
            <w:r>
              <w:rPr>
                <w:rFonts w:ascii="Verdana" w:hAnsi="Verdana" w:cs="Arial"/>
                <w:b/>
                <w:bCs/>
                <w:sz w:val="20"/>
                <w:szCs w:val="20"/>
                <w:lang w:val="en-US"/>
              </w:rPr>
              <w:t>Company</w:t>
            </w:r>
          </w:p>
        </w:tc>
        <w:tc>
          <w:tcPr>
            <w:tcW w:w="1240" w:type="dxa"/>
            <w:tcBorders>
              <w:top w:val="nil"/>
              <w:left w:val="nil"/>
              <w:bottom w:val="nil"/>
              <w:right w:val="nil"/>
            </w:tcBorders>
            <w:shd w:val="clear" w:color="auto" w:fill="auto"/>
            <w:noWrap/>
            <w:vAlign w:val="bottom"/>
          </w:tcPr>
          <w:p w14:paraId="0C95631D" w14:textId="77777777" w:rsidR="00185AF4" w:rsidRPr="008D52F3" w:rsidRDefault="00185AF4" w:rsidP="006F451D">
            <w:pPr>
              <w:jc w:val="right"/>
              <w:rPr>
                <w:rFonts w:ascii="Verdana" w:hAnsi="Verdana" w:cs="Arial"/>
                <w:b/>
                <w:bCs/>
                <w:sz w:val="20"/>
                <w:szCs w:val="20"/>
                <w:lang w:val="en-US"/>
              </w:rPr>
            </w:pPr>
            <w:r>
              <w:rPr>
                <w:rFonts w:ascii="Verdana" w:hAnsi="Verdana" w:cs="Arial"/>
                <w:b/>
                <w:bCs/>
                <w:sz w:val="20"/>
                <w:szCs w:val="20"/>
                <w:lang w:val="en-US"/>
              </w:rPr>
              <w:t>Group</w:t>
            </w:r>
          </w:p>
        </w:tc>
        <w:tc>
          <w:tcPr>
            <w:tcW w:w="1240" w:type="dxa"/>
            <w:tcBorders>
              <w:top w:val="nil"/>
              <w:left w:val="nil"/>
              <w:bottom w:val="nil"/>
              <w:right w:val="nil"/>
            </w:tcBorders>
            <w:shd w:val="clear" w:color="auto" w:fill="auto"/>
            <w:noWrap/>
            <w:vAlign w:val="bottom"/>
          </w:tcPr>
          <w:p w14:paraId="5A081764" w14:textId="77777777" w:rsidR="00185AF4" w:rsidRPr="008D52F3" w:rsidRDefault="00185AF4" w:rsidP="006F451D">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185AF4" w:rsidRPr="008D52F3" w14:paraId="428534A5" w14:textId="77777777" w:rsidTr="004177FA">
        <w:trPr>
          <w:trHeight w:val="255"/>
        </w:trPr>
        <w:tc>
          <w:tcPr>
            <w:tcW w:w="1203" w:type="dxa"/>
            <w:tcBorders>
              <w:top w:val="nil"/>
              <w:left w:val="nil"/>
              <w:bottom w:val="nil"/>
              <w:right w:val="nil"/>
            </w:tcBorders>
            <w:shd w:val="clear" w:color="auto" w:fill="auto"/>
            <w:noWrap/>
            <w:vAlign w:val="bottom"/>
          </w:tcPr>
          <w:p w14:paraId="6965A37D" w14:textId="77777777" w:rsidR="00185AF4" w:rsidRPr="008D52F3" w:rsidRDefault="00185AF4"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7B3DD9CF" w14:textId="77777777" w:rsidR="00185AF4" w:rsidRPr="008D52F3" w:rsidRDefault="00185AF4"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0ED9CD84" w14:textId="77777777" w:rsidR="00185AF4" w:rsidRPr="008D52F3" w:rsidRDefault="00185AF4" w:rsidP="006F451D">
            <w:pPr>
              <w:rPr>
                <w:rFonts w:ascii="Verdana" w:hAnsi="Verdana" w:cs="Arial"/>
                <w:sz w:val="20"/>
                <w:szCs w:val="20"/>
                <w:lang w:val="en-US"/>
              </w:rPr>
            </w:pPr>
          </w:p>
        </w:tc>
        <w:tc>
          <w:tcPr>
            <w:tcW w:w="822" w:type="dxa"/>
            <w:tcBorders>
              <w:top w:val="nil"/>
              <w:left w:val="nil"/>
              <w:bottom w:val="nil"/>
              <w:right w:val="nil"/>
            </w:tcBorders>
            <w:shd w:val="clear" w:color="auto" w:fill="auto"/>
            <w:noWrap/>
            <w:vAlign w:val="bottom"/>
          </w:tcPr>
          <w:p w14:paraId="54AE0968" w14:textId="77777777" w:rsidR="00185AF4" w:rsidRPr="008D52F3" w:rsidRDefault="00185AF4" w:rsidP="006F451D">
            <w:pPr>
              <w:rPr>
                <w:rFonts w:ascii="Verdana" w:hAnsi="Verdana" w:cs="Arial"/>
                <w:sz w:val="20"/>
                <w:szCs w:val="20"/>
                <w:lang w:val="en-US"/>
              </w:rPr>
            </w:pPr>
          </w:p>
        </w:tc>
        <w:tc>
          <w:tcPr>
            <w:tcW w:w="1240" w:type="dxa"/>
            <w:tcBorders>
              <w:top w:val="nil"/>
              <w:left w:val="nil"/>
              <w:bottom w:val="nil"/>
              <w:right w:val="nil"/>
            </w:tcBorders>
            <w:shd w:val="clear" w:color="auto" w:fill="auto"/>
            <w:noWrap/>
            <w:vAlign w:val="bottom"/>
          </w:tcPr>
          <w:p w14:paraId="33ABCD6C" w14:textId="64BDC878" w:rsidR="00185AF4" w:rsidRPr="008D52F3" w:rsidRDefault="009D6DBF" w:rsidP="008871CF">
            <w:pPr>
              <w:jc w:val="right"/>
              <w:rPr>
                <w:rFonts w:ascii="Verdana" w:hAnsi="Verdana" w:cs="Arial"/>
                <w:b/>
                <w:bCs/>
                <w:sz w:val="20"/>
                <w:szCs w:val="20"/>
                <w:lang w:val="en-US"/>
              </w:rPr>
            </w:pPr>
            <w:r>
              <w:rPr>
                <w:rFonts w:ascii="Verdana" w:hAnsi="Verdana" w:cs="Arial"/>
                <w:b/>
                <w:bCs/>
                <w:sz w:val="20"/>
                <w:szCs w:val="20"/>
                <w:lang w:val="en-US"/>
              </w:rPr>
              <w:t>31/7/21</w:t>
            </w:r>
          </w:p>
        </w:tc>
        <w:tc>
          <w:tcPr>
            <w:tcW w:w="1240" w:type="dxa"/>
            <w:tcBorders>
              <w:top w:val="nil"/>
              <w:left w:val="nil"/>
              <w:bottom w:val="nil"/>
              <w:right w:val="nil"/>
            </w:tcBorders>
            <w:shd w:val="clear" w:color="auto" w:fill="auto"/>
            <w:noWrap/>
            <w:vAlign w:val="bottom"/>
          </w:tcPr>
          <w:p w14:paraId="60F47EA0" w14:textId="79227FC4" w:rsidR="00185AF4" w:rsidRPr="008D52F3" w:rsidRDefault="009D6DBF" w:rsidP="008871CF">
            <w:pPr>
              <w:jc w:val="right"/>
              <w:rPr>
                <w:rFonts w:ascii="Verdana" w:hAnsi="Verdana" w:cs="Arial"/>
                <w:b/>
                <w:bCs/>
                <w:sz w:val="20"/>
                <w:szCs w:val="20"/>
                <w:lang w:val="en-US"/>
              </w:rPr>
            </w:pPr>
            <w:r>
              <w:rPr>
                <w:rFonts w:ascii="Verdana" w:hAnsi="Verdana" w:cs="Arial"/>
                <w:b/>
                <w:bCs/>
                <w:sz w:val="20"/>
                <w:szCs w:val="20"/>
                <w:lang w:val="en-US"/>
              </w:rPr>
              <w:t>31/7/21</w:t>
            </w:r>
          </w:p>
        </w:tc>
        <w:tc>
          <w:tcPr>
            <w:tcW w:w="1240" w:type="dxa"/>
            <w:tcBorders>
              <w:top w:val="nil"/>
              <w:left w:val="nil"/>
              <w:bottom w:val="nil"/>
              <w:right w:val="nil"/>
            </w:tcBorders>
            <w:shd w:val="clear" w:color="auto" w:fill="auto"/>
            <w:noWrap/>
            <w:vAlign w:val="bottom"/>
          </w:tcPr>
          <w:p w14:paraId="1EAAAA87" w14:textId="513A7EB6" w:rsidR="00185AF4" w:rsidRPr="008D52F3" w:rsidRDefault="009D6DBF" w:rsidP="008871CF">
            <w:pPr>
              <w:jc w:val="right"/>
              <w:rPr>
                <w:rFonts w:ascii="Verdana" w:hAnsi="Verdana" w:cs="Arial"/>
                <w:b/>
                <w:bCs/>
                <w:sz w:val="20"/>
                <w:szCs w:val="20"/>
                <w:lang w:val="en-US"/>
              </w:rPr>
            </w:pPr>
            <w:r>
              <w:rPr>
                <w:rFonts w:ascii="Verdana" w:hAnsi="Verdana" w:cs="Arial"/>
                <w:b/>
                <w:bCs/>
                <w:sz w:val="20"/>
                <w:szCs w:val="20"/>
                <w:lang w:val="en-US"/>
              </w:rPr>
              <w:t>31/7/20</w:t>
            </w:r>
          </w:p>
        </w:tc>
        <w:tc>
          <w:tcPr>
            <w:tcW w:w="1240" w:type="dxa"/>
            <w:tcBorders>
              <w:top w:val="nil"/>
              <w:left w:val="nil"/>
              <w:bottom w:val="nil"/>
              <w:right w:val="nil"/>
            </w:tcBorders>
            <w:shd w:val="clear" w:color="auto" w:fill="auto"/>
            <w:noWrap/>
            <w:vAlign w:val="bottom"/>
          </w:tcPr>
          <w:p w14:paraId="145CADD3" w14:textId="6700E646" w:rsidR="00185AF4" w:rsidRPr="008D52F3" w:rsidRDefault="009D6DBF" w:rsidP="008871CF">
            <w:pPr>
              <w:jc w:val="right"/>
              <w:rPr>
                <w:rFonts w:ascii="Verdana" w:hAnsi="Verdana" w:cs="Arial"/>
                <w:b/>
                <w:bCs/>
                <w:sz w:val="20"/>
                <w:szCs w:val="20"/>
                <w:lang w:val="en-US"/>
              </w:rPr>
            </w:pPr>
            <w:r>
              <w:rPr>
                <w:rFonts w:ascii="Verdana" w:hAnsi="Verdana" w:cs="Arial"/>
                <w:b/>
                <w:bCs/>
                <w:sz w:val="20"/>
                <w:szCs w:val="20"/>
                <w:lang w:val="en-US"/>
              </w:rPr>
              <w:t>31/7/20</w:t>
            </w:r>
          </w:p>
        </w:tc>
      </w:tr>
      <w:tr w:rsidR="00185AF4" w:rsidRPr="008D52F3" w14:paraId="10F56C52" w14:textId="77777777" w:rsidTr="004177FA">
        <w:trPr>
          <w:trHeight w:val="255"/>
        </w:trPr>
        <w:tc>
          <w:tcPr>
            <w:tcW w:w="1203" w:type="dxa"/>
            <w:tcBorders>
              <w:top w:val="nil"/>
              <w:left w:val="nil"/>
              <w:bottom w:val="nil"/>
              <w:right w:val="nil"/>
            </w:tcBorders>
            <w:shd w:val="clear" w:color="auto" w:fill="auto"/>
            <w:noWrap/>
            <w:vAlign w:val="bottom"/>
          </w:tcPr>
          <w:p w14:paraId="0B41723D" w14:textId="77777777" w:rsidR="00185AF4" w:rsidRPr="008D52F3" w:rsidRDefault="00185AF4" w:rsidP="006F451D">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68C84EE5" w14:textId="77777777" w:rsidR="00185AF4" w:rsidRPr="008D52F3" w:rsidRDefault="00185AF4" w:rsidP="006F451D">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6787A4FE" w14:textId="77777777" w:rsidR="00185AF4" w:rsidRPr="008D52F3" w:rsidRDefault="00185AF4" w:rsidP="006F451D">
            <w:pPr>
              <w:rPr>
                <w:rFonts w:ascii="Verdana" w:hAnsi="Verdana" w:cs="Arial"/>
                <w:sz w:val="20"/>
                <w:szCs w:val="20"/>
                <w:lang w:val="en-US"/>
              </w:rPr>
            </w:pPr>
          </w:p>
        </w:tc>
        <w:tc>
          <w:tcPr>
            <w:tcW w:w="822" w:type="dxa"/>
            <w:tcBorders>
              <w:top w:val="nil"/>
              <w:left w:val="nil"/>
              <w:bottom w:val="nil"/>
              <w:right w:val="nil"/>
            </w:tcBorders>
            <w:shd w:val="clear" w:color="auto" w:fill="auto"/>
            <w:noWrap/>
            <w:vAlign w:val="bottom"/>
          </w:tcPr>
          <w:p w14:paraId="59D1A380" w14:textId="77777777" w:rsidR="00185AF4" w:rsidRPr="008D52F3" w:rsidRDefault="00185AF4" w:rsidP="006F451D">
            <w:pPr>
              <w:rPr>
                <w:rFonts w:ascii="Verdana" w:hAnsi="Verdana" w:cs="Arial"/>
                <w:sz w:val="20"/>
                <w:szCs w:val="20"/>
                <w:lang w:val="en-US"/>
              </w:rPr>
            </w:pPr>
          </w:p>
        </w:tc>
        <w:tc>
          <w:tcPr>
            <w:tcW w:w="1240" w:type="dxa"/>
            <w:tcBorders>
              <w:top w:val="nil"/>
              <w:left w:val="nil"/>
              <w:bottom w:val="nil"/>
              <w:right w:val="nil"/>
            </w:tcBorders>
            <w:shd w:val="clear" w:color="auto" w:fill="auto"/>
            <w:noWrap/>
            <w:vAlign w:val="bottom"/>
          </w:tcPr>
          <w:p w14:paraId="5A7A4FAC" w14:textId="77777777" w:rsidR="00185AF4" w:rsidRPr="008D52F3" w:rsidRDefault="00185AF4"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214F6216" w14:textId="77777777" w:rsidR="00185AF4" w:rsidRPr="008D52F3" w:rsidRDefault="00185AF4"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7D72AF58" w14:textId="77777777" w:rsidR="00185AF4" w:rsidRPr="008D52F3" w:rsidRDefault="00185AF4"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40" w:type="dxa"/>
            <w:tcBorders>
              <w:top w:val="nil"/>
              <w:left w:val="nil"/>
              <w:bottom w:val="nil"/>
              <w:right w:val="nil"/>
            </w:tcBorders>
            <w:shd w:val="clear" w:color="auto" w:fill="auto"/>
            <w:noWrap/>
            <w:vAlign w:val="bottom"/>
          </w:tcPr>
          <w:p w14:paraId="33BDBC81" w14:textId="77777777" w:rsidR="00185AF4" w:rsidRPr="008D52F3" w:rsidRDefault="00185AF4" w:rsidP="006F451D">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EE65FE" w:rsidRPr="008D52F3" w14:paraId="612F18EF" w14:textId="77777777" w:rsidTr="004177FA">
        <w:trPr>
          <w:trHeight w:val="255"/>
        </w:trPr>
        <w:tc>
          <w:tcPr>
            <w:tcW w:w="3758" w:type="dxa"/>
            <w:gridSpan w:val="3"/>
            <w:tcBorders>
              <w:top w:val="nil"/>
              <w:left w:val="nil"/>
              <w:bottom w:val="nil"/>
              <w:right w:val="nil"/>
            </w:tcBorders>
            <w:shd w:val="clear" w:color="auto" w:fill="auto"/>
            <w:noWrap/>
            <w:vAlign w:val="bottom"/>
          </w:tcPr>
          <w:p w14:paraId="324935E5" w14:textId="790B4135" w:rsidR="00EE65FE" w:rsidRPr="008D52F3" w:rsidRDefault="00EE65FE" w:rsidP="00EE65FE">
            <w:pPr>
              <w:rPr>
                <w:rFonts w:ascii="Verdana" w:hAnsi="Verdana" w:cs="Arial"/>
                <w:sz w:val="20"/>
                <w:szCs w:val="20"/>
                <w:lang w:val="en-US"/>
              </w:rPr>
            </w:pPr>
            <w:r w:rsidRPr="008D52F3">
              <w:rPr>
                <w:rFonts w:ascii="Verdana" w:hAnsi="Verdana" w:cs="Arial"/>
                <w:sz w:val="20"/>
                <w:szCs w:val="20"/>
                <w:lang w:val="en-US"/>
              </w:rPr>
              <w:t>Retail</w:t>
            </w:r>
          </w:p>
        </w:tc>
        <w:tc>
          <w:tcPr>
            <w:tcW w:w="822" w:type="dxa"/>
            <w:tcBorders>
              <w:top w:val="nil"/>
              <w:left w:val="nil"/>
              <w:bottom w:val="nil"/>
              <w:right w:val="nil"/>
            </w:tcBorders>
            <w:shd w:val="clear" w:color="auto" w:fill="auto"/>
            <w:noWrap/>
            <w:vAlign w:val="bottom"/>
          </w:tcPr>
          <w:p w14:paraId="3DA55D32" w14:textId="77777777" w:rsidR="00EE65FE" w:rsidRPr="008D52F3" w:rsidRDefault="00EE65FE" w:rsidP="00EE65FE">
            <w:pPr>
              <w:rPr>
                <w:rFonts w:ascii="Verdana" w:hAnsi="Verdana" w:cs="Arial"/>
                <w:sz w:val="20"/>
                <w:szCs w:val="20"/>
                <w:lang w:val="en-US"/>
              </w:rPr>
            </w:pPr>
          </w:p>
        </w:tc>
        <w:tc>
          <w:tcPr>
            <w:tcW w:w="1240" w:type="dxa"/>
            <w:tcBorders>
              <w:top w:val="nil"/>
              <w:left w:val="nil"/>
              <w:bottom w:val="nil"/>
              <w:right w:val="nil"/>
            </w:tcBorders>
            <w:shd w:val="clear" w:color="auto" w:fill="auto"/>
            <w:noWrap/>
            <w:vAlign w:val="bottom"/>
          </w:tcPr>
          <w:p w14:paraId="0BF51A30" w14:textId="540337D2" w:rsidR="00EE65FE" w:rsidRPr="008D52F3" w:rsidRDefault="00B050A6" w:rsidP="00B050A6">
            <w:pPr>
              <w:jc w:val="right"/>
              <w:rPr>
                <w:rFonts w:ascii="Verdana" w:hAnsi="Verdana" w:cs="Arial"/>
                <w:sz w:val="20"/>
                <w:szCs w:val="20"/>
                <w:lang w:val="en-US"/>
              </w:rPr>
            </w:pPr>
            <w:r>
              <w:rPr>
                <w:rFonts w:ascii="Verdana" w:hAnsi="Verdana" w:cs="Arial"/>
                <w:sz w:val="20"/>
                <w:szCs w:val="20"/>
                <w:lang w:val="en-US"/>
              </w:rPr>
              <w:t>565</w:t>
            </w:r>
          </w:p>
        </w:tc>
        <w:tc>
          <w:tcPr>
            <w:tcW w:w="1240" w:type="dxa"/>
            <w:tcBorders>
              <w:top w:val="nil"/>
              <w:left w:val="nil"/>
              <w:bottom w:val="nil"/>
              <w:right w:val="nil"/>
            </w:tcBorders>
            <w:shd w:val="clear" w:color="auto" w:fill="auto"/>
            <w:noWrap/>
            <w:vAlign w:val="bottom"/>
          </w:tcPr>
          <w:p w14:paraId="54FA60CE" w14:textId="709A302F"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565</w:t>
            </w:r>
          </w:p>
        </w:tc>
        <w:tc>
          <w:tcPr>
            <w:tcW w:w="1240" w:type="dxa"/>
            <w:tcBorders>
              <w:top w:val="nil"/>
              <w:left w:val="nil"/>
              <w:bottom w:val="nil"/>
              <w:right w:val="nil"/>
            </w:tcBorders>
            <w:shd w:val="clear" w:color="auto" w:fill="auto"/>
            <w:noWrap/>
            <w:vAlign w:val="bottom"/>
          </w:tcPr>
          <w:p w14:paraId="24608F9C" w14:textId="580938EE" w:rsidR="00EE65FE" w:rsidRPr="008D52F3" w:rsidRDefault="00EE65FE" w:rsidP="00B050A6">
            <w:pPr>
              <w:jc w:val="right"/>
              <w:rPr>
                <w:rFonts w:ascii="Verdana" w:hAnsi="Verdana" w:cs="Arial"/>
                <w:sz w:val="20"/>
                <w:szCs w:val="20"/>
                <w:lang w:val="en-US"/>
              </w:rPr>
            </w:pPr>
            <w:r>
              <w:rPr>
                <w:rFonts w:ascii="Verdana" w:hAnsi="Verdana" w:cs="Arial"/>
                <w:sz w:val="20"/>
                <w:szCs w:val="20"/>
                <w:lang w:val="en-US"/>
              </w:rPr>
              <w:t>1,</w:t>
            </w:r>
            <w:r w:rsidR="00B050A6">
              <w:rPr>
                <w:rFonts w:ascii="Verdana" w:hAnsi="Verdana" w:cs="Arial"/>
                <w:sz w:val="20"/>
                <w:szCs w:val="20"/>
                <w:lang w:val="en-US"/>
              </w:rPr>
              <w:t>203</w:t>
            </w:r>
          </w:p>
        </w:tc>
        <w:tc>
          <w:tcPr>
            <w:tcW w:w="1240" w:type="dxa"/>
            <w:tcBorders>
              <w:top w:val="nil"/>
              <w:left w:val="nil"/>
              <w:bottom w:val="nil"/>
              <w:right w:val="nil"/>
            </w:tcBorders>
            <w:shd w:val="clear" w:color="auto" w:fill="auto"/>
            <w:noWrap/>
            <w:vAlign w:val="bottom"/>
          </w:tcPr>
          <w:p w14:paraId="2772262B" w14:textId="5F3A142A"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1,203</w:t>
            </w:r>
          </w:p>
        </w:tc>
      </w:tr>
      <w:tr w:rsidR="00EE65FE" w:rsidRPr="008D52F3" w14:paraId="6F3AF39F" w14:textId="77777777" w:rsidTr="004177FA">
        <w:trPr>
          <w:trHeight w:val="255"/>
        </w:trPr>
        <w:tc>
          <w:tcPr>
            <w:tcW w:w="3758" w:type="dxa"/>
            <w:gridSpan w:val="3"/>
            <w:tcBorders>
              <w:top w:val="nil"/>
              <w:left w:val="nil"/>
              <w:bottom w:val="nil"/>
              <w:right w:val="nil"/>
            </w:tcBorders>
            <w:shd w:val="clear" w:color="auto" w:fill="auto"/>
            <w:noWrap/>
            <w:vAlign w:val="bottom"/>
          </w:tcPr>
          <w:p w14:paraId="66DC7671" w14:textId="0780FD22" w:rsidR="00EE65FE" w:rsidRPr="00392A21" w:rsidRDefault="00EE65FE" w:rsidP="00EE65FE">
            <w:pPr>
              <w:rPr>
                <w:rFonts w:ascii="Verdana" w:hAnsi="Verdana" w:cs="Arial"/>
                <w:sz w:val="20"/>
                <w:szCs w:val="20"/>
                <w:lang w:val="en-US"/>
              </w:rPr>
            </w:pPr>
            <w:r w:rsidRPr="00392A21">
              <w:rPr>
                <w:rFonts w:ascii="Verdana" w:hAnsi="Verdana" w:cs="Arial"/>
                <w:sz w:val="20"/>
                <w:szCs w:val="20"/>
                <w:lang w:val="en-US"/>
              </w:rPr>
              <w:t>Catering &amp; Bar</w:t>
            </w:r>
          </w:p>
        </w:tc>
        <w:tc>
          <w:tcPr>
            <w:tcW w:w="822" w:type="dxa"/>
            <w:tcBorders>
              <w:top w:val="nil"/>
              <w:left w:val="nil"/>
              <w:bottom w:val="nil"/>
              <w:right w:val="nil"/>
            </w:tcBorders>
            <w:shd w:val="clear" w:color="auto" w:fill="auto"/>
            <w:noWrap/>
            <w:vAlign w:val="bottom"/>
          </w:tcPr>
          <w:p w14:paraId="32B8C34A" w14:textId="77777777" w:rsidR="00EE65FE" w:rsidRPr="00030C5A" w:rsidRDefault="00EE65FE" w:rsidP="00EE65FE">
            <w:pPr>
              <w:rPr>
                <w:rFonts w:ascii="Verdana" w:hAnsi="Verdana" w:cs="Arial"/>
                <w:sz w:val="20"/>
                <w:szCs w:val="20"/>
                <w:highlight w:val="yellow"/>
                <w:lang w:val="en-US"/>
              </w:rPr>
            </w:pPr>
          </w:p>
        </w:tc>
        <w:tc>
          <w:tcPr>
            <w:tcW w:w="1240" w:type="dxa"/>
            <w:tcBorders>
              <w:top w:val="nil"/>
              <w:left w:val="nil"/>
              <w:bottom w:val="nil"/>
              <w:right w:val="nil"/>
            </w:tcBorders>
            <w:shd w:val="clear" w:color="auto" w:fill="auto"/>
            <w:noWrap/>
            <w:vAlign w:val="bottom"/>
          </w:tcPr>
          <w:p w14:paraId="7528B97C" w14:textId="66CC9EC4" w:rsidR="00EE65FE" w:rsidRPr="00392A21" w:rsidRDefault="00B050A6" w:rsidP="00EE65FE">
            <w:pPr>
              <w:jc w:val="right"/>
              <w:rPr>
                <w:rFonts w:ascii="Verdana" w:hAnsi="Verdana" w:cs="Arial"/>
                <w:sz w:val="20"/>
                <w:szCs w:val="20"/>
                <w:lang w:val="en-US"/>
              </w:rPr>
            </w:pPr>
            <w:r>
              <w:rPr>
                <w:rFonts w:ascii="Verdana" w:hAnsi="Verdana" w:cs="Arial"/>
                <w:sz w:val="20"/>
                <w:szCs w:val="20"/>
                <w:lang w:val="en-US"/>
              </w:rPr>
              <w:t>29</w:t>
            </w:r>
          </w:p>
        </w:tc>
        <w:tc>
          <w:tcPr>
            <w:tcW w:w="1240" w:type="dxa"/>
            <w:tcBorders>
              <w:top w:val="nil"/>
              <w:left w:val="nil"/>
              <w:bottom w:val="nil"/>
              <w:right w:val="nil"/>
            </w:tcBorders>
            <w:shd w:val="clear" w:color="auto" w:fill="auto"/>
            <w:noWrap/>
            <w:vAlign w:val="bottom"/>
          </w:tcPr>
          <w:p w14:paraId="3660AE74" w14:textId="4A130632" w:rsidR="00EE65FE" w:rsidRPr="00392A21" w:rsidRDefault="00B050A6" w:rsidP="00EE65FE">
            <w:pPr>
              <w:jc w:val="right"/>
              <w:rPr>
                <w:rFonts w:ascii="Verdana" w:hAnsi="Verdana" w:cs="Arial"/>
                <w:sz w:val="20"/>
                <w:szCs w:val="20"/>
                <w:lang w:val="en-US"/>
              </w:rPr>
            </w:pPr>
            <w:r>
              <w:rPr>
                <w:rFonts w:ascii="Verdana" w:hAnsi="Verdana" w:cs="Arial"/>
                <w:sz w:val="20"/>
                <w:szCs w:val="20"/>
                <w:lang w:val="en-US"/>
              </w:rPr>
              <w:t>29</w:t>
            </w:r>
          </w:p>
        </w:tc>
        <w:tc>
          <w:tcPr>
            <w:tcW w:w="1240" w:type="dxa"/>
            <w:tcBorders>
              <w:top w:val="nil"/>
              <w:left w:val="nil"/>
              <w:bottom w:val="nil"/>
              <w:right w:val="nil"/>
            </w:tcBorders>
            <w:shd w:val="clear" w:color="auto" w:fill="auto"/>
            <w:noWrap/>
            <w:vAlign w:val="bottom"/>
          </w:tcPr>
          <w:p w14:paraId="36115AE7" w14:textId="5014D344" w:rsidR="00EE65FE" w:rsidRPr="00392A21" w:rsidRDefault="00B050A6" w:rsidP="00EE65FE">
            <w:pPr>
              <w:jc w:val="right"/>
              <w:rPr>
                <w:rFonts w:ascii="Verdana" w:hAnsi="Verdana" w:cs="Arial"/>
                <w:sz w:val="20"/>
                <w:szCs w:val="20"/>
                <w:lang w:val="en-US"/>
              </w:rPr>
            </w:pPr>
            <w:r>
              <w:rPr>
                <w:rFonts w:ascii="Verdana" w:hAnsi="Verdana" w:cs="Arial"/>
                <w:sz w:val="20"/>
                <w:szCs w:val="20"/>
                <w:lang w:val="en-US"/>
              </w:rPr>
              <w:t>51</w:t>
            </w:r>
            <w:r w:rsidR="00EE65FE">
              <w:rPr>
                <w:rFonts w:ascii="Verdana" w:hAnsi="Verdana" w:cs="Arial"/>
                <w:sz w:val="20"/>
                <w:szCs w:val="20"/>
                <w:lang w:val="en-US"/>
              </w:rPr>
              <w:t>4</w:t>
            </w:r>
          </w:p>
        </w:tc>
        <w:tc>
          <w:tcPr>
            <w:tcW w:w="1240" w:type="dxa"/>
            <w:tcBorders>
              <w:top w:val="nil"/>
              <w:left w:val="nil"/>
              <w:bottom w:val="nil"/>
              <w:right w:val="nil"/>
            </w:tcBorders>
            <w:shd w:val="clear" w:color="auto" w:fill="auto"/>
            <w:noWrap/>
            <w:vAlign w:val="bottom"/>
          </w:tcPr>
          <w:p w14:paraId="52D923B0" w14:textId="109B1119" w:rsidR="00EE65FE" w:rsidRPr="00392A21" w:rsidRDefault="00B050A6" w:rsidP="00EE65FE">
            <w:pPr>
              <w:jc w:val="right"/>
              <w:rPr>
                <w:rFonts w:ascii="Verdana" w:hAnsi="Verdana" w:cs="Arial"/>
                <w:sz w:val="20"/>
                <w:szCs w:val="20"/>
                <w:lang w:val="en-US"/>
              </w:rPr>
            </w:pPr>
            <w:r>
              <w:rPr>
                <w:rFonts w:ascii="Verdana" w:hAnsi="Verdana" w:cs="Arial"/>
                <w:sz w:val="20"/>
                <w:szCs w:val="20"/>
                <w:lang w:val="en-US"/>
              </w:rPr>
              <w:t>514</w:t>
            </w:r>
          </w:p>
        </w:tc>
      </w:tr>
      <w:tr w:rsidR="00EE65FE" w:rsidRPr="008D52F3" w14:paraId="5CADC18C" w14:textId="77777777" w:rsidTr="004177FA">
        <w:trPr>
          <w:trHeight w:val="255"/>
        </w:trPr>
        <w:tc>
          <w:tcPr>
            <w:tcW w:w="4580" w:type="dxa"/>
            <w:gridSpan w:val="4"/>
            <w:tcBorders>
              <w:top w:val="nil"/>
              <w:left w:val="nil"/>
              <w:bottom w:val="nil"/>
              <w:right w:val="nil"/>
            </w:tcBorders>
            <w:shd w:val="clear" w:color="auto" w:fill="auto"/>
            <w:noWrap/>
            <w:vAlign w:val="bottom"/>
          </w:tcPr>
          <w:p w14:paraId="43A10F0D" w14:textId="68797D4B" w:rsidR="00EE65FE" w:rsidRPr="008D52F3" w:rsidRDefault="00EE65FE" w:rsidP="00EE65FE">
            <w:pPr>
              <w:rPr>
                <w:rFonts w:ascii="Verdana" w:hAnsi="Verdana" w:cs="Arial"/>
                <w:sz w:val="20"/>
                <w:szCs w:val="20"/>
                <w:lang w:val="en-US"/>
              </w:rPr>
            </w:pPr>
            <w:r w:rsidRPr="008D52F3">
              <w:rPr>
                <w:rFonts w:ascii="Verdana" w:hAnsi="Verdana" w:cs="Arial"/>
                <w:sz w:val="20"/>
                <w:szCs w:val="20"/>
                <w:lang w:val="en-US"/>
              </w:rPr>
              <w:t>Residences</w:t>
            </w:r>
          </w:p>
        </w:tc>
        <w:tc>
          <w:tcPr>
            <w:tcW w:w="1240" w:type="dxa"/>
            <w:tcBorders>
              <w:top w:val="nil"/>
              <w:left w:val="nil"/>
              <w:bottom w:val="nil"/>
              <w:right w:val="nil"/>
            </w:tcBorders>
            <w:shd w:val="clear" w:color="auto" w:fill="auto"/>
            <w:noWrap/>
            <w:vAlign w:val="bottom"/>
          </w:tcPr>
          <w:p w14:paraId="14CB3BF8" w14:textId="520AD2D8"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10,893</w:t>
            </w:r>
          </w:p>
        </w:tc>
        <w:tc>
          <w:tcPr>
            <w:tcW w:w="1240" w:type="dxa"/>
            <w:tcBorders>
              <w:top w:val="nil"/>
              <w:left w:val="nil"/>
              <w:bottom w:val="nil"/>
              <w:right w:val="nil"/>
            </w:tcBorders>
            <w:shd w:val="clear" w:color="auto" w:fill="auto"/>
            <w:noWrap/>
            <w:vAlign w:val="bottom"/>
          </w:tcPr>
          <w:p w14:paraId="53C84F31" w14:textId="2EA0BE3C"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10,893</w:t>
            </w:r>
          </w:p>
        </w:tc>
        <w:tc>
          <w:tcPr>
            <w:tcW w:w="1240" w:type="dxa"/>
            <w:tcBorders>
              <w:top w:val="nil"/>
              <w:left w:val="nil"/>
              <w:bottom w:val="nil"/>
              <w:right w:val="nil"/>
            </w:tcBorders>
            <w:shd w:val="clear" w:color="auto" w:fill="auto"/>
            <w:noWrap/>
            <w:vAlign w:val="bottom"/>
          </w:tcPr>
          <w:p w14:paraId="4692EA2F" w14:textId="71D8E632"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8,323</w:t>
            </w:r>
          </w:p>
        </w:tc>
        <w:tc>
          <w:tcPr>
            <w:tcW w:w="1240" w:type="dxa"/>
            <w:tcBorders>
              <w:top w:val="nil"/>
              <w:left w:val="nil"/>
              <w:bottom w:val="nil"/>
              <w:right w:val="nil"/>
            </w:tcBorders>
            <w:shd w:val="clear" w:color="auto" w:fill="auto"/>
            <w:noWrap/>
            <w:vAlign w:val="bottom"/>
          </w:tcPr>
          <w:p w14:paraId="0D2EEFAF" w14:textId="04BB9289"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8,323</w:t>
            </w:r>
          </w:p>
        </w:tc>
      </w:tr>
      <w:tr w:rsidR="00D13C70" w:rsidRPr="008D52F3" w14:paraId="25355CC2" w14:textId="77777777" w:rsidTr="004177FA">
        <w:trPr>
          <w:trHeight w:val="255"/>
        </w:trPr>
        <w:tc>
          <w:tcPr>
            <w:tcW w:w="4580" w:type="dxa"/>
            <w:gridSpan w:val="4"/>
            <w:tcBorders>
              <w:top w:val="nil"/>
              <w:left w:val="nil"/>
              <w:bottom w:val="nil"/>
              <w:right w:val="nil"/>
            </w:tcBorders>
            <w:shd w:val="clear" w:color="auto" w:fill="auto"/>
            <w:noWrap/>
            <w:vAlign w:val="bottom"/>
          </w:tcPr>
          <w:p w14:paraId="10E701D0" w14:textId="7D75C8C3" w:rsidR="00D13C70" w:rsidRPr="008D52F3" w:rsidRDefault="00D13C70" w:rsidP="00D13C70">
            <w:pPr>
              <w:rPr>
                <w:rFonts w:ascii="Verdana" w:hAnsi="Verdana" w:cs="Arial"/>
                <w:sz w:val="20"/>
                <w:szCs w:val="20"/>
                <w:lang w:val="en-US"/>
              </w:rPr>
            </w:pPr>
            <w:r w:rsidRPr="008D52F3">
              <w:rPr>
                <w:rFonts w:ascii="Verdana" w:hAnsi="Verdana" w:cs="Arial"/>
                <w:sz w:val="20"/>
                <w:szCs w:val="20"/>
                <w:lang w:val="en-US"/>
              </w:rPr>
              <w:t>Nursery</w:t>
            </w:r>
          </w:p>
        </w:tc>
        <w:tc>
          <w:tcPr>
            <w:tcW w:w="1240" w:type="dxa"/>
            <w:tcBorders>
              <w:top w:val="nil"/>
              <w:left w:val="nil"/>
              <w:bottom w:val="nil"/>
              <w:right w:val="nil"/>
            </w:tcBorders>
            <w:shd w:val="clear" w:color="auto" w:fill="auto"/>
            <w:noWrap/>
            <w:vAlign w:val="bottom"/>
          </w:tcPr>
          <w:p w14:paraId="093D35E6" w14:textId="17C41B93" w:rsidR="00D13C70" w:rsidRDefault="00EE65FE" w:rsidP="00B050A6">
            <w:pPr>
              <w:jc w:val="right"/>
              <w:rPr>
                <w:rFonts w:ascii="Verdana" w:hAnsi="Verdana" w:cs="Arial"/>
                <w:sz w:val="20"/>
                <w:szCs w:val="20"/>
                <w:lang w:val="en-US"/>
              </w:rPr>
            </w:pPr>
            <w:r>
              <w:rPr>
                <w:rFonts w:ascii="Verdana" w:hAnsi="Verdana" w:cs="Arial"/>
                <w:sz w:val="20"/>
                <w:szCs w:val="20"/>
                <w:lang w:val="en-US"/>
              </w:rPr>
              <w:t>5</w:t>
            </w:r>
            <w:r w:rsidR="00B050A6">
              <w:rPr>
                <w:rFonts w:ascii="Verdana" w:hAnsi="Verdana" w:cs="Arial"/>
                <w:sz w:val="20"/>
                <w:szCs w:val="20"/>
                <w:lang w:val="en-US"/>
              </w:rPr>
              <w:t>26</w:t>
            </w:r>
          </w:p>
        </w:tc>
        <w:tc>
          <w:tcPr>
            <w:tcW w:w="1240" w:type="dxa"/>
            <w:tcBorders>
              <w:top w:val="nil"/>
              <w:left w:val="nil"/>
              <w:bottom w:val="nil"/>
              <w:right w:val="nil"/>
            </w:tcBorders>
            <w:shd w:val="clear" w:color="auto" w:fill="auto"/>
            <w:noWrap/>
            <w:vAlign w:val="bottom"/>
          </w:tcPr>
          <w:p w14:paraId="0C4967EA" w14:textId="2671A870" w:rsidR="00D13C70" w:rsidRPr="008D52F3" w:rsidRDefault="00B050A6" w:rsidP="00C43795">
            <w:pPr>
              <w:jc w:val="right"/>
              <w:rPr>
                <w:rFonts w:ascii="Verdana" w:hAnsi="Verdana" w:cs="Arial"/>
                <w:sz w:val="20"/>
                <w:szCs w:val="20"/>
                <w:lang w:val="en-US"/>
              </w:rPr>
            </w:pPr>
            <w:r>
              <w:rPr>
                <w:rFonts w:ascii="Verdana" w:hAnsi="Verdana" w:cs="Arial"/>
                <w:sz w:val="20"/>
                <w:szCs w:val="20"/>
                <w:lang w:val="en-US"/>
              </w:rPr>
              <w:t>526</w:t>
            </w:r>
          </w:p>
        </w:tc>
        <w:tc>
          <w:tcPr>
            <w:tcW w:w="1240" w:type="dxa"/>
            <w:tcBorders>
              <w:top w:val="nil"/>
              <w:left w:val="nil"/>
              <w:bottom w:val="nil"/>
              <w:right w:val="nil"/>
            </w:tcBorders>
            <w:shd w:val="clear" w:color="auto" w:fill="auto"/>
            <w:noWrap/>
            <w:vAlign w:val="bottom"/>
          </w:tcPr>
          <w:p w14:paraId="772427B0" w14:textId="08096FBD" w:rsidR="00D13C70" w:rsidRDefault="00B050A6" w:rsidP="00D13C70">
            <w:pPr>
              <w:jc w:val="right"/>
              <w:rPr>
                <w:rFonts w:ascii="Verdana" w:hAnsi="Verdana" w:cs="Arial"/>
                <w:sz w:val="20"/>
                <w:szCs w:val="20"/>
                <w:lang w:val="en-US"/>
              </w:rPr>
            </w:pPr>
            <w:r>
              <w:rPr>
                <w:rFonts w:ascii="Verdana" w:hAnsi="Verdana" w:cs="Arial"/>
                <w:sz w:val="20"/>
                <w:szCs w:val="20"/>
                <w:lang w:val="en-US"/>
              </w:rPr>
              <w:t>577</w:t>
            </w:r>
          </w:p>
        </w:tc>
        <w:tc>
          <w:tcPr>
            <w:tcW w:w="1240" w:type="dxa"/>
            <w:tcBorders>
              <w:top w:val="nil"/>
              <w:left w:val="nil"/>
              <w:bottom w:val="nil"/>
              <w:right w:val="nil"/>
            </w:tcBorders>
            <w:shd w:val="clear" w:color="auto" w:fill="auto"/>
            <w:noWrap/>
            <w:vAlign w:val="bottom"/>
          </w:tcPr>
          <w:p w14:paraId="4113872B" w14:textId="45293DEF" w:rsidR="00D13C70" w:rsidRPr="008D52F3" w:rsidRDefault="00B050A6" w:rsidP="00D13C70">
            <w:pPr>
              <w:jc w:val="right"/>
              <w:rPr>
                <w:rFonts w:ascii="Verdana" w:hAnsi="Verdana" w:cs="Arial"/>
                <w:sz w:val="20"/>
                <w:szCs w:val="20"/>
                <w:lang w:val="en-US"/>
              </w:rPr>
            </w:pPr>
            <w:r>
              <w:rPr>
                <w:rFonts w:ascii="Verdana" w:hAnsi="Verdana" w:cs="Arial"/>
                <w:sz w:val="20"/>
                <w:szCs w:val="20"/>
                <w:lang w:val="en-US"/>
              </w:rPr>
              <w:t>577</w:t>
            </w:r>
          </w:p>
        </w:tc>
      </w:tr>
      <w:tr w:rsidR="00EE65FE" w:rsidRPr="008D52F3" w14:paraId="7A6566BD" w14:textId="77777777" w:rsidTr="004177FA">
        <w:trPr>
          <w:trHeight w:val="255"/>
        </w:trPr>
        <w:tc>
          <w:tcPr>
            <w:tcW w:w="4580" w:type="dxa"/>
            <w:gridSpan w:val="4"/>
            <w:tcBorders>
              <w:top w:val="nil"/>
              <w:left w:val="nil"/>
              <w:bottom w:val="nil"/>
              <w:right w:val="nil"/>
            </w:tcBorders>
            <w:shd w:val="clear" w:color="auto" w:fill="auto"/>
            <w:noWrap/>
            <w:vAlign w:val="bottom"/>
          </w:tcPr>
          <w:p w14:paraId="0B3433AE" w14:textId="7EF83EDB" w:rsidR="00EE65FE" w:rsidRPr="008D52F3" w:rsidRDefault="00EE65FE" w:rsidP="00EE65FE">
            <w:pPr>
              <w:rPr>
                <w:rFonts w:ascii="Verdana" w:hAnsi="Verdana" w:cs="Arial"/>
                <w:sz w:val="20"/>
                <w:szCs w:val="20"/>
                <w:lang w:val="en-US"/>
              </w:rPr>
            </w:pPr>
            <w:r>
              <w:rPr>
                <w:rFonts w:ascii="Verdana" w:hAnsi="Verdana" w:cs="Arial"/>
                <w:sz w:val="20"/>
                <w:szCs w:val="20"/>
                <w:lang w:val="en-US"/>
              </w:rPr>
              <w:t>Fitness</w:t>
            </w:r>
            <w:r w:rsidRPr="008D52F3">
              <w:rPr>
                <w:rFonts w:ascii="Verdana" w:hAnsi="Verdana" w:cs="Arial"/>
                <w:sz w:val="20"/>
                <w:szCs w:val="20"/>
                <w:lang w:val="en-US"/>
              </w:rPr>
              <w:t xml:space="preserve"> Centre</w:t>
            </w:r>
          </w:p>
        </w:tc>
        <w:tc>
          <w:tcPr>
            <w:tcW w:w="1240" w:type="dxa"/>
            <w:tcBorders>
              <w:top w:val="nil"/>
              <w:left w:val="nil"/>
              <w:bottom w:val="nil"/>
              <w:right w:val="nil"/>
            </w:tcBorders>
            <w:shd w:val="clear" w:color="auto" w:fill="auto"/>
            <w:noWrap/>
            <w:vAlign w:val="bottom"/>
          </w:tcPr>
          <w:p w14:paraId="6CAF4C56" w14:textId="707C71D2"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177</w:t>
            </w:r>
          </w:p>
        </w:tc>
        <w:tc>
          <w:tcPr>
            <w:tcW w:w="1240" w:type="dxa"/>
            <w:tcBorders>
              <w:top w:val="nil"/>
              <w:left w:val="nil"/>
              <w:bottom w:val="nil"/>
              <w:right w:val="nil"/>
            </w:tcBorders>
            <w:shd w:val="clear" w:color="auto" w:fill="auto"/>
            <w:noWrap/>
            <w:vAlign w:val="bottom"/>
          </w:tcPr>
          <w:p w14:paraId="1C106CF1" w14:textId="46ADEF2B"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177</w:t>
            </w:r>
          </w:p>
        </w:tc>
        <w:tc>
          <w:tcPr>
            <w:tcW w:w="1240" w:type="dxa"/>
            <w:tcBorders>
              <w:top w:val="nil"/>
              <w:left w:val="nil"/>
              <w:bottom w:val="nil"/>
              <w:right w:val="nil"/>
            </w:tcBorders>
            <w:shd w:val="clear" w:color="auto" w:fill="auto"/>
            <w:noWrap/>
            <w:vAlign w:val="bottom"/>
          </w:tcPr>
          <w:p w14:paraId="3D300A08" w14:textId="4031C619" w:rsidR="00EE65FE" w:rsidRPr="008D52F3" w:rsidRDefault="00B050A6" w:rsidP="00B050A6">
            <w:pPr>
              <w:jc w:val="right"/>
              <w:rPr>
                <w:rFonts w:ascii="Verdana" w:hAnsi="Verdana" w:cs="Arial"/>
                <w:sz w:val="20"/>
                <w:szCs w:val="20"/>
                <w:lang w:val="en-US"/>
              </w:rPr>
            </w:pPr>
            <w:r>
              <w:rPr>
                <w:rFonts w:ascii="Verdana" w:hAnsi="Verdana" w:cs="Arial"/>
                <w:sz w:val="20"/>
                <w:szCs w:val="20"/>
                <w:lang w:val="en-US"/>
              </w:rPr>
              <w:t>313</w:t>
            </w:r>
          </w:p>
        </w:tc>
        <w:tc>
          <w:tcPr>
            <w:tcW w:w="1240" w:type="dxa"/>
            <w:tcBorders>
              <w:top w:val="nil"/>
              <w:left w:val="nil"/>
              <w:bottom w:val="nil"/>
              <w:right w:val="nil"/>
            </w:tcBorders>
            <w:shd w:val="clear" w:color="auto" w:fill="auto"/>
            <w:noWrap/>
            <w:vAlign w:val="bottom"/>
          </w:tcPr>
          <w:p w14:paraId="76FD9C63" w14:textId="08E0BDE6"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313</w:t>
            </w:r>
          </w:p>
        </w:tc>
      </w:tr>
      <w:tr w:rsidR="00EE65FE" w:rsidRPr="008D52F3" w14:paraId="55331030" w14:textId="77777777" w:rsidTr="004177FA">
        <w:trPr>
          <w:trHeight w:val="255"/>
        </w:trPr>
        <w:tc>
          <w:tcPr>
            <w:tcW w:w="4580" w:type="dxa"/>
            <w:gridSpan w:val="4"/>
            <w:tcBorders>
              <w:top w:val="nil"/>
              <w:left w:val="nil"/>
              <w:bottom w:val="nil"/>
              <w:right w:val="nil"/>
            </w:tcBorders>
            <w:shd w:val="clear" w:color="auto" w:fill="auto"/>
            <w:noWrap/>
            <w:vAlign w:val="bottom"/>
          </w:tcPr>
          <w:p w14:paraId="1F236CB4" w14:textId="2C0BC913" w:rsidR="00EE65FE" w:rsidRDefault="00EE65FE" w:rsidP="00EE65FE">
            <w:pPr>
              <w:rPr>
                <w:rFonts w:ascii="Verdana" w:hAnsi="Verdana" w:cs="Arial"/>
                <w:sz w:val="20"/>
                <w:szCs w:val="20"/>
                <w:lang w:val="en-US"/>
              </w:rPr>
            </w:pPr>
            <w:r w:rsidRPr="008D52F3">
              <w:rPr>
                <w:rFonts w:ascii="Verdana" w:hAnsi="Verdana" w:cs="Arial"/>
                <w:sz w:val="20"/>
                <w:szCs w:val="20"/>
                <w:lang w:val="en-US"/>
              </w:rPr>
              <w:t>Reprographics</w:t>
            </w:r>
          </w:p>
        </w:tc>
        <w:tc>
          <w:tcPr>
            <w:tcW w:w="1240" w:type="dxa"/>
            <w:tcBorders>
              <w:top w:val="nil"/>
              <w:left w:val="nil"/>
              <w:bottom w:val="nil"/>
              <w:right w:val="nil"/>
            </w:tcBorders>
            <w:shd w:val="clear" w:color="auto" w:fill="auto"/>
            <w:noWrap/>
            <w:vAlign w:val="bottom"/>
          </w:tcPr>
          <w:p w14:paraId="2D0DFB9A" w14:textId="18362772" w:rsidR="00EE65FE" w:rsidRDefault="00B050A6" w:rsidP="00E056A5">
            <w:pPr>
              <w:jc w:val="right"/>
              <w:rPr>
                <w:rFonts w:ascii="Verdana" w:hAnsi="Verdana" w:cs="Arial"/>
                <w:sz w:val="20"/>
                <w:szCs w:val="20"/>
                <w:lang w:val="en-US"/>
              </w:rPr>
            </w:pPr>
            <w:r>
              <w:rPr>
                <w:rFonts w:ascii="Verdana" w:hAnsi="Verdana" w:cs="Arial"/>
                <w:sz w:val="20"/>
                <w:szCs w:val="20"/>
                <w:lang w:val="en-US"/>
              </w:rPr>
              <w:t>7</w:t>
            </w:r>
            <w:r w:rsidR="00E056A5">
              <w:rPr>
                <w:rFonts w:ascii="Verdana" w:hAnsi="Verdana" w:cs="Arial"/>
                <w:sz w:val="20"/>
                <w:szCs w:val="20"/>
                <w:lang w:val="en-US"/>
              </w:rPr>
              <w:t>8</w:t>
            </w:r>
          </w:p>
        </w:tc>
        <w:tc>
          <w:tcPr>
            <w:tcW w:w="1240" w:type="dxa"/>
            <w:tcBorders>
              <w:top w:val="nil"/>
              <w:left w:val="nil"/>
              <w:bottom w:val="nil"/>
              <w:right w:val="nil"/>
            </w:tcBorders>
            <w:shd w:val="clear" w:color="auto" w:fill="auto"/>
            <w:noWrap/>
            <w:vAlign w:val="bottom"/>
          </w:tcPr>
          <w:p w14:paraId="0C79FDFE" w14:textId="52F8D2A9" w:rsidR="00EE65FE" w:rsidRPr="008D52F3" w:rsidRDefault="00B050A6" w:rsidP="00E056A5">
            <w:pPr>
              <w:jc w:val="right"/>
              <w:rPr>
                <w:rFonts w:ascii="Verdana" w:hAnsi="Verdana" w:cs="Arial"/>
                <w:sz w:val="20"/>
                <w:szCs w:val="20"/>
                <w:lang w:val="en-US"/>
              </w:rPr>
            </w:pPr>
            <w:r>
              <w:rPr>
                <w:rFonts w:ascii="Verdana" w:hAnsi="Verdana" w:cs="Arial"/>
                <w:sz w:val="20"/>
                <w:szCs w:val="20"/>
                <w:lang w:val="en-US"/>
              </w:rPr>
              <w:t>7</w:t>
            </w:r>
            <w:r w:rsidR="00E056A5">
              <w:rPr>
                <w:rFonts w:ascii="Verdana" w:hAnsi="Verdana" w:cs="Arial"/>
                <w:sz w:val="20"/>
                <w:szCs w:val="20"/>
                <w:lang w:val="en-US"/>
              </w:rPr>
              <w:t>8</w:t>
            </w:r>
          </w:p>
        </w:tc>
        <w:tc>
          <w:tcPr>
            <w:tcW w:w="1240" w:type="dxa"/>
            <w:tcBorders>
              <w:top w:val="nil"/>
              <w:left w:val="nil"/>
              <w:bottom w:val="nil"/>
              <w:right w:val="nil"/>
            </w:tcBorders>
            <w:shd w:val="clear" w:color="auto" w:fill="auto"/>
            <w:noWrap/>
            <w:vAlign w:val="bottom"/>
          </w:tcPr>
          <w:p w14:paraId="3F11B1D8" w14:textId="78ADC944" w:rsidR="00EE65FE" w:rsidRDefault="00B050A6" w:rsidP="00EE65FE">
            <w:pPr>
              <w:jc w:val="right"/>
              <w:rPr>
                <w:rFonts w:ascii="Verdana" w:hAnsi="Verdana" w:cs="Arial"/>
                <w:sz w:val="20"/>
                <w:szCs w:val="20"/>
                <w:lang w:val="en-US"/>
              </w:rPr>
            </w:pPr>
            <w:r>
              <w:rPr>
                <w:rFonts w:ascii="Verdana" w:hAnsi="Verdana" w:cs="Arial"/>
                <w:sz w:val="20"/>
                <w:szCs w:val="20"/>
                <w:lang w:val="en-US"/>
              </w:rPr>
              <w:t>236</w:t>
            </w:r>
          </w:p>
        </w:tc>
        <w:tc>
          <w:tcPr>
            <w:tcW w:w="1240" w:type="dxa"/>
            <w:tcBorders>
              <w:top w:val="nil"/>
              <w:left w:val="nil"/>
              <w:bottom w:val="nil"/>
              <w:right w:val="nil"/>
            </w:tcBorders>
            <w:shd w:val="clear" w:color="auto" w:fill="auto"/>
            <w:noWrap/>
            <w:vAlign w:val="bottom"/>
          </w:tcPr>
          <w:p w14:paraId="24E08AA1" w14:textId="4BDF5DBE" w:rsidR="00EE65FE" w:rsidRPr="008D52F3" w:rsidRDefault="00B050A6" w:rsidP="00EE65FE">
            <w:pPr>
              <w:jc w:val="right"/>
              <w:rPr>
                <w:rFonts w:ascii="Verdana" w:hAnsi="Verdana" w:cs="Arial"/>
                <w:sz w:val="20"/>
                <w:szCs w:val="20"/>
                <w:lang w:val="en-US"/>
              </w:rPr>
            </w:pPr>
            <w:r>
              <w:rPr>
                <w:rFonts w:ascii="Verdana" w:hAnsi="Verdana" w:cs="Arial"/>
                <w:sz w:val="20"/>
                <w:szCs w:val="20"/>
                <w:lang w:val="en-US"/>
              </w:rPr>
              <w:t>236</w:t>
            </w:r>
          </w:p>
        </w:tc>
      </w:tr>
      <w:tr w:rsidR="00D13C70" w:rsidRPr="008D52F3" w14:paraId="25E44736" w14:textId="77777777" w:rsidTr="004177FA">
        <w:trPr>
          <w:trHeight w:val="255"/>
        </w:trPr>
        <w:tc>
          <w:tcPr>
            <w:tcW w:w="4580" w:type="dxa"/>
            <w:gridSpan w:val="4"/>
            <w:tcBorders>
              <w:top w:val="nil"/>
              <w:left w:val="nil"/>
              <w:bottom w:val="nil"/>
              <w:right w:val="nil"/>
            </w:tcBorders>
            <w:shd w:val="clear" w:color="auto" w:fill="auto"/>
            <w:noWrap/>
            <w:vAlign w:val="bottom"/>
          </w:tcPr>
          <w:p w14:paraId="2300E924" w14:textId="162CE08E" w:rsidR="00D13C70" w:rsidRPr="008D52F3" w:rsidRDefault="00D13C70" w:rsidP="00D13C70">
            <w:pPr>
              <w:rPr>
                <w:rFonts w:ascii="Verdana" w:hAnsi="Verdana" w:cs="Arial"/>
                <w:sz w:val="20"/>
                <w:szCs w:val="20"/>
                <w:lang w:val="en-US"/>
              </w:rPr>
            </w:pPr>
            <w:r>
              <w:rPr>
                <w:rFonts w:ascii="Verdana" w:hAnsi="Verdana" w:cs="Arial"/>
                <w:sz w:val="20"/>
                <w:szCs w:val="20"/>
                <w:lang w:val="en-US"/>
              </w:rPr>
              <w:t>Campus and Commercial E</w:t>
            </w:r>
            <w:r w:rsidRPr="008D52F3">
              <w:rPr>
                <w:rFonts w:ascii="Verdana" w:hAnsi="Verdana" w:cs="Arial"/>
                <w:sz w:val="20"/>
                <w:szCs w:val="20"/>
                <w:lang w:val="en-US"/>
              </w:rPr>
              <w:t>vents</w:t>
            </w:r>
          </w:p>
        </w:tc>
        <w:tc>
          <w:tcPr>
            <w:tcW w:w="1240" w:type="dxa"/>
            <w:tcBorders>
              <w:top w:val="nil"/>
              <w:left w:val="nil"/>
              <w:bottom w:val="nil"/>
              <w:right w:val="nil"/>
            </w:tcBorders>
            <w:shd w:val="clear" w:color="auto" w:fill="auto"/>
            <w:noWrap/>
            <w:vAlign w:val="bottom"/>
          </w:tcPr>
          <w:p w14:paraId="74FCCC89" w14:textId="14D4A179" w:rsidR="00D13C70" w:rsidRPr="008D52F3" w:rsidRDefault="00B050A6" w:rsidP="00D13C70">
            <w:pPr>
              <w:jc w:val="right"/>
              <w:rPr>
                <w:rFonts w:ascii="Verdana" w:hAnsi="Verdana" w:cs="Arial"/>
                <w:sz w:val="20"/>
                <w:szCs w:val="20"/>
                <w:lang w:val="en-US"/>
              </w:rPr>
            </w:pPr>
            <w:r>
              <w:rPr>
                <w:rFonts w:ascii="Verdana" w:hAnsi="Verdana" w:cs="Arial"/>
                <w:sz w:val="20"/>
                <w:szCs w:val="20"/>
                <w:lang w:val="en-US"/>
              </w:rPr>
              <w:t>688</w:t>
            </w:r>
          </w:p>
        </w:tc>
        <w:tc>
          <w:tcPr>
            <w:tcW w:w="1240" w:type="dxa"/>
            <w:tcBorders>
              <w:top w:val="nil"/>
              <w:left w:val="nil"/>
              <w:bottom w:val="nil"/>
              <w:right w:val="nil"/>
            </w:tcBorders>
            <w:shd w:val="clear" w:color="auto" w:fill="auto"/>
            <w:noWrap/>
            <w:vAlign w:val="bottom"/>
          </w:tcPr>
          <w:p w14:paraId="213FA865" w14:textId="05C28E4A" w:rsidR="00D13C70" w:rsidRPr="008D52F3" w:rsidRDefault="00D13C70" w:rsidP="00D13C70">
            <w:pPr>
              <w:jc w:val="right"/>
              <w:rPr>
                <w:rFonts w:ascii="Verdana" w:hAnsi="Verdana" w:cs="Arial"/>
                <w:sz w:val="20"/>
                <w:szCs w:val="20"/>
                <w:lang w:val="en-US"/>
              </w:rPr>
            </w:pPr>
            <w:r w:rsidRPr="00392A21">
              <w:rPr>
                <w:rFonts w:ascii="Verdana" w:hAnsi="Verdana" w:cs="Arial"/>
                <w:sz w:val="20"/>
                <w:szCs w:val="20"/>
                <w:lang w:val="en-US"/>
              </w:rPr>
              <w:t>-</w:t>
            </w:r>
          </w:p>
        </w:tc>
        <w:tc>
          <w:tcPr>
            <w:tcW w:w="1240" w:type="dxa"/>
            <w:tcBorders>
              <w:top w:val="nil"/>
              <w:left w:val="nil"/>
              <w:bottom w:val="nil"/>
              <w:right w:val="nil"/>
            </w:tcBorders>
            <w:shd w:val="clear" w:color="auto" w:fill="auto"/>
            <w:noWrap/>
            <w:vAlign w:val="bottom"/>
          </w:tcPr>
          <w:p w14:paraId="222BF1A7" w14:textId="239CD7D4" w:rsidR="00D13C70" w:rsidRPr="008D52F3" w:rsidRDefault="00B050A6" w:rsidP="00EE65FE">
            <w:pPr>
              <w:jc w:val="right"/>
              <w:rPr>
                <w:rFonts w:ascii="Verdana" w:hAnsi="Verdana" w:cs="Arial"/>
                <w:sz w:val="20"/>
                <w:szCs w:val="20"/>
                <w:lang w:val="en-US"/>
              </w:rPr>
            </w:pPr>
            <w:r>
              <w:rPr>
                <w:rFonts w:ascii="Verdana" w:hAnsi="Verdana" w:cs="Arial"/>
                <w:sz w:val="20"/>
                <w:szCs w:val="20"/>
                <w:lang w:val="en-US"/>
              </w:rPr>
              <w:t>334</w:t>
            </w:r>
          </w:p>
        </w:tc>
        <w:tc>
          <w:tcPr>
            <w:tcW w:w="1240" w:type="dxa"/>
            <w:tcBorders>
              <w:top w:val="nil"/>
              <w:left w:val="nil"/>
              <w:bottom w:val="nil"/>
              <w:right w:val="nil"/>
            </w:tcBorders>
            <w:shd w:val="clear" w:color="auto" w:fill="auto"/>
            <w:noWrap/>
            <w:vAlign w:val="bottom"/>
          </w:tcPr>
          <w:p w14:paraId="0AE247AC" w14:textId="6E76FE96" w:rsidR="00D13C70" w:rsidRPr="008D52F3" w:rsidRDefault="00D13C70" w:rsidP="00D13C70">
            <w:pPr>
              <w:jc w:val="right"/>
              <w:rPr>
                <w:rFonts w:ascii="Verdana" w:hAnsi="Verdana" w:cs="Arial"/>
                <w:sz w:val="20"/>
                <w:szCs w:val="20"/>
                <w:lang w:val="en-US"/>
              </w:rPr>
            </w:pPr>
            <w:r>
              <w:rPr>
                <w:rFonts w:ascii="Verdana" w:hAnsi="Verdana" w:cs="Arial"/>
                <w:sz w:val="20"/>
                <w:szCs w:val="20"/>
                <w:lang w:val="en-US"/>
              </w:rPr>
              <w:t>-</w:t>
            </w:r>
          </w:p>
        </w:tc>
      </w:tr>
      <w:tr w:rsidR="00EE65FE" w:rsidRPr="008D52F3" w14:paraId="605A070E" w14:textId="77777777" w:rsidTr="004177FA">
        <w:trPr>
          <w:trHeight w:val="255"/>
        </w:trPr>
        <w:tc>
          <w:tcPr>
            <w:tcW w:w="1203" w:type="dxa"/>
            <w:tcBorders>
              <w:top w:val="nil"/>
              <w:left w:val="nil"/>
              <w:bottom w:val="nil"/>
              <w:right w:val="nil"/>
            </w:tcBorders>
            <w:shd w:val="clear" w:color="auto" w:fill="auto"/>
            <w:noWrap/>
            <w:vAlign w:val="bottom"/>
          </w:tcPr>
          <w:p w14:paraId="418C9F29" w14:textId="2DF4A21F" w:rsidR="00EE65FE" w:rsidRPr="008D52F3" w:rsidRDefault="00EE65FE" w:rsidP="00EE65FE">
            <w:pPr>
              <w:rPr>
                <w:rFonts w:ascii="Verdana" w:hAnsi="Verdana" w:cs="Arial"/>
                <w:sz w:val="20"/>
                <w:szCs w:val="20"/>
                <w:lang w:val="en-US"/>
              </w:rPr>
            </w:pPr>
          </w:p>
        </w:tc>
        <w:tc>
          <w:tcPr>
            <w:tcW w:w="1457" w:type="dxa"/>
            <w:tcBorders>
              <w:top w:val="nil"/>
              <w:left w:val="nil"/>
              <w:bottom w:val="nil"/>
              <w:right w:val="nil"/>
            </w:tcBorders>
            <w:shd w:val="clear" w:color="auto" w:fill="auto"/>
            <w:noWrap/>
            <w:vAlign w:val="bottom"/>
          </w:tcPr>
          <w:p w14:paraId="4AC2B8BE" w14:textId="77777777" w:rsidR="00EE65FE" w:rsidRPr="008D52F3" w:rsidRDefault="00EE65FE" w:rsidP="00EE65FE">
            <w:pPr>
              <w:rPr>
                <w:rFonts w:ascii="Verdana" w:hAnsi="Verdana" w:cs="Arial"/>
                <w:sz w:val="20"/>
                <w:szCs w:val="20"/>
                <w:lang w:val="en-US"/>
              </w:rPr>
            </w:pPr>
          </w:p>
        </w:tc>
        <w:tc>
          <w:tcPr>
            <w:tcW w:w="1098" w:type="dxa"/>
            <w:tcBorders>
              <w:top w:val="nil"/>
              <w:left w:val="nil"/>
              <w:bottom w:val="nil"/>
              <w:right w:val="nil"/>
            </w:tcBorders>
            <w:shd w:val="clear" w:color="auto" w:fill="auto"/>
            <w:noWrap/>
            <w:vAlign w:val="bottom"/>
          </w:tcPr>
          <w:p w14:paraId="2B362A7D" w14:textId="77777777" w:rsidR="00EE65FE" w:rsidRPr="008D52F3" w:rsidRDefault="00EE65FE" w:rsidP="00EE65FE">
            <w:pPr>
              <w:rPr>
                <w:rFonts w:ascii="Verdana" w:hAnsi="Verdana" w:cs="Arial"/>
                <w:sz w:val="20"/>
                <w:szCs w:val="20"/>
                <w:lang w:val="en-US"/>
              </w:rPr>
            </w:pPr>
          </w:p>
        </w:tc>
        <w:tc>
          <w:tcPr>
            <w:tcW w:w="822" w:type="dxa"/>
            <w:tcBorders>
              <w:top w:val="nil"/>
              <w:left w:val="nil"/>
              <w:bottom w:val="nil"/>
              <w:right w:val="nil"/>
            </w:tcBorders>
            <w:shd w:val="clear" w:color="auto" w:fill="auto"/>
            <w:noWrap/>
            <w:vAlign w:val="bottom"/>
          </w:tcPr>
          <w:p w14:paraId="5808D29A" w14:textId="77777777" w:rsidR="00EE65FE" w:rsidRPr="008D52F3" w:rsidRDefault="00EE65FE" w:rsidP="00EE65FE">
            <w:pPr>
              <w:rPr>
                <w:rFonts w:ascii="Verdana" w:hAnsi="Verdana" w:cs="Arial"/>
                <w:sz w:val="20"/>
                <w:szCs w:val="20"/>
                <w:lang w:val="en-US"/>
              </w:rPr>
            </w:pPr>
          </w:p>
        </w:tc>
        <w:tc>
          <w:tcPr>
            <w:tcW w:w="1240" w:type="dxa"/>
            <w:tcBorders>
              <w:top w:val="single" w:sz="4" w:space="0" w:color="auto"/>
              <w:left w:val="nil"/>
              <w:bottom w:val="single" w:sz="4" w:space="0" w:color="auto"/>
              <w:right w:val="nil"/>
            </w:tcBorders>
            <w:shd w:val="clear" w:color="auto" w:fill="auto"/>
            <w:noWrap/>
            <w:vAlign w:val="bottom"/>
          </w:tcPr>
          <w:p w14:paraId="65844BF0" w14:textId="4F07F102" w:rsidR="00EE65FE" w:rsidRPr="008D52F3" w:rsidRDefault="00EE65FE" w:rsidP="00B050A6">
            <w:pPr>
              <w:jc w:val="right"/>
              <w:rPr>
                <w:rFonts w:ascii="Verdana" w:hAnsi="Verdana" w:cs="Arial"/>
                <w:sz w:val="20"/>
                <w:szCs w:val="20"/>
                <w:lang w:val="en-US"/>
              </w:rPr>
            </w:pPr>
            <w:r>
              <w:rPr>
                <w:rFonts w:ascii="Verdana" w:hAnsi="Verdana" w:cs="Arial"/>
                <w:sz w:val="20"/>
                <w:szCs w:val="20"/>
                <w:lang w:val="en-US"/>
              </w:rPr>
              <w:t>1</w:t>
            </w:r>
            <w:r w:rsidR="00B050A6">
              <w:rPr>
                <w:rFonts w:ascii="Verdana" w:hAnsi="Verdana" w:cs="Arial"/>
                <w:sz w:val="20"/>
                <w:szCs w:val="20"/>
                <w:lang w:val="en-US"/>
              </w:rPr>
              <w:t>2</w:t>
            </w:r>
            <w:r>
              <w:rPr>
                <w:rFonts w:ascii="Verdana" w:hAnsi="Verdana" w:cs="Arial"/>
                <w:sz w:val="20"/>
                <w:szCs w:val="20"/>
                <w:lang w:val="en-US"/>
              </w:rPr>
              <w:t>,</w:t>
            </w:r>
            <w:r w:rsidR="00B050A6">
              <w:rPr>
                <w:rFonts w:ascii="Verdana" w:hAnsi="Verdana" w:cs="Arial"/>
                <w:sz w:val="20"/>
                <w:szCs w:val="20"/>
                <w:lang w:val="en-US"/>
              </w:rPr>
              <w:t>95</w:t>
            </w:r>
            <w:r w:rsidR="00E056A5">
              <w:rPr>
                <w:rFonts w:ascii="Verdana" w:hAnsi="Verdana" w:cs="Arial"/>
                <w:sz w:val="20"/>
                <w:szCs w:val="20"/>
                <w:lang w:val="en-US"/>
              </w:rPr>
              <w:t>6</w:t>
            </w:r>
          </w:p>
        </w:tc>
        <w:tc>
          <w:tcPr>
            <w:tcW w:w="1240" w:type="dxa"/>
            <w:tcBorders>
              <w:top w:val="single" w:sz="4" w:space="0" w:color="auto"/>
              <w:left w:val="nil"/>
              <w:bottom w:val="single" w:sz="4" w:space="0" w:color="auto"/>
              <w:right w:val="nil"/>
            </w:tcBorders>
            <w:shd w:val="clear" w:color="auto" w:fill="auto"/>
            <w:noWrap/>
            <w:vAlign w:val="bottom"/>
          </w:tcPr>
          <w:p w14:paraId="1F6228E8" w14:textId="090B4C2B" w:rsidR="00EE65FE" w:rsidRPr="008D52F3" w:rsidRDefault="00B050A6" w:rsidP="00E056A5">
            <w:pPr>
              <w:jc w:val="right"/>
              <w:rPr>
                <w:rFonts w:ascii="Verdana" w:hAnsi="Verdana" w:cs="Arial"/>
                <w:sz w:val="20"/>
                <w:szCs w:val="20"/>
                <w:lang w:val="en-US"/>
              </w:rPr>
            </w:pPr>
            <w:r>
              <w:rPr>
                <w:rFonts w:ascii="Verdana" w:hAnsi="Verdana" w:cs="Arial"/>
                <w:sz w:val="20"/>
                <w:szCs w:val="20"/>
                <w:lang w:val="en-US"/>
              </w:rPr>
              <w:t>12,26</w:t>
            </w:r>
            <w:r w:rsidR="00E056A5">
              <w:rPr>
                <w:rFonts w:ascii="Verdana" w:hAnsi="Verdana" w:cs="Arial"/>
                <w:sz w:val="20"/>
                <w:szCs w:val="20"/>
                <w:lang w:val="en-US"/>
              </w:rPr>
              <w:t>8</w:t>
            </w:r>
          </w:p>
        </w:tc>
        <w:tc>
          <w:tcPr>
            <w:tcW w:w="1240" w:type="dxa"/>
            <w:tcBorders>
              <w:top w:val="single" w:sz="4" w:space="0" w:color="auto"/>
              <w:left w:val="nil"/>
              <w:bottom w:val="single" w:sz="4" w:space="0" w:color="auto"/>
              <w:right w:val="nil"/>
            </w:tcBorders>
            <w:shd w:val="clear" w:color="auto" w:fill="auto"/>
            <w:noWrap/>
            <w:vAlign w:val="bottom"/>
          </w:tcPr>
          <w:p w14:paraId="13C80348" w14:textId="26E2AF07" w:rsidR="00EE65FE" w:rsidRPr="008D52F3" w:rsidRDefault="00B050A6" w:rsidP="00B050A6">
            <w:pPr>
              <w:jc w:val="right"/>
              <w:rPr>
                <w:rFonts w:ascii="Verdana" w:hAnsi="Verdana" w:cs="Arial"/>
                <w:sz w:val="20"/>
                <w:szCs w:val="20"/>
                <w:lang w:val="en-US"/>
              </w:rPr>
            </w:pPr>
            <w:r>
              <w:rPr>
                <w:rFonts w:ascii="Verdana" w:hAnsi="Verdana" w:cs="Arial"/>
                <w:sz w:val="20"/>
                <w:szCs w:val="20"/>
                <w:lang w:val="en-US"/>
              </w:rPr>
              <w:t>11</w:t>
            </w:r>
            <w:r w:rsidR="00EE65FE">
              <w:rPr>
                <w:rFonts w:ascii="Verdana" w:hAnsi="Verdana" w:cs="Arial"/>
                <w:sz w:val="20"/>
                <w:szCs w:val="20"/>
                <w:lang w:val="en-US"/>
              </w:rPr>
              <w:t>,</w:t>
            </w:r>
            <w:r>
              <w:rPr>
                <w:rFonts w:ascii="Verdana" w:hAnsi="Verdana" w:cs="Arial"/>
                <w:sz w:val="20"/>
                <w:szCs w:val="20"/>
                <w:lang w:val="en-US"/>
              </w:rPr>
              <w:t>500</w:t>
            </w:r>
          </w:p>
        </w:tc>
        <w:tc>
          <w:tcPr>
            <w:tcW w:w="1240" w:type="dxa"/>
            <w:tcBorders>
              <w:top w:val="single" w:sz="4" w:space="0" w:color="auto"/>
              <w:left w:val="nil"/>
              <w:bottom w:val="single" w:sz="4" w:space="0" w:color="auto"/>
              <w:right w:val="nil"/>
            </w:tcBorders>
            <w:shd w:val="clear" w:color="auto" w:fill="auto"/>
            <w:noWrap/>
            <w:vAlign w:val="bottom"/>
          </w:tcPr>
          <w:p w14:paraId="7B32A111" w14:textId="40AA24FA" w:rsidR="00EE65FE" w:rsidRPr="008D52F3" w:rsidRDefault="00EE65FE" w:rsidP="00B050A6">
            <w:pPr>
              <w:jc w:val="right"/>
              <w:rPr>
                <w:rFonts w:ascii="Verdana" w:hAnsi="Verdana" w:cs="Arial"/>
                <w:sz w:val="20"/>
                <w:szCs w:val="20"/>
                <w:lang w:val="en-US"/>
              </w:rPr>
            </w:pPr>
            <w:r>
              <w:rPr>
                <w:rFonts w:ascii="Verdana" w:hAnsi="Verdana" w:cs="Arial"/>
                <w:sz w:val="20"/>
                <w:szCs w:val="20"/>
                <w:lang w:val="en-US"/>
              </w:rPr>
              <w:t>1</w:t>
            </w:r>
            <w:r w:rsidR="00B050A6">
              <w:rPr>
                <w:rFonts w:ascii="Verdana" w:hAnsi="Verdana" w:cs="Arial"/>
                <w:sz w:val="20"/>
                <w:szCs w:val="20"/>
                <w:lang w:val="en-US"/>
              </w:rPr>
              <w:t>1</w:t>
            </w:r>
            <w:r>
              <w:rPr>
                <w:rFonts w:ascii="Verdana" w:hAnsi="Verdana" w:cs="Arial"/>
                <w:sz w:val="20"/>
                <w:szCs w:val="20"/>
                <w:lang w:val="en-US"/>
              </w:rPr>
              <w:t>,</w:t>
            </w:r>
            <w:r w:rsidR="00B050A6">
              <w:rPr>
                <w:rFonts w:ascii="Verdana" w:hAnsi="Verdana" w:cs="Arial"/>
                <w:sz w:val="20"/>
                <w:szCs w:val="20"/>
                <w:lang w:val="en-US"/>
              </w:rPr>
              <w:t>166</w:t>
            </w:r>
          </w:p>
        </w:tc>
      </w:tr>
    </w:tbl>
    <w:p w14:paraId="7EF4880F" w14:textId="77777777" w:rsidR="005E26D8" w:rsidRDefault="005E26D8" w:rsidP="005F3B33">
      <w:pPr>
        <w:tabs>
          <w:tab w:val="left" w:pos="540"/>
        </w:tabs>
        <w:rPr>
          <w:rFonts w:ascii="Verdana" w:hAnsi="Verdana" w:cs="Arial"/>
          <w:sz w:val="20"/>
          <w:szCs w:val="20"/>
        </w:rPr>
      </w:pPr>
    </w:p>
    <w:p w14:paraId="7A340C03" w14:textId="06149513" w:rsidR="0011147C" w:rsidRDefault="005F3B33" w:rsidP="005F3B33">
      <w:pPr>
        <w:tabs>
          <w:tab w:val="left" w:pos="540"/>
        </w:tabs>
        <w:rPr>
          <w:rFonts w:ascii="Verdana" w:hAnsi="Verdana" w:cs="Arial"/>
          <w:b/>
          <w:sz w:val="20"/>
          <w:szCs w:val="20"/>
        </w:rPr>
      </w:pPr>
      <w:r w:rsidRPr="008D52F3">
        <w:rPr>
          <w:rFonts w:ascii="Verdana" w:hAnsi="Verdana" w:cs="Arial"/>
          <w:sz w:val="20"/>
          <w:szCs w:val="20"/>
        </w:rPr>
        <w:t>9.</w:t>
      </w:r>
      <w:r w:rsidRPr="008D52F3">
        <w:rPr>
          <w:rFonts w:ascii="Verdana" w:hAnsi="Verdana" w:cs="Arial"/>
          <w:b/>
          <w:sz w:val="20"/>
          <w:szCs w:val="20"/>
        </w:rPr>
        <w:tab/>
      </w:r>
      <w:r w:rsidR="0011147C" w:rsidRPr="008D52F3">
        <w:rPr>
          <w:rFonts w:ascii="Verdana" w:hAnsi="Verdana" w:cs="Arial"/>
          <w:b/>
          <w:sz w:val="20"/>
          <w:szCs w:val="20"/>
        </w:rPr>
        <w:t>Fixed Assets</w:t>
      </w:r>
    </w:p>
    <w:p w14:paraId="51BE5F1B" w14:textId="77777777" w:rsidR="005D4E43" w:rsidRPr="008D52F3" w:rsidRDefault="005D4E43" w:rsidP="005F3B33">
      <w:pPr>
        <w:tabs>
          <w:tab w:val="left" w:pos="540"/>
        </w:tabs>
        <w:rPr>
          <w:rFonts w:ascii="Verdana" w:hAnsi="Verdana" w:cs="Arial"/>
          <w:b/>
          <w:sz w:val="20"/>
          <w:szCs w:val="20"/>
        </w:rPr>
      </w:pPr>
    </w:p>
    <w:tbl>
      <w:tblPr>
        <w:tblW w:w="9533" w:type="dxa"/>
        <w:tblInd w:w="567" w:type="dxa"/>
        <w:tblLayout w:type="fixed"/>
        <w:tblCellMar>
          <w:left w:w="28" w:type="dxa"/>
          <w:right w:w="28" w:type="dxa"/>
        </w:tblCellMar>
        <w:tblLook w:val="0000" w:firstRow="0" w:lastRow="0" w:firstColumn="0" w:lastColumn="0" w:noHBand="0" w:noVBand="0"/>
      </w:tblPr>
      <w:tblGrid>
        <w:gridCol w:w="554"/>
        <w:gridCol w:w="1174"/>
        <w:gridCol w:w="972"/>
        <w:gridCol w:w="1620"/>
        <w:gridCol w:w="1440"/>
        <w:gridCol w:w="1260"/>
        <w:gridCol w:w="1360"/>
        <w:gridCol w:w="1153"/>
      </w:tblGrid>
      <w:tr w:rsidR="00C8554D" w:rsidRPr="008D52F3" w14:paraId="7A340C0C" w14:textId="77777777" w:rsidTr="005D4E43">
        <w:trPr>
          <w:trHeight w:val="255"/>
        </w:trPr>
        <w:tc>
          <w:tcPr>
            <w:tcW w:w="554" w:type="dxa"/>
            <w:shd w:val="clear" w:color="auto" w:fill="auto"/>
            <w:noWrap/>
            <w:vAlign w:val="bottom"/>
          </w:tcPr>
          <w:p w14:paraId="7A340C04" w14:textId="77777777" w:rsidR="00C8554D" w:rsidRPr="008D52F3" w:rsidRDefault="00C8554D" w:rsidP="00C8554D">
            <w:pPr>
              <w:rPr>
                <w:rFonts w:ascii="Verdana" w:hAnsi="Verdana" w:cs="Arial"/>
                <w:sz w:val="20"/>
                <w:szCs w:val="20"/>
                <w:lang w:val="en-US"/>
              </w:rPr>
            </w:pPr>
          </w:p>
        </w:tc>
        <w:tc>
          <w:tcPr>
            <w:tcW w:w="1174" w:type="dxa"/>
            <w:shd w:val="clear" w:color="auto" w:fill="auto"/>
            <w:noWrap/>
            <w:vAlign w:val="bottom"/>
          </w:tcPr>
          <w:p w14:paraId="7A340C05" w14:textId="77777777" w:rsidR="00C8554D" w:rsidRPr="008D52F3" w:rsidRDefault="00C8554D" w:rsidP="00C8554D">
            <w:pPr>
              <w:rPr>
                <w:rFonts w:ascii="Verdana" w:hAnsi="Verdana" w:cs="Arial"/>
                <w:sz w:val="20"/>
                <w:szCs w:val="20"/>
                <w:lang w:val="en-US"/>
              </w:rPr>
            </w:pPr>
          </w:p>
        </w:tc>
        <w:tc>
          <w:tcPr>
            <w:tcW w:w="972" w:type="dxa"/>
            <w:shd w:val="clear" w:color="auto" w:fill="auto"/>
            <w:noWrap/>
            <w:vAlign w:val="bottom"/>
          </w:tcPr>
          <w:p w14:paraId="7A340C06" w14:textId="77777777" w:rsidR="00C8554D" w:rsidRPr="008D52F3" w:rsidRDefault="00C8554D" w:rsidP="00C8554D">
            <w:pPr>
              <w:rPr>
                <w:rFonts w:ascii="Verdana" w:hAnsi="Verdana" w:cs="Arial"/>
                <w:sz w:val="20"/>
                <w:szCs w:val="20"/>
                <w:lang w:val="en-US"/>
              </w:rPr>
            </w:pPr>
          </w:p>
        </w:tc>
        <w:tc>
          <w:tcPr>
            <w:tcW w:w="1620" w:type="dxa"/>
            <w:shd w:val="clear" w:color="auto" w:fill="auto"/>
            <w:noWrap/>
            <w:vAlign w:val="bottom"/>
          </w:tcPr>
          <w:p w14:paraId="7A340C07"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Assets</w:t>
            </w:r>
            <w:r w:rsidR="00C872DB" w:rsidRPr="008D52F3">
              <w:rPr>
                <w:rFonts w:ascii="Verdana" w:hAnsi="Verdana" w:cs="Arial"/>
                <w:b/>
                <w:sz w:val="20"/>
                <w:szCs w:val="20"/>
                <w:lang w:val="en-US"/>
              </w:rPr>
              <w:t xml:space="preserve"> in the</w:t>
            </w:r>
          </w:p>
        </w:tc>
        <w:tc>
          <w:tcPr>
            <w:tcW w:w="1440" w:type="dxa"/>
            <w:shd w:val="clear" w:color="auto" w:fill="auto"/>
            <w:noWrap/>
            <w:vAlign w:val="bottom"/>
          </w:tcPr>
          <w:p w14:paraId="7A340C08"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Long</w:t>
            </w:r>
          </w:p>
        </w:tc>
        <w:tc>
          <w:tcPr>
            <w:tcW w:w="1260" w:type="dxa"/>
            <w:shd w:val="clear" w:color="auto" w:fill="auto"/>
            <w:noWrap/>
            <w:vAlign w:val="bottom"/>
          </w:tcPr>
          <w:p w14:paraId="7A340C09"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Short</w:t>
            </w:r>
          </w:p>
        </w:tc>
        <w:tc>
          <w:tcPr>
            <w:tcW w:w="1360" w:type="dxa"/>
            <w:shd w:val="clear" w:color="auto" w:fill="auto"/>
            <w:noWrap/>
            <w:vAlign w:val="bottom"/>
          </w:tcPr>
          <w:p w14:paraId="7A340C0A"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Equipment</w:t>
            </w:r>
          </w:p>
        </w:tc>
        <w:tc>
          <w:tcPr>
            <w:tcW w:w="1153" w:type="dxa"/>
            <w:shd w:val="clear" w:color="auto" w:fill="auto"/>
            <w:noWrap/>
            <w:vAlign w:val="bottom"/>
          </w:tcPr>
          <w:p w14:paraId="7A340C0B"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Total</w:t>
            </w:r>
          </w:p>
        </w:tc>
      </w:tr>
      <w:tr w:rsidR="00C8554D" w:rsidRPr="008D52F3" w14:paraId="7A340C13" w14:textId="77777777" w:rsidTr="005D4E43">
        <w:trPr>
          <w:trHeight w:val="255"/>
        </w:trPr>
        <w:tc>
          <w:tcPr>
            <w:tcW w:w="2700" w:type="dxa"/>
            <w:gridSpan w:val="3"/>
            <w:shd w:val="clear" w:color="auto" w:fill="auto"/>
            <w:noWrap/>
            <w:vAlign w:val="bottom"/>
          </w:tcPr>
          <w:p w14:paraId="7A340C0D" w14:textId="48D462CD" w:rsidR="00C8554D" w:rsidRPr="008D52F3" w:rsidRDefault="00C8554D" w:rsidP="003238F9">
            <w:pPr>
              <w:rPr>
                <w:rFonts w:ascii="Verdana" w:hAnsi="Verdana" w:cs="Arial"/>
                <w:b/>
                <w:bCs/>
                <w:sz w:val="20"/>
                <w:szCs w:val="20"/>
                <w:lang w:val="en-US"/>
              </w:rPr>
            </w:pPr>
            <w:r w:rsidRPr="008D52F3">
              <w:rPr>
                <w:rFonts w:ascii="Verdana" w:hAnsi="Verdana" w:cs="Arial"/>
                <w:b/>
                <w:bCs/>
                <w:sz w:val="20"/>
                <w:szCs w:val="20"/>
                <w:lang w:val="en-US"/>
              </w:rPr>
              <w:t xml:space="preserve">Group </w:t>
            </w:r>
          </w:p>
        </w:tc>
        <w:tc>
          <w:tcPr>
            <w:tcW w:w="1620" w:type="dxa"/>
            <w:shd w:val="clear" w:color="auto" w:fill="auto"/>
            <w:noWrap/>
            <w:vAlign w:val="bottom"/>
          </w:tcPr>
          <w:p w14:paraId="7A340C0E" w14:textId="77777777" w:rsidR="00C8554D" w:rsidRPr="008D52F3" w:rsidRDefault="00C872DB" w:rsidP="005D4E43">
            <w:pPr>
              <w:jc w:val="right"/>
              <w:rPr>
                <w:rFonts w:ascii="Verdana" w:hAnsi="Verdana" w:cs="Arial"/>
                <w:b/>
                <w:sz w:val="20"/>
                <w:szCs w:val="20"/>
                <w:lang w:val="en-US"/>
              </w:rPr>
            </w:pPr>
            <w:r w:rsidRPr="008D52F3">
              <w:rPr>
                <w:rFonts w:ascii="Verdana" w:hAnsi="Verdana" w:cs="Arial"/>
                <w:b/>
                <w:sz w:val="20"/>
                <w:szCs w:val="20"/>
                <w:lang w:val="en-US"/>
              </w:rPr>
              <w:t>course of</w:t>
            </w:r>
          </w:p>
        </w:tc>
        <w:tc>
          <w:tcPr>
            <w:tcW w:w="1440" w:type="dxa"/>
            <w:shd w:val="clear" w:color="auto" w:fill="auto"/>
            <w:noWrap/>
            <w:vAlign w:val="bottom"/>
          </w:tcPr>
          <w:p w14:paraId="7A340C0F"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Leasehold</w:t>
            </w:r>
          </w:p>
        </w:tc>
        <w:tc>
          <w:tcPr>
            <w:tcW w:w="1260" w:type="dxa"/>
            <w:shd w:val="clear" w:color="auto" w:fill="auto"/>
            <w:noWrap/>
            <w:vAlign w:val="bottom"/>
          </w:tcPr>
          <w:p w14:paraId="7A340C10"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Leasehold</w:t>
            </w:r>
          </w:p>
        </w:tc>
        <w:tc>
          <w:tcPr>
            <w:tcW w:w="1360" w:type="dxa"/>
            <w:shd w:val="clear" w:color="auto" w:fill="auto"/>
            <w:noWrap/>
            <w:vAlign w:val="bottom"/>
          </w:tcPr>
          <w:p w14:paraId="7A340C11" w14:textId="77777777" w:rsidR="00C8554D" w:rsidRPr="008D52F3" w:rsidRDefault="00C8554D" w:rsidP="005D4E43">
            <w:pPr>
              <w:jc w:val="right"/>
              <w:rPr>
                <w:rFonts w:ascii="Verdana" w:hAnsi="Verdana" w:cs="Arial"/>
                <w:b/>
                <w:sz w:val="20"/>
                <w:szCs w:val="20"/>
                <w:lang w:val="en-US"/>
              </w:rPr>
            </w:pPr>
          </w:p>
        </w:tc>
        <w:tc>
          <w:tcPr>
            <w:tcW w:w="1153" w:type="dxa"/>
            <w:shd w:val="clear" w:color="auto" w:fill="auto"/>
            <w:noWrap/>
            <w:vAlign w:val="bottom"/>
          </w:tcPr>
          <w:p w14:paraId="7A340C12" w14:textId="77777777" w:rsidR="00C8554D" w:rsidRPr="008D52F3" w:rsidRDefault="00C8554D" w:rsidP="005D4E43">
            <w:pPr>
              <w:jc w:val="right"/>
              <w:rPr>
                <w:rFonts w:ascii="Verdana" w:hAnsi="Verdana" w:cs="Arial"/>
                <w:b/>
                <w:sz w:val="20"/>
                <w:szCs w:val="20"/>
                <w:lang w:val="en-US"/>
              </w:rPr>
            </w:pPr>
          </w:p>
        </w:tc>
      </w:tr>
      <w:tr w:rsidR="00C8554D" w:rsidRPr="008D52F3" w14:paraId="7A340C1C" w14:textId="77777777" w:rsidTr="005D4E43">
        <w:trPr>
          <w:trHeight w:val="255"/>
        </w:trPr>
        <w:tc>
          <w:tcPr>
            <w:tcW w:w="554" w:type="dxa"/>
            <w:shd w:val="clear" w:color="auto" w:fill="auto"/>
            <w:noWrap/>
            <w:vAlign w:val="bottom"/>
          </w:tcPr>
          <w:p w14:paraId="7A340C14" w14:textId="77777777" w:rsidR="00C8554D" w:rsidRPr="008D52F3" w:rsidRDefault="00C8554D" w:rsidP="00C8554D">
            <w:pPr>
              <w:rPr>
                <w:rFonts w:ascii="Verdana" w:hAnsi="Verdana" w:cs="Arial"/>
                <w:sz w:val="20"/>
                <w:szCs w:val="20"/>
                <w:lang w:val="en-US"/>
              </w:rPr>
            </w:pPr>
          </w:p>
        </w:tc>
        <w:tc>
          <w:tcPr>
            <w:tcW w:w="1174" w:type="dxa"/>
            <w:shd w:val="clear" w:color="auto" w:fill="auto"/>
            <w:noWrap/>
            <w:vAlign w:val="bottom"/>
          </w:tcPr>
          <w:p w14:paraId="7A340C15" w14:textId="77777777" w:rsidR="00C8554D" w:rsidRPr="008D52F3" w:rsidRDefault="00C8554D" w:rsidP="00C8554D">
            <w:pPr>
              <w:rPr>
                <w:rFonts w:ascii="Verdana" w:hAnsi="Verdana" w:cs="Arial"/>
                <w:sz w:val="20"/>
                <w:szCs w:val="20"/>
                <w:lang w:val="en-US"/>
              </w:rPr>
            </w:pPr>
          </w:p>
        </w:tc>
        <w:tc>
          <w:tcPr>
            <w:tcW w:w="972" w:type="dxa"/>
            <w:shd w:val="clear" w:color="auto" w:fill="auto"/>
            <w:noWrap/>
            <w:vAlign w:val="bottom"/>
          </w:tcPr>
          <w:p w14:paraId="7A340C16" w14:textId="77777777" w:rsidR="00C8554D" w:rsidRPr="008D52F3" w:rsidRDefault="00C8554D" w:rsidP="00C8554D">
            <w:pPr>
              <w:rPr>
                <w:rFonts w:ascii="Verdana" w:hAnsi="Verdana" w:cs="Arial"/>
                <w:sz w:val="20"/>
                <w:szCs w:val="20"/>
                <w:lang w:val="en-US"/>
              </w:rPr>
            </w:pPr>
          </w:p>
        </w:tc>
        <w:tc>
          <w:tcPr>
            <w:tcW w:w="1620" w:type="dxa"/>
            <w:shd w:val="clear" w:color="auto" w:fill="auto"/>
            <w:noWrap/>
            <w:vAlign w:val="bottom"/>
          </w:tcPr>
          <w:p w14:paraId="7A340C17" w14:textId="77777777" w:rsidR="00C8554D" w:rsidRPr="008D52F3" w:rsidRDefault="00C872DB" w:rsidP="005D4E43">
            <w:pPr>
              <w:ind w:left="-108"/>
              <w:jc w:val="right"/>
              <w:rPr>
                <w:rFonts w:ascii="Verdana" w:hAnsi="Verdana" w:cs="Arial"/>
                <w:b/>
                <w:sz w:val="20"/>
                <w:szCs w:val="20"/>
                <w:lang w:val="en-US"/>
              </w:rPr>
            </w:pPr>
            <w:r w:rsidRPr="008D52F3">
              <w:rPr>
                <w:rFonts w:ascii="Verdana" w:hAnsi="Verdana" w:cs="Arial"/>
                <w:b/>
                <w:sz w:val="20"/>
                <w:szCs w:val="20"/>
                <w:lang w:val="en-US"/>
              </w:rPr>
              <w:t>c</w:t>
            </w:r>
            <w:r w:rsidR="00C8554D" w:rsidRPr="008D52F3">
              <w:rPr>
                <w:rFonts w:ascii="Verdana" w:hAnsi="Verdana" w:cs="Arial"/>
                <w:b/>
                <w:sz w:val="20"/>
                <w:szCs w:val="20"/>
                <w:lang w:val="en-US"/>
              </w:rPr>
              <w:t>onstruction</w:t>
            </w:r>
          </w:p>
        </w:tc>
        <w:tc>
          <w:tcPr>
            <w:tcW w:w="1440" w:type="dxa"/>
            <w:shd w:val="clear" w:color="auto" w:fill="auto"/>
            <w:noWrap/>
            <w:vAlign w:val="bottom"/>
          </w:tcPr>
          <w:p w14:paraId="7A340C18"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Buildings</w:t>
            </w:r>
          </w:p>
        </w:tc>
        <w:tc>
          <w:tcPr>
            <w:tcW w:w="1260" w:type="dxa"/>
            <w:shd w:val="clear" w:color="auto" w:fill="auto"/>
            <w:noWrap/>
            <w:vAlign w:val="bottom"/>
          </w:tcPr>
          <w:p w14:paraId="7A340C19" w14:textId="77777777" w:rsidR="00C8554D" w:rsidRPr="008D52F3" w:rsidRDefault="00C8554D" w:rsidP="005D4E43">
            <w:pPr>
              <w:jc w:val="right"/>
              <w:rPr>
                <w:rFonts w:ascii="Verdana" w:hAnsi="Verdana" w:cs="Arial"/>
                <w:b/>
                <w:sz w:val="20"/>
                <w:szCs w:val="20"/>
                <w:lang w:val="en-US"/>
              </w:rPr>
            </w:pPr>
            <w:r w:rsidRPr="008D52F3">
              <w:rPr>
                <w:rFonts w:ascii="Verdana" w:hAnsi="Verdana" w:cs="Arial"/>
                <w:b/>
                <w:sz w:val="20"/>
                <w:szCs w:val="20"/>
                <w:lang w:val="en-US"/>
              </w:rPr>
              <w:t>Buildings</w:t>
            </w:r>
          </w:p>
        </w:tc>
        <w:tc>
          <w:tcPr>
            <w:tcW w:w="1360" w:type="dxa"/>
            <w:shd w:val="clear" w:color="auto" w:fill="auto"/>
            <w:noWrap/>
            <w:vAlign w:val="bottom"/>
          </w:tcPr>
          <w:p w14:paraId="7A340C1A" w14:textId="77777777" w:rsidR="00C8554D" w:rsidRPr="008D52F3" w:rsidRDefault="00C8554D" w:rsidP="005D4E43">
            <w:pPr>
              <w:jc w:val="right"/>
              <w:rPr>
                <w:rFonts w:ascii="Verdana" w:hAnsi="Verdana" w:cs="Arial"/>
                <w:b/>
                <w:sz w:val="20"/>
                <w:szCs w:val="20"/>
                <w:lang w:val="en-US"/>
              </w:rPr>
            </w:pPr>
          </w:p>
        </w:tc>
        <w:tc>
          <w:tcPr>
            <w:tcW w:w="1153" w:type="dxa"/>
            <w:shd w:val="clear" w:color="auto" w:fill="auto"/>
            <w:noWrap/>
            <w:vAlign w:val="bottom"/>
          </w:tcPr>
          <w:p w14:paraId="7A340C1B" w14:textId="77777777" w:rsidR="00C8554D" w:rsidRPr="008D52F3" w:rsidRDefault="00C8554D" w:rsidP="005D4E43">
            <w:pPr>
              <w:jc w:val="right"/>
              <w:rPr>
                <w:rFonts w:ascii="Verdana" w:hAnsi="Verdana" w:cs="Arial"/>
                <w:b/>
                <w:sz w:val="20"/>
                <w:szCs w:val="20"/>
                <w:lang w:val="en-US"/>
              </w:rPr>
            </w:pPr>
          </w:p>
        </w:tc>
      </w:tr>
      <w:tr w:rsidR="00C8554D" w:rsidRPr="008D52F3" w14:paraId="7A340C25" w14:textId="77777777" w:rsidTr="005D4E43">
        <w:trPr>
          <w:trHeight w:val="255"/>
        </w:trPr>
        <w:tc>
          <w:tcPr>
            <w:tcW w:w="554" w:type="dxa"/>
            <w:shd w:val="clear" w:color="auto" w:fill="auto"/>
            <w:noWrap/>
            <w:vAlign w:val="bottom"/>
          </w:tcPr>
          <w:p w14:paraId="7A340C1D" w14:textId="77777777" w:rsidR="00C8554D" w:rsidRPr="008D52F3" w:rsidRDefault="00C8554D" w:rsidP="00C8554D">
            <w:pPr>
              <w:rPr>
                <w:rFonts w:ascii="Verdana" w:hAnsi="Verdana" w:cs="Arial"/>
                <w:sz w:val="20"/>
                <w:szCs w:val="20"/>
                <w:lang w:val="en-US"/>
              </w:rPr>
            </w:pPr>
          </w:p>
        </w:tc>
        <w:tc>
          <w:tcPr>
            <w:tcW w:w="1174" w:type="dxa"/>
            <w:shd w:val="clear" w:color="auto" w:fill="auto"/>
            <w:noWrap/>
            <w:vAlign w:val="bottom"/>
          </w:tcPr>
          <w:p w14:paraId="7A340C1E" w14:textId="77777777" w:rsidR="00C8554D" w:rsidRPr="008D52F3" w:rsidRDefault="00C8554D" w:rsidP="00C8554D">
            <w:pPr>
              <w:rPr>
                <w:rFonts w:ascii="Verdana" w:hAnsi="Verdana" w:cs="Arial"/>
                <w:sz w:val="20"/>
                <w:szCs w:val="20"/>
                <w:lang w:val="en-US"/>
              </w:rPr>
            </w:pPr>
          </w:p>
        </w:tc>
        <w:tc>
          <w:tcPr>
            <w:tcW w:w="972" w:type="dxa"/>
            <w:shd w:val="clear" w:color="auto" w:fill="auto"/>
            <w:noWrap/>
            <w:vAlign w:val="bottom"/>
          </w:tcPr>
          <w:p w14:paraId="7A340C1F" w14:textId="77777777" w:rsidR="00C8554D" w:rsidRPr="008D52F3" w:rsidRDefault="00C8554D" w:rsidP="00C8554D">
            <w:pPr>
              <w:rPr>
                <w:rFonts w:ascii="Verdana" w:hAnsi="Verdana" w:cs="Arial"/>
                <w:sz w:val="20"/>
                <w:szCs w:val="20"/>
                <w:lang w:val="en-US"/>
              </w:rPr>
            </w:pPr>
          </w:p>
        </w:tc>
        <w:tc>
          <w:tcPr>
            <w:tcW w:w="1620" w:type="dxa"/>
            <w:shd w:val="clear" w:color="auto" w:fill="auto"/>
            <w:noWrap/>
            <w:vAlign w:val="bottom"/>
          </w:tcPr>
          <w:p w14:paraId="7A340C20" w14:textId="77777777" w:rsidR="00C8554D" w:rsidRPr="005D4E43" w:rsidRDefault="00C8554D" w:rsidP="005D4E43">
            <w:pPr>
              <w:jc w:val="right"/>
              <w:rPr>
                <w:rFonts w:ascii="Verdana" w:hAnsi="Verdana" w:cs="Arial"/>
                <w:b/>
                <w:sz w:val="20"/>
                <w:szCs w:val="20"/>
                <w:lang w:val="en-US"/>
              </w:rPr>
            </w:pPr>
            <w:r w:rsidRPr="005D4E43">
              <w:rPr>
                <w:rFonts w:ascii="Verdana" w:hAnsi="Verdana" w:cs="Arial"/>
                <w:b/>
                <w:sz w:val="20"/>
                <w:szCs w:val="20"/>
                <w:lang w:val="en-US"/>
              </w:rPr>
              <w:t>£ (000)</w:t>
            </w:r>
          </w:p>
        </w:tc>
        <w:tc>
          <w:tcPr>
            <w:tcW w:w="1440" w:type="dxa"/>
            <w:shd w:val="clear" w:color="auto" w:fill="auto"/>
            <w:noWrap/>
            <w:vAlign w:val="bottom"/>
          </w:tcPr>
          <w:p w14:paraId="7A340C21" w14:textId="77777777" w:rsidR="00C8554D" w:rsidRPr="005D4E43" w:rsidRDefault="00C8554D" w:rsidP="005D4E43">
            <w:pPr>
              <w:jc w:val="right"/>
              <w:rPr>
                <w:rFonts w:ascii="Verdana" w:hAnsi="Verdana" w:cs="Arial"/>
                <w:b/>
                <w:sz w:val="20"/>
                <w:szCs w:val="20"/>
                <w:lang w:val="en-US"/>
              </w:rPr>
            </w:pPr>
            <w:r w:rsidRPr="005D4E43">
              <w:rPr>
                <w:rFonts w:ascii="Verdana" w:hAnsi="Verdana" w:cs="Arial"/>
                <w:b/>
                <w:sz w:val="20"/>
                <w:szCs w:val="20"/>
                <w:lang w:val="en-US"/>
              </w:rPr>
              <w:t>£ (000)</w:t>
            </w:r>
          </w:p>
        </w:tc>
        <w:tc>
          <w:tcPr>
            <w:tcW w:w="1260" w:type="dxa"/>
            <w:shd w:val="clear" w:color="auto" w:fill="auto"/>
            <w:noWrap/>
            <w:vAlign w:val="bottom"/>
          </w:tcPr>
          <w:p w14:paraId="7A340C22" w14:textId="77777777" w:rsidR="00C8554D" w:rsidRPr="005D4E43" w:rsidRDefault="00C8554D" w:rsidP="005D4E43">
            <w:pPr>
              <w:jc w:val="right"/>
              <w:rPr>
                <w:rFonts w:ascii="Verdana" w:hAnsi="Verdana" w:cs="Arial"/>
                <w:b/>
                <w:sz w:val="20"/>
                <w:szCs w:val="20"/>
                <w:lang w:val="en-US"/>
              </w:rPr>
            </w:pPr>
            <w:r w:rsidRPr="005D4E43">
              <w:rPr>
                <w:rFonts w:ascii="Verdana" w:hAnsi="Verdana" w:cs="Arial"/>
                <w:b/>
                <w:sz w:val="20"/>
                <w:szCs w:val="20"/>
                <w:lang w:val="en-US"/>
              </w:rPr>
              <w:t>£ (000)</w:t>
            </w:r>
          </w:p>
        </w:tc>
        <w:tc>
          <w:tcPr>
            <w:tcW w:w="1360" w:type="dxa"/>
            <w:shd w:val="clear" w:color="auto" w:fill="auto"/>
            <w:noWrap/>
            <w:vAlign w:val="bottom"/>
          </w:tcPr>
          <w:p w14:paraId="7A340C23" w14:textId="77777777" w:rsidR="00C8554D" w:rsidRPr="005D4E43" w:rsidRDefault="00C8554D" w:rsidP="005D4E43">
            <w:pPr>
              <w:jc w:val="right"/>
              <w:rPr>
                <w:rFonts w:ascii="Verdana" w:hAnsi="Verdana" w:cs="Arial"/>
                <w:b/>
                <w:sz w:val="20"/>
                <w:szCs w:val="20"/>
                <w:lang w:val="en-US"/>
              </w:rPr>
            </w:pPr>
            <w:r w:rsidRPr="005D4E43">
              <w:rPr>
                <w:rFonts w:ascii="Verdana" w:hAnsi="Verdana" w:cs="Arial"/>
                <w:b/>
                <w:sz w:val="20"/>
                <w:szCs w:val="20"/>
                <w:lang w:val="en-US"/>
              </w:rPr>
              <w:t>£ (000)</w:t>
            </w:r>
          </w:p>
        </w:tc>
        <w:tc>
          <w:tcPr>
            <w:tcW w:w="1153" w:type="dxa"/>
            <w:shd w:val="clear" w:color="auto" w:fill="auto"/>
            <w:noWrap/>
            <w:vAlign w:val="bottom"/>
          </w:tcPr>
          <w:p w14:paraId="7A340C24" w14:textId="77777777" w:rsidR="00C8554D" w:rsidRPr="005D4E43" w:rsidRDefault="00C8554D" w:rsidP="005D4E43">
            <w:pPr>
              <w:jc w:val="right"/>
              <w:rPr>
                <w:rFonts w:ascii="Verdana" w:hAnsi="Verdana" w:cs="Arial"/>
                <w:b/>
                <w:sz w:val="20"/>
                <w:szCs w:val="20"/>
                <w:lang w:val="en-US"/>
              </w:rPr>
            </w:pPr>
            <w:r w:rsidRPr="005D4E43">
              <w:rPr>
                <w:rFonts w:ascii="Verdana" w:hAnsi="Verdana" w:cs="Arial"/>
                <w:b/>
                <w:sz w:val="20"/>
                <w:szCs w:val="20"/>
                <w:lang w:val="en-US"/>
              </w:rPr>
              <w:t>£ (000)</w:t>
            </w:r>
          </w:p>
        </w:tc>
      </w:tr>
      <w:tr w:rsidR="00C8554D" w:rsidRPr="008D52F3" w14:paraId="7A340C2C" w14:textId="77777777" w:rsidTr="005D4E43">
        <w:trPr>
          <w:trHeight w:val="255"/>
        </w:trPr>
        <w:tc>
          <w:tcPr>
            <w:tcW w:w="2700" w:type="dxa"/>
            <w:gridSpan w:val="3"/>
            <w:shd w:val="clear" w:color="auto" w:fill="auto"/>
            <w:noWrap/>
            <w:vAlign w:val="bottom"/>
          </w:tcPr>
          <w:p w14:paraId="7A340C26" w14:textId="6D571CA1" w:rsidR="00C8554D" w:rsidRPr="008D52F3" w:rsidRDefault="00C8554D" w:rsidP="00054262">
            <w:pPr>
              <w:rPr>
                <w:rFonts w:ascii="Verdana" w:hAnsi="Verdana" w:cs="Arial"/>
                <w:b/>
                <w:bCs/>
                <w:sz w:val="20"/>
                <w:szCs w:val="20"/>
                <w:lang w:val="en-US"/>
              </w:rPr>
            </w:pPr>
            <w:r w:rsidRPr="008D52F3">
              <w:rPr>
                <w:rFonts w:ascii="Verdana" w:hAnsi="Verdana" w:cs="Arial"/>
                <w:b/>
                <w:bCs/>
                <w:sz w:val="20"/>
                <w:szCs w:val="20"/>
                <w:lang w:val="en-US"/>
              </w:rPr>
              <w:t xml:space="preserve">Cost </w:t>
            </w:r>
          </w:p>
        </w:tc>
        <w:tc>
          <w:tcPr>
            <w:tcW w:w="1620" w:type="dxa"/>
            <w:shd w:val="clear" w:color="auto" w:fill="auto"/>
            <w:noWrap/>
            <w:vAlign w:val="bottom"/>
          </w:tcPr>
          <w:p w14:paraId="7A340C27" w14:textId="77777777" w:rsidR="00C8554D" w:rsidRPr="008D52F3" w:rsidRDefault="00C8554D" w:rsidP="00C8554D">
            <w:pPr>
              <w:rPr>
                <w:rFonts w:ascii="Verdana" w:hAnsi="Verdana" w:cs="Arial"/>
                <w:sz w:val="20"/>
                <w:szCs w:val="20"/>
                <w:lang w:val="en-US"/>
              </w:rPr>
            </w:pPr>
          </w:p>
        </w:tc>
        <w:tc>
          <w:tcPr>
            <w:tcW w:w="1440" w:type="dxa"/>
            <w:shd w:val="clear" w:color="auto" w:fill="auto"/>
            <w:noWrap/>
            <w:vAlign w:val="bottom"/>
          </w:tcPr>
          <w:p w14:paraId="7A340C28" w14:textId="77777777" w:rsidR="00C8554D" w:rsidRPr="008D52F3" w:rsidRDefault="00C8554D" w:rsidP="00C8554D">
            <w:pPr>
              <w:rPr>
                <w:rFonts w:ascii="Verdana" w:hAnsi="Verdana" w:cs="Arial"/>
                <w:sz w:val="20"/>
                <w:szCs w:val="20"/>
                <w:lang w:val="en-US"/>
              </w:rPr>
            </w:pPr>
          </w:p>
        </w:tc>
        <w:tc>
          <w:tcPr>
            <w:tcW w:w="1260" w:type="dxa"/>
            <w:shd w:val="clear" w:color="auto" w:fill="auto"/>
            <w:noWrap/>
            <w:vAlign w:val="bottom"/>
          </w:tcPr>
          <w:p w14:paraId="7A340C29" w14:textId="77777777" w:rsidR="00C8554D" w:rsidRPr="008D52F3" w:rsidRDefault="00C8554D" w:rsidP="00C8554D">
            <w:pPr>
              <w:rPr>
                <w:rFonts w:ascii="Verdana" w:hAnsi="Verdana" w:cs="Arial"/>
                <w:sz w:val="20"/>
                <w:szCs w:val="20"/>
                <w:lang w:val="en-US"/>
              </w:rPr>
            </w:pPr>
          </w:p>
        </w:tc>
        <w:tc>
          <w:tcPr>
            <w:tcW w:w="1360" w:type="dxa"/>
            <w:shd w:val="clear" w:color="auto" w:fill="auto"/>
            <w:noWrap/>
            <w:vAlign w:val="bottom"/>
          </w:tcPr>
          <w:p w14:paraId="7A340C2A" w14:textId="77777777" w:rsidR="00C8554D" w:rsidRPr="008D52F3" w:rsidRDefault="00C8554D" w:rsidP="00C8554D">
            <w:pPr>
              <w:rPr>
                <w:rFonts w:ascii="Verdana" w:hAnsi="Verdana" w:cs="Arial"/>
                <w:sz w:val="20"/>
                <w:szCs w:val="20"/>
                <w:lang w:val="en-US"/>
              </w:rPr>
            </w:pPr>
          </w:p>
        </w:tc>
        <w:tc>
          <w:tcPr>
            <w:tcW w:w="1153" w:type="dxa"/>
            <w:shd w:val="clear" w:color="auto" w:fill="auto"/>
            <w:noWrap/>
            <w:vAlign w:val="bottom"/>
          </w:tcPr>
          <w:p w14:paraId="7A340C2B" w14:textId="77777777" w:rsidR="00C8554D" w:rsidRPr="008D52F3" w:rsidRDefault="00C8554D" w:rsidP="00C8554D">
            <w:pPr>
              <w:rPr>
                <w:rFonts w:ascii="Verdana" w:hAnsi="Verdana" w:cs="Arial"/>
                <w:sz w:val="20"/>
                <w:szCs w:val="20"/>
                <w:lang w:val="en-US"/>
              </w:rPr>
            </w:pPr>
          </w:p>
        </w:tc>
      </w:tr>
      <w:tr w:rsidR="00394061" w:rsidRPr="008D52F3" w14:paraId="7A340C33" w14:textId="77777777" w:rsidTr="005D4E43">
        <w:trPr>
          <w:trHeight w:val="255"/>
        </w:trPr>
        <w:tc>
          <w:tcPr>
            <w:tcW w:w="2700" w:type="dxa"/>
            <w:gridSpan w:val="3"/>
            <w:shd w:val="clear" w:color="auto" w:fill="auto"/>
            <w:noWrap/>
            <w:vAlign w:val="bottom"/>
          </w:tcPr>
          <w:p w14:paraId="7A340C2D" w14:textId="0A10691A" w:rsidR="00394061" w:rsidRPr="008D52F3" w:rsidRDefault="00394061" w:rsidP="00394061">
            <w:pPr>
              <w:rPr>
                <w:rFonts w:ascii="Verdana" w:hAnsi="Verdana" w:cs="Arial"/>
                <w:sz w:val="20"/>
                <w:szCs w:val="20"/>
                <w:lang w:val="en-US"/>
              </w:rPr>
            </w:pPr>
            <w:r w:rsidRPr="008D52F3">
              <w:rPr>
                <w:rFonts w:ascii="Verdana" w:hAnsi="Verdana" w:cs="Arial"/>
                <w:sz w:val="20"/>
                <w:szCs w:val="20"/>
                <w:lang w:val="en-US"/>
              </w:rPr>
              <w:t xml:space="preserve">B/f as at </w:t>
            </w:r>
            <w:r>
              <w:rPr>
                <w:rFonts w:ascii="Verdana" w:hAnsi="Verdana" w:cs="Arial"/>
                <w:sz w:val="20"/>
                <w:szCs w:val="20"/>
                <w:lang w:val="en-US"/>
              </w:rPr>
              <w:t>1</w:t>
            </w:r>
            <w:r w:rsidRPr="008D52F3">
              <w:rPr>
                <w:rFonts w:ascii="Verdana" w:hAnsi="Verdana" w:cs="Arial"/>
                <w:sz w:val="20"/>
                <w:szCs w:val="20"/>
                <w:lang w:val="en-US"/>
              </w:rPr>
              <w:t xml:space="preserve"> August </w:t>
            </w:r>
            <w:r w:rsidR="00466573">
              <w:rPr>
                <w:rFonts w:ascii="Verdana" w:hAnsi="Verdana" w:cs="Arial"/>
                <w:sz w:val="20"/>
                <w:szCs w:val="20"/>
                <w:lang w:val="en-US"/>
              </w:rPr>
              <w:t>2020</w:t>
            </w:r>
          </w:p>
        </w:tc>
        <w:tc>
          <w:tcPr>
            <w:tcW w:w="1620" w:type="dxa"/>
            <w:shd w:val="clear" w:color="auto" w:fill="auto"/>
            <w:noWrap/>
            <w:vAlign w:val="bottom"/>
          </w:tcPr>
          <w:p w14:paraId="7A340C2E" w14:textId="1DA3743A"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165</w:t>
            </w:r>
          </w:p>
        </w:tc>
        <w:tc>
          <w:tcPr>
            <w:tcW w:w="1440" w:type="dxa"/>
            <w:shd w:val="clear" w:color="auto" w:fill="auto"/>
            <w:noWrap/>
            <w:vAlign w:val="bottom"/>
          </w:tcPr>
          <w:p w14:paraId="7A340C2F" w14:textId="52CA4279"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87,270</w:t>
            </w:r>
          </w:p>
        </w:tc>
        <w:tc>
          <w:tcPr>
            <w:tcW w:w="1260" w:type="dxa"/>
            <w:shd w:val="clear" w:color="auto" w:fill="auto"/>
            <w:noWrap/>
            <w:vAlign w:val="bottom"/>
          </w:tcPr>
          <w:p w14:paraId="7A340C30" w14:textId="200B0F2B" w:rsidR="00394061" w:rsidRPr="008D52F3" w:rsidRDefault="00394061" w:rsidP="00394061">
            <w:pPr>
              <w:jc w:val="right"/>
              <w:rPr>
                <w:rFonts w:ascii="Verdana" w:hAnsi="Verdana" w:cs="Arial"/>
                <w:sz w:val="20"/>
                <w:szCs w:val="20"/>
                <w:lang w:val="en-US"/>
              </w:rPr>
            </w:pPr>
            <w:r>
              <w:rPr>
                <w:rFonts w:ascii="Verdana" w:hAnsi="Verdana" w:cs="Arial"/>
                <w:sz w:val="20"/>
                <w:szCs w:val="20"/>
                <w:lang w:val="en-US"/>
              </w:rPr>
              <w:t>2,899</w:t>
            </w:r>
          </w:p>
        </w:tc>
        <w:tc>
          <w:tcPr>
            <w:tcW w:w="1360" w:type="dxa"/>
            <w:shd w:val="clear" w:color="auto" w:fill="auto"/>
            <w:noWrap/>
            <w:vAlign w:val="bottom"/>
          </w:tcPr>
          <w:p w14:paraId="7A340C31" w14:textId="4EE9DFAF" w:rsidR="00394061" w:rsidRPr="008D52F3" w:rsidRDefault="00B050A6" w:rsidP="00B050A6">
            <w:pPr>
              <w:jc w:val="right"/>
              <w:rPr>
                <w:rFonts w:ascii="Verdana" w:hAnsi="Verdana" w:cs="Arial"/>
                <w:sz w:val="20"/>
                <w:szCs w:val="20"/>
                <w:lang w:val="en-US"/>
              </w:rPr>
            </w:pPr>
            <w:r>
              <w:rPr>
                <w:rFonts w:ascii="Verdana" w:hAnsi="Verdana" w:cs="Arial"/>
                <w:sz w:val="20"/>
                <w:szCs w:val="20"/>
                <w:lang w:val="en-US"/>
              </w:rPr>
              <w:t>9</w:t>
            </w:r>
            <w:r w:rsidR="00394061">
              <w:rPr>
                <w:rFonts w:ascii="Verdana" w:hAnsi="Verdana" w:cs="Arial"/>
                <w:sz w:val="20"/>
                <w:szCs w:val="20"/>
                <w:lang w:val="en-US"/>
              </w:rPr>
              <w:t>,1</w:t>
            </w:r>
            <w:r>
              <w:rPr>
                <w:rFonts w:ascii="Verdana" w:hAnsi="Verdana" w:cs="Arial"/>
                <w:sz w:val="20"/>
                <w:szCs w:val="20"/>
                <w:lang w:val="en-US"/>
              </w:rPr>
              <w:t>9</w:t>
            </w:r>
            <w:r w:rsidR="00394061">
              <w:rPr>
                <w:rFonts w:ascii="Verdana" w:hAnsi="Verdana" w:cs="Arial"/>
                <w:sz w:val="20"/>
                <w:szCs w:val="20"/>
                <w:lang w:val="en-US"/>
              </w:rPr>
              <w:t>2</w:t>
            </w:r>
          </w:p>
        </w:tc>
        <w:tc>
          <w:tcPr>
            <w:tcW w:w="1153" w:type="dxa"/>
            <w:shd w:val="clear" w:color="auto" w:fill="auto"/>
            <w:noWrap/>
            <w:vAlign w:val="bottom"/>
          </w:tcPr>
          <w:p w14:paraId="7A340C32" w14:textId="7E469655" w:rsidR="00394061" w:rsidRPr="008D52F3" w:rsidRDefault="00B050A6" w:rsidP="00B050A6">
            <w:pPr>
              <w:jc w:val="right"/>
              <w:rPr>
                <w:rFonts w:ascii="Verdana" w:hAnsi="Verdana" w:cs="Arial"/>
                <w:sz w:val="20"/>
                <w:szCs w:val="20"/>
                <w:lang w:val="en-US"/>
              </w:rPr>
            </w:pPr>
            <w:r>
              <w:rPr>
                <w:rFonts w:ascii="Verdana" w:hAnsi="Verdana" w:cs="Arial"/>
                <w:sz w:val="20"/>
                <w:szCs w:val="20"/>
                <w:lang w:val="en-US"/>
              </w:rPr>
              <w:t>99,526</w:t>
            </w:r>
          </w:p>
        </w:tc>
      </w:tr>
      <w:tr w:rsidR="00C8554D" w:rsidRPr="008D52F3" w14:paraId="7A340C3A" w14:textId="77777777" w:rsidTr="005D4E43">
        <w:trPr>
          <w:trHeight w:val="255"/>
        </w:trPr>
        <w:tc>
          <w:tcPr>
            <w:tcW w:w="2700" w:type="dxa"/>
            <w:gridSpan w:val="3"/>
            <w:shd w:val="clear" w:color="auto" w:fill="auto"/>
            <w:noWrap/>
            <w:vAlign w:val="bottom"/>
          </w:tcPr>
          <w:p w14:paraId="7A340C34" w14:textId="77777777" w:rsidR="00C8554D" w:rsidRPr="008D52F3" w:rsidRDefault="00C8554D" w:rsidP="00C8554D">
            <w:pPr>
              <w:rPr>
                <w:rFonts w:ascii="Verdana" w:hAnsi="Verdana" w:cs="Arial"/>
                <w:sz w:val="20"/>
                <w:szCs w:val="20"/>
                <w:lang w:val="en-US"/>
              </w:rPr>
            </w:pPr>
            <w:r w:rsidRPr="008D52F3">
              <w:rPr>
                <w:rFonts w:ascii="Verdana" w:hAnsi="Verdana" w:cs="Arial"/>
                <w:sz w:val="20"/>
                <w:szCs w:val="20"/>
                <w:lang w:val="en-US"/>
              </w:rPr>
              <w:t>Additions for the Year</w:t>
            </w:r>
          </w:p>
        </w:tc>
        <w:tc>
          <w:tcPr>
            <w:tcW w:w="1620" w:type="dxa"/>
            <w:shd w:val="clear" w:color="auto" w:fill="auto"/>
            <w:noWrap/>
            <w:vAlign w:val="bottom"/>
          </w:tcPr>
          <w:p w14:paraId="7A340C35" w14:textId="37D1555C" w:rsidR="00C8554D" w:rsidRPr="008D52F3" w:rsidRDefault="00B050A6" w:rsidP="00B050A6">
            <w:pPr>
              <w:jc w:val="right"/>
              <w:rPr>
                <w:rFonts w:ascii="Verdana" w:hAnsi="Verdana" w:cs="Arial"/>
                <w:sz w:val="20"/>
                <w:szCs w:val="20"/>
                <w:lang w:val="en-US"/>
              </w:rPr>
            </w:pPr>
            <w:r>
              <w:rPr>
                <w:rFonts w:ascii="Verdana" w:hAnsi="Verdana" w:cs="Arial"/>
                <w:sz w:val="20"/>
                <w:szCs w:val="20"/>
                <w:lang w:val="en-US"/>
              </w:rPr>
              <w:t>27</w:t>
            </w:r>
          </w:p>
        </w:tc>
        <w:tc>
          <w:tcPr>
            <w:tcW w:w="1440" w:type="dxa"/>
            <w:shd w:val="clear" w:color="auto" w:fill="auto"/>
            <w:noWrap/>
            <w:vAlign w:val="bottom"/>
          </w:tcPr>
          <w:p w14:paraId="7A340C36" w14:textId="4C632C41" w:rsidR="00C8554D" w:rsidRPr="008D52F3" w:rsidRDefault="00B050A6" w:rsidP="00394061">
            <w:pPr>
              <w:jc w:val="right"/>
              <w:rPr>
                <w:rFonts w:ascii="Verdana" w:hAnsi="Verdana" w:cs="Arial"/>
                <w:sz w:val="20"/>
                <w:szCs w:val="20"/>
                <w:lang w:val="en-US"/>
              </w:rPr>
            </w:pPr>
            <w:r>
              <w:rPr>
                <w:rFonts w:ascii="Verdana" w:hAnsi="Verdana" w:cs="Arial"/>
                <w:sz w:val="20"/>
                <w:szCs w:val="20"/>
                <w:lang w:val="en-US"/>
              </w:rPr>
              <w:t>778</w:t>
            </w:r>
          </w:p>
        </w:tc>
        <w:tc>
          <w:tcPr>
            <w:tcW w:w="1260" w:type="dxa"/>
            <w:shd w:val="clear" w:color="auto" w:fill="auto"/>
            <w:noWrap/>
            <w:vAlign w:val="bottom"/>
          </w:tcPr>
          <w:p w14:paraId="7A340C37" w14:textId="77777777" w:rsidR="00C8554D" w:rsidRPr="008D52F3" w:rsidRDefault="003318C8" w:rsidP="00740411">
            <w:pPr>
              <w:jc w:val="right"/>
              <w:rPr>
                <w:rFonts w:ascii="Verdana" w:hAnsi="Verdana" w:cs="Arial"/>
                <w:sz w:val="20"/>
                <w:szCs w:val="20"/>
                <w:lang w:val="en-US"/>
              </w:rPr>
            </w:pPr>
            <w:r w:rsidRPr="008D52F3">
              <w:rPr>
                <w:rFonts w:ascii="Verdana" w:hAnsi="Verdana" w:cs="Arial"/>
                <w:sz w:val="20"/>
                <w:szCs w:val="20"/>
                <w:lang w:val="en-US"/>
              </w:rPr>
              <w:t>-</w:t>
            </w:r>
          </w:p>
        </w:tc>
        <w:tc>
          <w:tcPr>
            <w:tcW w:w="1360" w:type="dxa"/>
            <w:shd w:val="clear" w:color="auto" w:fill="auto"/>
            <w:noWrap/>
            <w:vAlign w:val="bottom"/>
          </w:tcPr>
          <w:p w14:paraId="7A340C38" w14:textId="6706B002" w:rsidR="00C8554D" w:rsidRPr="008D52F3" w:rsidRDefault="00B050A6" w:rsidP="00A148F4">
            <w:pPr>
              <w:jc w:val="right"/>
              <w:rPr>
                <w:rFonts w:ascii="Verdana" w:hAnsi="Verdana" w:cs="Arial"/>
                <w:sz w:val="20"/>
                <w:szCs w:val="20"/>
                <w:lang w:val="en-US"/>
              </w:rPr>
            </w:pPr>
            <w:r>
              <w:rPr>
                <w:rFonts w:ascii="Verdana" w:hAnsi="Verdana" w:cs="Arial"/>
                <w:sz w:val="20"/>
                <w:szCs w:val="20"/>
                <w:lang w:val="en-US"/>
              </w:rPr>
              <w:t>503</w:t>
            </w:r>
          </w:p>
        </w:tc>
        <w:tc>
          <w:tcPr>
            <w:tcW w:w="1153" w:type="dxa"/>
            <w:shd w:val="clear" w:color="auto" w:fill="auto"/>
            <w:noWrap/>
            <w:vAlign w:val="bottom"/>
          </w:tcPr>
          <w:p w14:paraId="7A340C39" w14:textId="11305C9F" w:rsidR="00C8554D" w:rsidRPr="008D52F3" w:rsidRDefault="00B050A6" w:rsidP="009D0230">
            <w:pPr>
              <w:jc w:val="right"/>
              <w:rPr>
                <w:rFonts w:ascii="Verdana" w:hAnsi="Verdana" w:cs="Arial"/>
                <w:sz w:val="20"/>
                <w:szCs w:val="20"/>
                <w:lang w:val="en-US"/>
              </w:rPr>
            </w:pPr>
            <w:r>
              <w:rPr>
                <w:rFonts w:ascii="Verdana" w:hAnsi="Verdana" w:cs="Arial"/>
                <w:sz w:val="20"/>
                <w:szCs w:val="20"/>
                <w:lang w:val="en-US"/>
              </w:rPr>
              <w:t>1,308</w:t>
            </w:r>
          </w:p>
        </w:tc>
      </w:tr>
      <w:tr w:rsidR="00C67881" w:rsidRPr="008D52F3" w14:paraId="3C45379A" w14:textId="77777777" w:rsidTr="005D4E43">
        <w:trPr>
          <w:trHeight w:val="255"/>
        </w:trPr>
        <w:tc>
          <w:tcPr>
            <w:tcW w:w="2700" w:type="dxa"/>
            <w:gridSpan w:val="3"/>
            <w:shd w:val="clear" w:color="auto" w:fill="auto"/>
            <w:noWrap/>
            <w:vAlign w:val="bottom"/>
          </w:tcPr>
          <w:p w14:paraId="1134B247" w14:textId="4672D12F" w:rsidR="00C67881" w:rsidRPr="008D52F3" w:rsidRDefault="00C67881" w:rsidP="00C8554D">
            <w:pPr>
              <w:rPr>
                <w:rFonts w:ascii="Verdana" w:hAnsi="Verdana" w:cs="Arial"/>
                <w:sz w:val="20"/>
                <w:szCs w:val="20"/>
                <w:lang w:val="en-US"/>
              </w:rPr>
            </w:pPr>
            <w:r w:rsidRPr="008D52F3">
              <w:rPr>
                <w:rFonts w:ascii="Verdana" w:hAnsi="Verdana" w:cs="Arial"/>
                <w:sz w:val="20"/>
                <w:szCs w:val="20"/>
                <w:lang w:val="en-US"/>
              </w:rPr>
              <w:t>Disposals for the Year</w:t>
            </w:r>
          </w:p>
        </w:tc>
        <w:tc>
          <w:tcPr>
            <w:tcW w:w="1620" w:type="dxa"/>
            <w:shd w:val="clear" w:color="auto" w:fill="auto"/>
            <w:noWrap/>
            <w:vAlign w:val="bottom"/>
          </w:tcPr>
          <w:p w14:paraId="2DA81A2A" w14:textId="766FBDA6" w:rsidR="00C67881" w:rsidRPr="008D52F3" w:rsidRDefault="00030C5A" w:rsidP="00B050A6">
            <w:pPr>
              <w:jc w:val="right"/>
              <w:rPr>
                <w:rFonts w:ascii="Verdana" w:hAnsi="Verdana" w:cs="Arial"/>
                <w:sz w:val="20"/>
                <w:szCs w:val="20"/>
                <w:lang w:val="en-US"/>
              </w:rPr>
            </w:pPr>
            <w:r>
              <w:rPr>
                <w:rFonts w:ascii="Verdana" w:hAnsi="Verdana" w:cs="Arial"/>
                <w:sz w:val="20"/>
                <w:szCs w:val="20"/>
                <w:lang w:val="en-US"/>
              </w:rPr>
              <w:t>(</w:t>
            </w:r>
            <w:r w:rsidR="00B050A6">
              <w:rPr>
                <w:rFonts w:ascii="Verdana" w:hAnsi="Verdana" w:cs="Arial"/>
                <w:sz w:val="20"/>
                <w:szCs w:val="20"/>
                <w:lang w:val="en-US"/>
              </w:rPr>
              <w:t>2</w:t>
            </w:r>
            <w:r w:rsidR="00733BFB">
              <w:rPr>
                <w:rFonts w:ascii="Verdana" w:hAnsi="Verdana" w:cs="Arial"/>
                <w:sz w:val="20"/>
                <w:szCs w:val="20"/>
                <w:lang w:val="en-US"/>
              </w:rPr>
              <w:t>)</w:t>
            </w:r>
          </w:p>
        </w:tc>
        <w:tc>
          <w:tcPr>
            <w:tcW w:w="1440" w:type="dxa"/>
            <w:shd w:val="clear" w:color="auto" w:fill="auto"/>
            <w:noWrap/>
            <w:vAlign w:val="bottom"/>
          </w:tcPr>
          <w:p w14:paraId="250092C6" w14:textId="225BEACB" w:rsidR="00C67881" w:rsidRPr="008D52F3" w:rsidRDefault="007E4CB9" w:rsidP="00E94A4D">
            <w:pPr>
              <w:jc w:val="right"/>
              <w:rPr>
                <w:rFonts w:ascii="Verdana" w:hAnsi="Verdana" w:cs="Arial"/>
                <w:sz w:val="20"/>
                <w:szCs w:val="20"/>
                <w:lang w:val="en-US"/>
              </w:rPr>
            </w:pPr>
            <w:r>
              <w:rPr>
                <w:rFonts w:ascii="Verdana" w:hAnsi="Verdana" w:cs="Arial"/>
                <w:sz w:val="20"/>
                <w:szCs w:val="20"/>
                <w:lang w:val="en-US"/>
              </w:rPr>
              <w:t>-</w:t>
            </w:r>
          </w:p>
        </w:tc>
        <w:tc>
          <w:tcPr>
            <w:tcW w:w="1260" w:type="dxa"/>
            <w:shd w:val="clear" w:color="auto" w:fill="auto"/>
            <w:noWrap/>
            <w:vAlign w:val="bottom"/>
          </w:tcPr>
          <w:p w14:paraId="220B6B3E" w14:textId="019E60E8" w:rsidR="00C67881" w:rsidRPr="008D52F3" w:rsidRDefault="00C67881" w:rsidP="00740411">
            <w:pPr>
              <w:jc w:val="right"/>
              <w:rPr>
                <w:rFonts w:ascii="Verdana" w:hAnsi="Verdana" w:cs="Arial"/>
                <w:sz w:val="20"/>
                <w:szCs w:val="20"/>
                <w:lang w:val="en-US"/>
              </w:rPr>
            </w:pPr>
            <w:r w:rsidRPr="008D52F3">
              <w:rPr>
                <w:rFonts w:ascii="Verdana" w:hAnsi="Verdana" w:cs="Arial"/>
                <w:sz w:val="20"/>
                <w:szCs w:val="20"/>
                <w:lang w:val="en-US"/>
              </w:rPr>
              <w:t>-</w:t>
            </w:r>
          </w:p>
        </w:tc>
        <w:tc>
          <w:tcPr>
            <w:tcW w:w="1360" w:type="dxa"/>
            <w:shd w:val="clear" w:color="auto" w:fill="auto"/>
            <w:noWrap/>
            <w:vAlign w:val="bottom"/>
          </w:tcPr>
          <w:p w14:paraId="2B1DF949" w14:textId="5475C457" w:rsidR="00C67881" w:rsidRPr="008D52F3" w:rsidRDefault="00B050A6" w:rsidP="007E4CB9">
            <w:pPr>
              <w:jc w:val="right"/>
              <w:rPr>
                <w:rFonts w:ascii="Verdana" w:hAnsi="Verdana" w:cs="Arial"/>
                <w:sz w:val="20"/>
                <w:szCs w:val="20"/>
                <w:lang w:val="en-US"/>
              </w:rPr>
            </w:pPr>
            <w:r>
              <w:rPr>
                <w:rFonts w:ascii="Verdana" w:hAnsi="Verdana" w:cs="Arial"/>
                <w:sz w:val="20"/>
                <w:szCs w:val="20"/>
                <w:lang w:val="en-US"/>
              </w:rPr>
              <w:t>-</w:t>
            </w:r>
          </w:p>
        </w:tc>
        <w:tc>
          <w:tcPr>
            <w:tcW w:w="1153" w:type="dxa"/>
            <w:shd w:val="clear" w:color="auto" w:fill="auto"/>
            <w:noWrap/>
            <w:vAlign w:val="bottom"/>
          </w:tcPr>
          <w:p w14:paraId="37F139DA" w14:textId="3DF8C12D" w:rsidR="00C67881" w:rsidRPr="008D52F3" w:rsidRDefault="00B050A6" w:rsidP="007E4CB9">
            <w:pPr>
              <w:jc w:val="right"/>
              <w:rPr>
                <w:rFonts w:ascii="Verdana" w:hAnsi="Verdana" w:cs="Arial"/>
                <w:sz w:val="20"/>
                <w:szCs w:val="20"/>
                <w:lang w:val="en-US"/>
              </w:rPr>
            </w:pPr>
            <w:r>
              <w:rPr>
                <w:rFonts w:ascii="Verdana" w:hAnsi="Verdana" w:cs="Arial"/>
                <w:sz w:val="20"/>
                <w:szCs w:val="20"/>
                <w:lang w:val="en-US"/>
              </w:rPr>
              <w:t>(</w:t>
            </w:r>
            <w:r w:rsidR="00B67D5D">
              <w:rPr>
                <w:rFonts w:ascii="Verdana" w:hAnsi="Verdana" w:cs="Arial"/>
                <w:sz w:val="20"/>
                <w:szCs w:val="20"/>
                <w:lang w:val="en-US"/>
              </w:rPr>
              <w:t>2</w:t>
            </w:r>
            <w:r w:rsidR="00733BFB">
              <w:rPr>
                <w:rFonts w:ascii="Verdana" w:hAnsi="Verdana" w:cs="Arial"/>
                <w:sz w:val="20"/>
                <w:szCs w:val="20"/>
                <w:lang w:val="en-US"/>
              </w:rPr>
              <w:t>)</w:t>
            </w:r>
          </w:p>
        </w:tc>
      </w:tr>
      <w:tr w:rsidR="00CD7882" w:rsidRPr="008D52F3" w14:paraId="7A340C41" w14:textId="77777777" w:rsidTr="00060E8B">
        <w:trPr>
          <w:trHeight w:val="255"/>
        </w:trPr>
        <w:tc>
          <w:tcPr>
            <w:tcW w:w="2700" w:type="dxa"/>
            <w:gridSpan w:val="3"/>
            <w:shd w:val="clear" w:color="auto" w:fill="auto"/>
            <w:noWrap/>
            <w:vAlign w:val="bottom"/>
          </w:tcPr>
          <w:p w14:paraId="7A340C3B" w14:textId="77777777" w:rsidR="00CD7882" w:rsidRPr="008D52F3" w:rsidRDefault="00716A84" w:rsidP="00C8554D">
            <w:pPr>
              <w:rPr>
                <w:rFonts w:ascii="Verdana" w:hAnsi="Verdana" w:cs="Arial"/>
                <w:sz w:val="20"/>
                <w:szCs w:val="20"/>
                <w:lang w:val="en-US"/>
              </w:rPr>
            </w:pPr>
            <w:r w:rsidRPr="008D52F3">
              <w:rPr>
                <w:rFonts w:ascii="Verdana" w:hAnsi="Verdana" w:cs="Arial"/>
                <w:sz w:val="20"/>
                <w:szCs w:val="20"/>
                <w:lang w:val="en-US"/>
              </w:rPr>
              <w:t>Transfers</w:t>
            </w:r>
          </w:p>
        </w:tc>
        <w:tc>
          <w:tcPr>
            <w:tcW w:w="1620" w:type="dxa"/>
            <w:tcBorders>
              <w:bottom w:val="single" w:sz="4" w:space="0" w:color="auto"/>
            </w:tcBorders>
            <w:shd w:val="clear" w:color="auto" w:fill="auto"/>
            <w:noWrap/>
            <w:vAlign w:val="bottom"/>
          </w:tcPr>
          <w:p w14:paraId="7A340C3C" w14:textId="003E626B" w:rsidR="00CD7882" w:rsidRPr="008D52F3" w:rsidRDefault="00B050A6" w:rsidP="00B050A6">
            <w:pPr>
              <w:jc w:val="right"/>
              <w:rPr>
                <w:rFonts w:ascii="Verdana" w:hAnsi="Verdana" w:cs="Arial"/>
                <w:sz w:val="20"/>
                <w:szCs w:val="20"/>
                <w:lang w:val="en-US"/>
              </w:rPr>
            </w:pPr>
            <w:r>
              <w:rPr>
                <w:rFonts w:ascii="Verdana" w:hAnsi="Verdana" w:cs="Arial"/>
                <w:sz w:val="20"/>
                <w:szCs w:val="20"/>
                <w:lang w:val="en-US"/>
              </w:rPr>
              <w:t>(163</w:t>
            </w:r>
            <w:r w:rsidR="00733BFB">
              <w:rPr>
                <w:rFonts w:ascii="Verdana" w:hAnsi="Verdana" w:cs="Arial"/>
                <w:sz w:val="20"/>
                <w:szCs w:val="20"/>
                <w:lang w:val="en-US"/>
              </w:rPr>
              <w:t>)</w:t>
            </w:r>
          </w:p>
        </w:tc>
        <w:tc>
          <w:tcPr>
            <w:tcW w:w="1440" w:type="dxa"/>
            <w:tcBorders>
              <w:bottom w:val="single" w:sz="4" w:space="0" w:color="auto"/>
            </w:tcBorders>
            <w:shd w:val="clear" w:color="auto" w:fill="auto"/>
            <w:noWrap/>
            <w:vAlign w:val="bottom"/>
          </w:tcPr>
          <w:p w14:paraId="7A340C3D" w14:textId="481504DD" w:rsidR="00CD7882" w:rsidRPr="008D52F3" w:rsidRDefault="00B050A6" w:rsidP="00D6199A">
            <w:pPr>
              <w:jc w:val="right"/>
              <w:rPr>
                <w:rFonts w:ascii="Verdana" w:hAnsi="Verdana" w:cs="Arial"/>
                <w:sz w:val="20"/>
                <w:szCs w:val="20"/>
                <w:lang w:val="en-US"/>
              </w:rPr>
            </w:pPr>
            <w:r>
              <w:rPr>
                <w:rFonts w:ascii="Verdana" w:hAnsi="Verdana" w:cs="Arial"/>
                <w:sz w:val="20"/>
                <w:szCs w:val="20"/>
                <w:lang w:val="en-US"/>
              </w:rPr>
              <w:t>163</w:t>
            </w:r>
          </w:p>
        </w:tc>
        <w:tc>
          <w:tcPr>
            <w:tcW w:w="1260" w:type="dxa"/>
            <w:tcBorders>
              <w:bottom w:val="single" w:sz="4" w:space="0" w:color="auto"/>
            </w:tcBorders>
            <w:shd w:val="clear" w:color="auto" w:fill="auto"/>
            <w:noWrap/>
            <w:vAlign w:val="bottom"/>
          </w:tcPr>
          <w:p w14:paraId="7A340C3E" w14:textId="77777777" w:rsidR="00CD7882" w:rsidRPr="008D52F3" w:rsidRDefault="003D364D" w:rsidP="00740411">
            <w:pPr>
              <w:jc w:val="right"/>
              <w:rPr>
                <w:rFonts w:ascii="Verdana" w:hAnsi="Verdana" w:cs="Arial"/>
                <w:sz w:val="20"/>
                <w:szCs w:val="20"/>
                <w:lang w:val="en-US"/>
              </w:rPr>
            </w:pPr>
            <w:r w:rsidRPr="008D52F3">
              <w:rPr>
                <w:rFonts w:ascii="Verdana" w:hAnsi="Verdana" w:cs="Arial"/>
                <w:sz w:val="20"/>
                <w:szCs w:val="20"/>
                <w:lang w:val="en-US"/>
              </w:rPr>
              <w:t>-</w:t>
            </w:r>
          </w:p>
        </w:tc>
        <w:tc>
          <w:tcPr>
            <w:tcW w:w="1360" w:type="dxa"/>
            <w:tcBorders>
              <w:bottom w:val="single" w:sz="4" w:space="0" w:color="auto"/>
            </w:tcBorders>
            <w:shd w:val="clear" w:color="auto" w:fill="auto"/>
            <w:noWrap/>
            <w:vAlign w:val="bottom"/>
          </w:tcPr>
          <w:p w14:paraId="7A340C3F" w14:textId="441B5DF7" w:rsidR="00CD7882" w:rsidRPr="008D52F3" w:rsidRDefault="00B050A6" w:rsidP="00F42C5D">
            <w:pPr>
              <w:jc w:val="right"/>
              <w:rPr>
                <w:rFonts w:ascii="Verdana" w:hAnsi="Verdana" w:cs="Arial"/>
                <w:sz w:val="20"/>
                <w:szCs w:val="20"/>
                <w:lang w:val="en-US"/>
              </w:rPr>
            </w:pPr>
            <w:r>
              <w:rPr>
                <w:rFonts w:ascii="Verdana" w:hAnsi="Verdana" w:cs="Arial"/>
                <w:sz w:val="20"/>
                <w:szCs w:val="20"/>
                <w:lang w:val="en-US"/>
              </w:rPr>
              <w:t>-</w:t>
            </w:r>
          </w:p>
        </w:tc>
        <w:tc>
          <w:tcPr>
            <w:tcW w:w="1153" w:type="dxa"/>
            <w:tcBorders>
              <w:bottom w:val="single" w:sz="4" w:space="0" w:color="auto"/>
            </w:tcBorders>
            <w:shd w:val="clear" w:color="auto" w:fill="auto"/>
            <w:noWrap/>
            <w:vAlign w:val="bottom"/>
          </w:tcPr>
          <w:p w14:paraId="7A340C40" w14:textId="6C8047E5" w:rsidR="00CD7882" w:rsidRPr="008D52F3" w:rsidRDefault="00320096" w:rsidP="003D364D">
            <w:pPr>
              <w:jc w:val="right"/>
              <w:rPr>
                <w:rFonts w:ascii="Verdana" w:hAnsi="Verdana" w:cs="Arial"/>
                <w:sz w:val="20"/>
                <w:szCs w:val="20"/>
                <w:lang w:val="en-US"/>
              </w:rPr>
            </w:pPr>
            <w:r>
              <w:rPr>
                <w:rFonts w:ascii="Verdana" w:hAnsi="Verdana" w:cs="Arial"/>
                <w:sz w:val="20"/>
                <w:szCs w:val="20"/>
                <w:lang w:val="en-US"/>
              </w:rPr>
              <w:t>-</w:t>
            </w:r>
          </w:p>
        </w:tc>
      </w:tr>
      <w:tr w:rsidR="00C8554D" w:rsidRPr="008D52F3" w14:paraId="7A340C48" w14:textId="77777777" w:rsidTr="00060E8B">
        <w:trPr>
          <w:trHeight w:val="255"/>
        </w:trPr>
        <w:tc>
          <w:tcPr>
            <w:tcW w:w="2700" w:type="dxa"/>
            <w:gridSpan w:val="3"/>
            <w:shd w:val="clear" w:color="auto" w:fill="auto"/>
            <w:noWrap/>
            <w:vAlign w:val="bottom"/>
          </w:tcPr>
          <w:p w14:paraId="7A340C42" w14:textId="6E52E1D9" w:rsidR="00C8554D" w:rsidRPr="008D52F3" w:rsidRDefault="00C8554D" w:rsidP="003238F9">
            <w:pPr>
              <w:rPr>
                <w:rFonts w:ascii="Verdana" w:hAnsi="Verdana" w:cs="Arial"/>
                <w:sz w:val="20"/>
                <w:szCs w:val="20"/>
                <w:lang w:val="en-US"/>
              </w:rPr>
            </w:pPr>
            <w:r w:rsidRPr="008D52F3">
              <w:rPr>
                <w:rFonts w:ascii="Verdana" w:hAnsi="Verdana" w:cs="Arial"/>
                <w:sz w:val="20"/>
                <w:szCs w:val="20"/>
                <w:lang w:val="en-US"/>
              </w:rPr>
              <w:t xml:space="preserve">C/f as at </w:t>
            </w:r>
            <w:r w:rsidR="001778F6">
              <w:rPr>
                <w:rFonts w:ascii="Verdana" w:hAnsi="Verdana" w:cs="Arial"/>
                <w:sz w:val="20"/>
                <w:szCs w:val="20"/>
                <w:lang w:val="en-US"/>
              </w:rPr>
              <w:t>31</w:t>
            </w:r>
            <w:r w:rsidR="006118C1" w:rsidRPr="008D52F3">
              <w:rPr>
                <w:rFonts w:ascii="Verdana" w:hAnsi="Verdana" w:cs="Arial"/>
                <w:sz w:val="20"/>
                <w:szCs w:val="20"/>
                <w:lang w:val="en-US"/>
              </w:rPr>
              <w:t xml:space="preserve"> July </w:t>
            </w:r>
            <w:r w:rsidR="00466573">
              <w:rPr>
                <w:rFonts w:ascii="Verdana" w:hAnsi="Verdana" w:cs="Arial"/>
                <w:sz w:val="20"/>
                <w:szCs w:val="20"/>
                <w:lang w:val="en-US"/>
              </w:rPr>
              <w:t>2021</w:t>
            </w:r>
          </w:p>
        </w:tc>
        <w:tc>
          <w:tcPr>
            <w:tcW w:w="1620" w:type="dxa"/>
            <w:tcBorders>
              <w:top w:val="single" w:sz="4" w:space="0" w:color="auto"/>
              <w:bottom w:val="single" w:sz="4" w:space="0" w:color="auto"/>
            </w:tcBorders>
            <w:shd w:val="clear" w:color="auto" w:fill="auto"/>
            <w:noWrap/>
            <w:vAlign w:val="bottom"/>
          </w:tcPr>
          <w:p w14:paraId="7A340C43" w14:textId="0FA52A04" w:rsidR="00C8554D" w:rsidRPr="008D52F3" w:rsidRDefault="00B050A6" w:rsidP="00B050A6">
            <w:pPr>
              <w:jc w:val="right"/>
              <w:rPr>
                <w:rFonts w:ascii="Verdana" w:hAnsi="Verdana" w:cs="Arial"/>
                <w:sz w:val="20"/>
                <w:szCs w:val="20"/>
                <w:lang w:val="en-US"/>
              </w:rPr>
            </w:pPr>
            <w:r>
              <w:rPr>
                <w:rFonts w:ascii="Verdana" w:hAnsi="Verdana" w:cs="Arial"/>
                <w:sz w:val="20"/>
                <w:szCs w:val="20"/>
                <w:lang w:val="en-US"/>
              </w:rPr>
              <w:t>27</w:t>
            </w:r>
          </w:p>
        </w:tc>
        <w:tc>
          <w:tcPr>
            <w:tcW w:w="1440" w:type="dxa"/>
            <w:tcBorders>
              <w:top w:val="single" w:sz="4" w:space="0" w:color="auto"/>
              <w:bottom w:val="single" w:sz="4" w:space="0" w:color="auto"/>
            </w:tcBorders>
            <w:shd w:val="clear" w:color="auto" w:fill="auto"/>
            <w:noWrap/>
            <w:vAlign w:val="bottom"/>
          </w:tcPr>
          <w:p w14:paraId="7A340C44" w14:textId="19B98C22" w:rsidR="00C8554D" w:rsidRPr="008D52F3" w:rsidRDefault="00B050A6" w:rsidP="00394061">
            <w:pPr>
              <w:jc w:val="right"/>
              <w:rPr>
                <w:rFonts w:ascii="Verdana" w:hAnsi="Verdana" w:cs="Arial"/>
                <w:sz w:val="20"/>
                <w:szCs w:val="20"/>
                <w:lang w:val="en-US"/>
              </w:rPr>
            </w:pPr>
            <w:r>
              <w:rPr>
                <w:rFonts w:ascii="Verdana" w:hAnsi="Verdana" w:cs="Arial"/>
                <w:sz w:val="20"/>
                <w:szCs w:val="20"/>
                <w:lang w:val="en-US"/>
              </w:rPr>
              <w:t>88,211</w:t>
            </w:r>
          </w:p>
        </w:tc>
        <w:tc>
          <w:tcPr>
            <w:tcW w:w="1260" w:type="dxa"/>
            <w:tcBorders>
              <w:top w:val="single" w:sz="4" w:space="0" w:color="auto"/>
              <w:bottom w:val="single" w:sz="4" w:space="0" w:color="auto"/>
            </w:tcBorders>
            <w:shd w:val="clear" w:color="auto" w:fill="auto"/>
            <w:noWrap/>
            <w:vAlign w:val="bottom"/>
          </w:tcPr>
          <w:p w14:paraId="7A340C45" w14:textId="24676BB0" w:rsidR="00C8554D" w:rsidRPr="008D52F3" w:rsidRDefault="000363AB" w:rsidP="00740411">
            <w:pPr>
              <w:jc w:val="right"/>
              <w:rPr>
                <w:rFonts w:ascii="Verdana" w:hAnsi="Verdana" w:cs="Arial"/>
                <w:sz w:val="20"/>
                <w:szCs w:val="20"/>
                <w:lang w:val="en-US"/>
              </w:rPr>
            </w:pPr>
            <w:r>
              <w:rPr>
                <w:rFonts w:ascii="Verdana" w:hAnsi="Verdana" w:cs="Arial"/>
                <w:sz w:val="20"/>
                <w:szCs w:val="20"/>
                <w:lang w:val="en-US"/>
              </w:rPr>
              <w:t>2,899</w:t>
            </w:r>
          </w:p>
        </w:tc>
        <w:tc>
          <w:tcPr>
            <w:tcW w:w="1360" w:type="dxa"/>
            <w:tcBorders>
              <w:top w:val="single" w:sz="4" w:space="0" w:color="auto"/>
              <w:bottom w:val="single" w:sz="4" w:space="0" w:color="auto"/>
            </w:tcBorders>
            <w:shd w:val="clear" w:color="auto" w:fill="auto"/>
            <w:noWrap/>
            <w:vAlign w:val="bottom"/>
          </w:tcPr>
          <w:p w14:paraId="7A340C46" w14:textId="4A74A86E" w:rsidR="00C8554D" w:rsidRPr="008D52F3" w:rsidRDefault="001206AE" w:rsidP="009D0230">
            <w:pPr>
              <w:jc w:val="right"/>
              <w:rPr>
                <w:rFonts w:ascii="Verdana" w:hAnsi="Verdana" w:cs="Arial"/>
                <w:sz w:val="20"/>
                <w:szCs w:val="20"/>
                <w:lang w:val="en-US"/>
              </w:rPr>
            </w:pPr>
            <w:r>
              <w:rPr>
                <w:rFonts w:ascii="Verdana" w:hAnsi="Verdana" w:cs="Arial"/>
                <w:sz w:val="20"/>
                <w:szCs w:val="20"/>
                <w:lang w:val="en-US"/>
              </w:rPr>
              <w:t>9</w:t>
            </w:r>
            <w:r w:rsidR="00B050A6">
              <w:rPr>
                <w:rFonts w:ascii="Verdana" w:hAnsi="Verdana" w:cs="Arial"/>
                <w:sz w:val="20"/>
                <w:szCs w:val="20"/>
                <w:lang w:val="en-US"/>
              </w:rPr>
              <w:t>,6</w:t>
            </w:r>
            <w:r>
              <w:rPr>
                <w:rFonts w:ascii="Verdana" w:hAnsi="Verdana" w:cs="Arial"/>
                <w:sz w:val="20"/>
                <w:szCs w:val="20"/>
                <w:lang w:val="en-US"/>
              </w:rPr>
              <w:t>9</w:t>
            </w:r>
            <w:r w:rsidR="00B050A6">
              <w:rPr>
                <w:rFonts w:ascii="Verdana" w:hAnsi="Verdana" w:cs="Arial"/>
                <w:sz w:val="20"/>
                <w:szCs w:val="20"/>
                <w:lang w:val="en-US"/>
              </w:rPr>
              <w:t>5</w:t>
            </w:r>
          </w:p>
        </w:tc>
        <w:tc>
          <w:tcPr>
            <w:tcW w:w="1153" w:type="dxa"/>
            <w:tcBorders>
              <w:top w:val="single" w:sz="4" w:space="0" w:color="auto"/>
              <w:bottom w:val="single" w:sz="4" w:space="0" w:color="auto"/>
            </w:tcBorders>
            <w:shd w:val="clear" w:color="auto" w:fill="auto"/>
            <w:noWrap/>
            <w:vAlign w:val="bottom"/>
          </w:tcPr>
          <w:p w14:paraId="7A340C47" w14:textId="623986E3" w:rsidR="00C8554D" w:rsidRPr="008D52F3" w:rsidRDefault="001206AE" w:rsidP="009D0230">
            <w:pPr>
              <w:jc w:val="right"/>
              <w:rPr>
                <w:rFonts w:ascii="Verdana" w:hAnsi="Verdana" w:cs="Arial"/>
                <w:sz w:val="20"/>
                <w:szCs w:val="20"/>
                <w:lang w:val="en-US"/>
              </w:rPr>
            </w:pPr>
            <w:r>
              <w:rPr>
                <w:rFonts w:ascii="Verdana" w:hAnsi="Verdana" w:cs="Arial"/>
                <w:sz w:val="20"/>
                <w:szCs w:val="20"/>
                <w:lang w:val="en-US"/>
              </w:rPr>
              <w:t>100</w:t>
            </w:r>
            <w:r w:rsidR="00B050A6">
              <w:rPr>
                <w:rFonts w:ascii="Verdana" w:hAnsi="Verdana" w:cs="Arial"/>
                <w:sz w:val="20"/>
                <w:szCs w:val="20"/>
                <w:lang w:val="en-US"/>
              </w:rPr>
              <w:t>,8</w:t>
            </w:r>
            <w:r>
              <w:rPr>
                <w:rFonts w:ascii="Verdana" w:hAnsi="Verdana" w:cs="Arial"/>
                <w:sz w:val="20"/>
                <w:szCs w:val="20"/>
                <w:lang w:val="en-US"/>
              </w:rPr>
              <w:t>3</w:t>
            </w:r>
            <w:r w:rsidR="00B050A6">
              <w:rPr>
                <w:rFonts w:ascii="Verdana" w:hAnsi="Verdana" w:cs="Arial"/>
                <w:sz w:val="20"/>
                <w:szCs w:val="20"/>
                <w:lang w:val="en-US"/>
              </w:rPr>
              <w:t>2</w:t>
            </w:r>
          </w:p>
        </w:tc>
      </w:tr>
      <w:tr w:rsidR="00C8554D" w:rsidRPr="008D52F3" w14:paraId="7A340C51" w14:textId="77777777" w:rsidTr="00060E8B">
        <w:trPr>
          <w:trHeight w:val="255"/>
        </w:trPr>
        <w:tc>
          <w:tcPr>
            <w:tcW w:w="554" w:type="dxa"/>
            <w:shd w:val="clear" w:color="auto" w:fill="auto"/>
            <w:noWrap/>
            <w:vAlign w:val="bottom"/>
          </w:tcPr>
          <w:p w14:paraId="7A340C49" w14:textId="77777777" w:rsidR="00C8554D" w:rsidRPr="008D52F3" w:rsidRDefault="00C8554D" w:rsidP="00C8554D">
            <w:pPr>
              <w:rPr>
                <w:rFonts w:ascii="Verdana" w:hAnsi="Verdana" w:cs="Arial"/>
                <w:sz w:val="20"/>
                <w:szCs w:val="20"/>
                <w:lang w:val="en-US"/>
              </w:rPr>
            </w:pPr>
          </w:p>
        </w:tc>
        <w:tc>
          <w:tcPr>
            <w:tcW w:w="1174" w:type="dxa"/>
            <w:shd w:val="clear" w:color="auto" w:fill="auto"/>
            <w:noWrap/>
            <w:vAlign w:val="bottom"/>
          </w:tcPr>
          <w:p w14:paraId="7A340C4A" w14:textId="77777777" w:rsidR="00C8554D" w:rsidRPr="008D52F3" w:rsidRDefault="00C8554D" w:rsidP="00C8554D">
            <w:pPr>
              <w:rPr>
                <w:rFonts w:ascii="Verdana" w:hAnsi="Verdana" w:cs="Arial"/>
                <w:sz w:val="20"/>
                <w:szCs w:val="20"/>
                <w:lang w:val="en-US"/>
              </w:rPr>
            </w:pPr>
          </w:p>
        </w:tc>
        <w:tc>
          <w:tcPr>
            <w:tcW w:w="972" w:type="dxa"/>
            <w:shd w:val="clear" w:color="auto" w:fill="auto"/>
            <w:noWrap/>
            <w:vAlign w:val="bottom"/>
          </w:tcPr>
          <w:p w14:paraId="7A340C4B" w14:textId="77777777" w:rsidR="00C8554D" w:rsidRPr="008D52F3" w:rsidRDefault="00C8554D" w:rsidP="00C8554D">
            <w:pPr>
              <w:rPr>
                <w:rFonts w:ascii="Verdana" w:hAnsi="Verdana" w:cs="Arial"/>
                <w:sz w:val="20"/>
                <w:szCs w:val="20"/>
                <w:lang w:val="en-US"/>
              </w:rPr>
            </w:pPr>
          </w:p>
        </w:tc>
        <w:tc>
          <w:tcPr>
            <w:tcW w:w="1620" w:type="dxa"/>
            <w:tcBorders>
              <w:top w:val="single" w:sz="4" w:space="0" w:color="auto"/>
            </w:tcBorders>
            <w:shd w:val="clear" w:color="auto" w:fill="auto"/>
            <w:noWrap/>
            <w:vAlign w:val="bottom"/>
          </w:tcPr>
          <w:p w14:paraId="7A340C4C" w14:textId="77777777" w:rsidR="00C8554D" w:rsidRPr="008D52F3" w:rsidRDefault="00C8554D" w:rsidP="00C8554D">
            <w:pPr>
              <w:rPr>
                <w:rFonts w:ascii="Verdana" w:hAnsi="Verdana" w:cs="Arial"/>
                <w:sz w:val="20"/>
                <w:szCs w:val="20"/>
                <w:lang w:val="en-US"/>
              </w:rPr>
            </w:pPr>
          </w:p>
        </w:tc>
        <w:tc>
          <w:tcPr>
            <w:tcW w:w="1440" w:type="dxa"/>
            <w:tcBorders>
              <w:top w:val="single" w:sz="4" w:space="0" w:color="auto"/>
            </w:tcBorders>
            <w:shd w:val="clear" w:color="auto" w:fill="auto"/>
            <w:noWrap/>
            <w:vAlign w:val="bottom"/>
          </w:tcPr>
          <w:p w14:paraId="7A340C4D" w14:textId="77777777" w:rsidR="00C8554D" w:rsidRPr="008D52F3" w:rsidRDefault="00C8554D" w:rsidP="00740411">
            <w:pPr>
              <w:jc w:val="right"/>
              <w:rPr>
                <w:rFonts w:ascii="Verdana" w:hAnsi="Verdana" w:cs="Arial"/>
                <w:sz w:val="20"/>
                <w:szCs w:val="20"/>
                <w:lang w:val="en-US"/>
              </w:rPr>
            </w:pPr>
          </w:p>
        </w:tc>
        <w:tc>
          <w:tcPr>
            <w:tcW w:w="1260" w:type="dxa"/>
            <w:tcBorders>
              <w:top w:val="single" w:sz="4" w:space="0" w:color="auto"/>
            </w:tcBorders>
            <w:shd w:val="clear" w:color="auto" w:fill="auto"/>
            <w:noWrap/>
            <w:vAlign w:val="bottom"/>
          </w:tcPr>
          <w:p w14:paraId="7A340C4E" w14:textId="77777777" w:rsidR="00C8554D" w:rsidRPr="008D52F3" w:rsidRDefault="00C8554D" w:rsidP="00740411">
            <w:pPr>
              <w:jc w:val="right"/>
              <w:rPr>
                <w:rFonts w:ascii="Verdana" w:hAnsi="Verdana" w:cs="Arial"/>
                <w:sz w:val="20"/>
                <w:szCs w:val="20"/>
                <w:lang w:val="en-US"/>
              </w:rPr>
            </w:pPr>
          </w:p>
        </w:tc>
        <w:tc>
          <w:tcPr>
            <w:tcW w:w="1360" w:type="dxa"/>
            <w:tcBorders>
              <w:top w:val="single" w:sz="4" w:space="0" w:color="auto"/>
            </w:tcBorders>
            <w:shd w:val="clear" w:color="auto" w:fill="auto"/>
            <w:noWrap/>
            <w:vAlign w:val="bottom"/>
          </w:tcPr>
          <w:p w14:paraId="7A340C4F" w14:textId="77777777" w:rsidR="00C8554D" w:rsidRPr="008D52F3" w:rsidRDefault="00C8554D" w:rsidP="00C8554D">
            <w:pPr>
              <w:rPr>
                <w:rFonts w:ascii="Verdana" w:hAnsi="Verdana" w:cs="Arial"/>
                <w:sz w:val="20"/>
                <w:szCs w:val="20"/>
                <w:lang w:val="en-US"/>
              </w:rPr>
            </w:pPr>
          </w:p>
        </w:tc>
        <w:tc>
          <w:tcPr>
            <w:tcW w:w="1153" w:type="dxa"/>
            <w:tcBorders>
              <w:top w:val="single" w:sz="4" w:space="0" w:color="auto"/>
            </w:tcBorders>
            <w:shd w:val="clear" w:color="auto" w:fill="auto"/>
            <w:noWrap/>
            <w:vAlign w:val="bottom"/>
          </w:tcPr>
          <w:p w14:paraId="7A340C50" w14:textId="77777777" w:rsidR="00C8554D" w:rsidRPr="008D52F3" w:rsidRDefault="00C8554D" w:rsidP="00740411">
            <w:pPr>
              <w:jc w:val="right"/>
              <w:rPr>
                <w:rFonts w:ascii="Verdana" w:hAnsi="Verdana" w:cs="Arial"/>
                <w:sz w:val="20"/>
                <w:szCs w:val="20"/>
                <w:lang w:val="en-US"/>
              </w:rPr>
            </w:pPr>
          </w:p>
        </w:tc>
      </w:tr>
      <w:tr w:rsidR="00C8554D" w:rsidRPr="008D52F3" w14:paraId="7A340C59" w14:textId="77777777" w:rsidTr="005D4E43">
        <w:trPr>
          <w:trHeight w:val="255"/>
        </w:trPr>
        <w:tc>
          <w:tcPr>
            <w:tcW w:w="1728" w:type="dxa"/>
            <w:gridSpan w:val="2"/>
            <w:shd w:val="clear" w:color="auto" w:fill="auto"/>
            <w:noWrap/>
            <w:vAlign w:val="bottom"/>
          </w:tcPr>
          <w:p w14:paraId="7A340C52" w14:textId="77777777" w:rsidR="00C8554D" w:rsidRPr="008D52F3" w:rsidRDefault="00C8554D" w:rsidP="00C8554D">
            <w:pPr>
              <w:rPr>
                <w:rFonts w:ascii="Verdana" w:hAnsi="Verdana" w:cs="Arial"/>
                <w:b/>
                <w:bCs/>
                <w:sz w:val="20"/>
                <w:szCs w:val="20"/>
                <w:lang w:val="en-US"/>
              </w:rPr>
            </w:pPr>
            <w:r w:rsidRPr="008D52F3">
              <w:rPr>
                <w:rFonts w:ascii="Verdana" w:hAnsi="Verdana" w:cs="Arial"/>
                <w:b/>
                <w:bCs/>
                <w:sz w:val="20"/>
                <w:szCs w:val="20"/>
                <w:lang w:val="en-US"/>
              </w:rPr>
              <w:t>Depreciation</w:t>
            </w:r>
          </w:p>
        </w:tc>
        <w:tc>
          <w:tcPr>
            <w:tcW w:w="972" w:type="dxa"/>
            <w:shd w:val="clear" w:color="auto" w:fill="auto"/>
            <w:noWrap/>
            <w:vAlign w:val="bottom"/>
          </w:tcPr>
          <w:p w14:paraId="7A340C53" w14:textId="77777777" w:rsidR="00C8554D" w:rsidRPr="008D52F3" w:rsidRDefault="00C8554D" w:rsidP="00C8554D">
            <w:pPr>
              <w:rPr>
                <w:rFonts w:ascii="Verdana" w:hAnsi="Verdana" w:cs="Arial"/>
                <w:sz w:val="20"/>
                <w:szCs w:val="20"/>
                <w:lang w:val="en-US"/>
              </w:rPr>
            </w:pPr>
          </w:p>
        </w:tc>
        <w:tc>
          <w:tcPr>
            <w:tcW w:w="1620" w:type="dxa"/>
            <w:shd w:val="clear" w:color="auto" w:fill="auto"/>
            <w:noWrap/>
            <w:vAlign w:val="bottom"/>
          </w:tcPr>
          <w:p w14:paraId="7A340C54" w14:textId="77777777" w:rsidR="00C8554D" w:rsidRPr="008D52F3" w:rsidRDefault="00C8554D" w:rsidP="00C8554D">
            <w:pPr>
              <w:rPr>
                <w:rFonts w:ascii="Verdana" w:hAnsi="Verdana" w:cs="Arial"/>
                <w:sz w:val="20"/>
                <w:szCs w:val="20"/>
                <w:lang w:val="en-US"/>
              </w:rPr>
            </w:pPr>
          </w:p>
        </w:tc>
        <w:tc>
          <w:tcPr>
            <w:tcW w:w="1440" w:type="dxa"/>
            <w:shd w:val="clear" w:color="auto" w:fill="auto"/>
            <w:noWrap/>
            <w:vAlign w:val="bottom"/>
          </w:tcPr>
          <w:p w14:paraId="7A340C55" w14:textId="77777777" w:rsidR="00C8554D" w:rsidRPr="008D52F3" w:rsidRDefault="00C8554D" w:rsidP="00740411">
            <w:pPr>
              <w:jc w:val="right"/>
              <w:rPr>
                <w:rFonts w:ascii="Verdana" w:hAnsi="Verdana" w:cs="Arial"/>
                <w:sz w:val="20"/>
                <w:szCs w:val="20"/>
                <w:lang w:val="en-US"/>
              </w:rPr>
            </w:pPr>
          </w:p>
        </w:tc>
        <w:tc>
          <w:tcPr>
            <w:tcW w:w="1260" w:type="dxa"/>
            <w:shd w:val="clear" w:color="auto" w:fill="auto"/>
            <w:noWrap/>
            <w:vAlign w:val="bottom"/>
          </w:tcPr>
          <w:p w14:paraId="7A340C56" w14:textId="77777777" w:rsidR="00C8554D" w:rsidRPr="008D52F3" w:rsidRDefault="00C8554D" w:rsidP="00740411">
            <w:pPr>
              <w:jc w:val="right"/>
              <w:rPr>
                <w:rFonts w:ascii="Verdana" w:hAnsi="Verdana" w:cs="Arial"/>
                <w:sz w:val="20"/>
                <w:szCs w:val="20"/>
                <w:lang w:val="en-US"/>
              </w:rPr>
            </w:pPr>
          </w:p>
        </w:tc>
        <w:tc>
          <w:tcPr>
            <w:tcW w:w="1360" w:type="dxa"/>
            <w:shd w:val="clear" w:color="auto" w:fill="auto"/>
            <w:noWrap/>
            <w:vAlign w:val="bottom"/>
          </w:tcPr>
          <w:p w14:paraId="7A340C57" w14:textId="77777777" w:rsidR="00C8554D" w:rsidRPr="008D52F3" w:rsidRDefault="00C8554D" w:rsidP="00C8554D">
            <w:pPr>
              <w:rPr>
                <w:rFonts w:ascii="Verdana" w:hAnsi="Verdana" w:cs="Arial"/>
                <w:sz w:val="20"/>
                <w:szCs w:val="20"/>
                <w:lang w:val="en-US"/>
              </w:rPr>
            </w:pPr>
          </w:p>
        </w:tc>
        <w:tc>
          <w:tcPr>
            <w:tcW w:w="1153" w:type="dxa"/>
            <w:shd w:val="clear" w:color="auto" w:fill="auto"/>
            <w:noWrap/>
            <w:vAlign w:val="bottom"/>
          </w:tcPr>
          <w:p w14:paraId="7A340C58" w14:textId="77777777" w:rsidR="00C8554D" w:rsidRPr="008D52F3" w:rsidRDefault="00C8554D" w:rsidP="00740411">
            <w:pPr>
              <w:jc w:val="right"/>
              <w:rPr>
                <w:rFonts w:ascii="Verdana" w:hAnsi="Verdana" w:cs="Arial"/>
                <w:sz w:val="20"/>
                <w:szCs w:val="20"/>
                <w:lang w:val="en-US"/>
              </w:rPr>
            </w:pPr>
          </w:p>
        </w:tc>
      </w:tr>
      <w:tr w:rsidR="00394061" w:rsidRPr="008D52F3" w14:paraId="7A340C60" w14:textId="77777777" w:rsidTr="00733BFB">
        <w:trPr>
          <w:trHeight w:val="255"/>
        </w:trPr>
        <w:tc>
          <w:tcPr>
            <w:tcW w:w="2700" w:type="dxa"/>
            <w:gridSpan w:val="3"/>
            <w:shd w:val="clear" w:color="auto" w:fill="auto"/>
            <w:noWrap/>
            <w:vAlign w:val="bottom"/>
          </w:tcPr>
          <w:p w14:paraId="7A340C5A" w14:textId="450337D1" w:rsidR="00394061" w:rsidRPr="008D52F3" w:rsidRDefault="00394061" w:rsidP="00394061">
            <w:pPr>
              <w:rPr>
                <w:rFonts w:ascii="Verdana" w:hAnsi="Verdana" w:cs="Arial"/>
                <w:sz w:val="20"/>
                <w:szCs w:val="20"/>
                <w:lang w:val="en-US"/>
              </w:rPr>
            </w:pPr>
            <w:r w:rsidRPr="008D52F3">
              <w:rPr>
                <w:rFonts w:ascii="Verdana" w:hAnsi="Verdana" w:cs="Arial"/>
                <w:sz w:val="20"/>
                <w:szCs w:val="20"/>
                <w:lang w:val="en-US"/>
              </w:rPr>
              <w:t xml:space="preserve">B/f as at </w:t>
            </w:r>
            <w:r>
              <w:rPr>
                <w:rFonts w:ascii="Verdana" w:hAnsi="Verdana" w:cs="Arial"/>
                <w:sz w:val="20"/>
                <w:szCs w:val="20"/>
                <w:lang w:val="en-US"/>
              </w:rPr>
              <w:t>1</w:t>
            </w:r>
            <w:r w:rsidRPr="008D52F3">
              <w:rPr>
                <w:rFonts w:ascii="Verdana" w:hAnsi="Verdana" w:cs="Arial"/>
                <w:sz w:val="20"/>
                <w:szCs w:val="20"/>
                <w:lang w:val="en-US"/>
              </w:rPr>
              <w:t xml:space="preserve"> August </w:t>
            </w:r>
            <w:r w:rsidR="00466573">
              <w:rPr>
                <w:rFonts w:ascii="Verdana" w:hAnsi="Verdana" w:cs="Arial"/>
                <w:sz w:val="20"/>
                <w:szCs w:val="20"/>
                <w:lang w:val="en-US"/>
              </w:rPr>
              <w:t>2020</w:t>
            </w:r>
          </w:p>
        </w:tc>
        <w:tc>
          <w:tcPr>
            <w:tcW w:w="1620" w:type="dxa"/>
            <w:shd w:val="clear" w:color="auto" w:fill="auto"/>
            <w:noWrap/>
            <w:vAlign w:val="bottom"/>
          </w:tcPr>
          <w:p w14:paraId="7A340C5B" w14:textId="7B4BE612" w:rsidR="00394061" w:rsidRPr="008D52F3" w:rsidRDefault="00394061" w:rsidP="00394061">
            <w:pPr>
              <w:jc w:val="right"/>
              <w:rPr>
                <w:rFonts w:ascii="Verdana" w:hAnsi="Verdana" w:cs="Arial"/>
                <w:sz w:val="20"/>
                <w:szCs w:val="20"/>
                <w:lang w:val="en-US"/>
              </w:rPr>
            </w:pPr>
            <w:r w:rsidRPr="008D52F3">
              <w:rPr>
                <w:rFonts w:ascii="Verdana" w:hAnsi="Verdana" w:cs="Arial"/>
                <w:sz w:val="20"/>
                <w:szCs w:val="20"/>
                <w:lang w:val="en-US"/>
              </w:rPr>
              <w:t>-</w:t>
            </w:r>
          </w:p>
        </w:tc>
        <w:tc>
          <w:tcPr>
            <w:tcW w:w="1440" w:type="dxa"/>
            <w:shd w:val="clear" w:color="auto" w:fill="auto"/>
            <w:noWrap/>
            <w:vAlign w:val="bottom"/>
          </w:tcPr>
          <w:p w14:paraId="7A340C5C" w14:textId="46B70619" w:rsidR="00394061" w:rsidRPr="008D52F3" w:rsidRDefault="00B050A6" w:rsidP="00B050A6">
            <w:pPr>
              <w:jc w:val="right"/>
              <w:rPr>
                <w:rFonts w:ascii="Verdana" w:hAnsi="Verdana" w:cs="Arial"/>
                <w:sz w:val="20"/>
                <w:szCs w:val="20"/>
                <w:lang w:val="en-US"/>
              </w:rPr>
            </w:pPr>
            <w:r>
              <w:rPr>
                <w:rFonts w:ascii="Verdana" w:hAnsi="Verdana" w:cs="Arial"/>
                <w:sz w:val="20"/>
                <w:szCs w:val="20"/>
                <w:lang w:val="en-US"/>
              </w:rPr>
              <w:t>10</w:t>
            </w:r>
            <w:r w:rsidR="00394061">
              <w:rPr>
                <w:rFonts w:ascii="Verdana" w:hAnsi="Verdana" w:cs="Arial"/>
                <w:sz w:val="20"/>
                <w:szCs w:val="20"/>
                <w:lang w:val="en-US"/>
              </w:rPr>
              <w:t>,</w:t>
            </w:r>
            <w:r>
              <w:rPr>
                <w:rFonts w:ascii="Verdana" w:hAnsi="Verdana" w:cs="Arial"/>
                <w:sz w:val="20"/>
                <w:szCs w:val="20"/>
                <w:lang w:val="en-US"/>
              </w:rPr>
              <w:t>62</w:t>
            </w:r>
            <w:r w:rsidR="00394061">
              <w:rPr>
                <w:rFonts w:ascii="Verdana" w:hAnsi="Verdana" w:cs="Arial"/>
                <w:sz w:val="20"/>
                <w:szCs w:val="20"/>
                <w:lang w:val="en-US"/>
              </w:rPr>
              <w:t>7</w:t>
            </w:r>
          </w:p>
        </w:tc>
        <w:tc>
          <w:tcPr>
            <w:tcW w:w="1260" w:type="dxa"/>
            <w:shd w:val="clear" w:color="auto" w:fill="auto"/>
            <w:noWrap/>
            <w:vAlign w:val="bottom"/>
          </w:tcPr>
          <w:p w14:paraId="7A340C5D" w14:textId="278A788D"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2,321</w:t>
            </w:r>
          </w:p>
        </w:tc>
        <w:tc>
          <w:tcPr>
            <w:tcW w:w="1360" w:type="dxa"/>
            <w:shd w:val="clear" w:color="auto" w:fill="auto"/>
            <w:noWrap/>
            <w:vAlign w:val="bottom"/>
          </w:tcPr>
          <w:p w14:paraId="7A340C5E" w14:textId="65A9826A"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6,429</w:t>
            </w:r>
          </w:p>
        </w:tc>
        <w:tc>
          <w:tcPr>
            <w:tcW w:w="1153" w:type="dxa"/>
            <w:shd w:val="clear" w:color="auto" w:fill="auto"/>
            <w:noWrap/>
            <w:vAlign w:val="bottom"/>
          </w:tcPr>
          <w:p w14:paraId="7A340C5F" w14:textId="46E269D2"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19,377</w:t>
            </w:r>
          </w:p>
        </w:tc>
      </w:tr>
      <w:tr w:rsidR="00283AAC" w:rsidRPr="008D52F3" w14:paraId="7A340C67" w14:textId="77777777" w:rsidTr="00733BFB">
        <w:trPr>
          <w:trHeight w:val="255"/>
        </w:trPr>
        <w:tc>
          <w:tcPr>
            <w:tcW w:w="2700" w:type="dxa"/>
            <w:gridSpan w:val="3"/>
            <w:shd w:val="clear" w:color="auto" w:fill="auto"/>
            <w:noWrap/>
            <w:vAlign w:val="bottom"/>
          </w:tcPr>
          <w:p w14:paraId="7A340C61" w14:textId="77777777" w:rsidR="00283AAC" w:rsidRPr="008D52F3" w:rsidRDefault="00283AAC" w:rsidP="00C8554D">
            <w:pPr>
              <w:rPr>
                <w:rFonts w:ascii="Verdana" w:hAnsi="Verdana" w:cs="Arial"/>
                <w:sz w:val="20"/>
                <w:szCs w:val="20"/>
                <w:lang w:val="en-US"/>
              </w:rPr>
            </w:pPr>
            <w:r w:rsidRPr="008D52F3">
              <w:rPr>
                <w:rFonts w:ascii="Verdana" w:hAnsi="Verdana" w:cs="Arial"/>
                <w:sz w:val="20"/>
                <w:szCs w:val="20"/>
                <w:lang w:val="en-US"/>
              </w:rPr>
              <w:t>Charge for the Year</w:t>
            </w:r>
          </w:p>
        </w:tc>
        <w:tc>
          <w:tcPr>
            <w:tcW w:w="1620" w:type="dxa"/>
            <w:shd w:val="clear" w:color="auto" w:fill="auto"/>
            <w:noWrap/>
            <w:vAlign w:val="bottom"/>
          </w:tcPr>
          <w:p w14:paraId="7A340C62" w14:textId="77777777" w:rsidR="00283AAC" w:rsidRPr="008D52F3" w:rsidRDefault="00283AAC" w:rsidP="006A0F65">
            <w:pPr>
              <w:jc w:val="right"/>
              <w:rPr>
                <w:rFonts w:ascii="Verdana" w:hAnsi="Verdana" w:cs="Arial"/>
                <w:sz w:val="20"/>
                <w:szCs w:val="20"/>
                <w:lang w:val="en-US"/>
              </w:rPr>
            </w:pPr>
            <w:r w:rsidRPr="008D52F3">
              <w:rPr>
                <w:rFonts w:ascii="Verdana" w:hAnsi="Verdana" w:cs="Arial"/>
                <w:sz w:val="20"/>
                <w:szCs w:val="20"/>
                <w:lang w:val="en-US"/>
              </w:rPr>
              <w:t>-</w:t>
            </w:r>
          </w:p>
        </w:tc>
        <w:tc>
          <w:tcPr>
            <w:tcW w:w="1440" w:type="dxa"/>
            <w:shd w:val="clear" w:color="auto" w:fill="auto"/>
            <w:noWrap/>
            <w:vAlign w:val="bottom"/>
          </w:tcPr>
          <w:p w14:paraId="7A340C63" w14:textId="09AE0C8A" w:rsidR="00283AAC" w:rsidRPr="008D52F3" w:rsidRDefault="00394061" w:rsidP="00B050A6">
            <w:pPr>
              <w:jc w:val="right"/>
              <w:rPr>
                <w:rFonts w:ascii="Verdana" w:hAnsi="Verdana" w:cs="Arial"/>
                <w:sz w:val="20"/>
                <w:szCs w:val="20"/>
                <w:lang w:val="en-US"/>
              </w:rPr>
            </w:pPr>
            <w:r>
              <w:rPr>
                <w:rFonts w:ascii="Verdana" w:hAnsi="Verdana" w:cs="Arial"/>
                <w:sz w:val="20"/>
                <w:szCs w:val="20"/>
                <w:lang w:val="en-US"/>
              </w:rPr>
              <w:t>2</w:t>
            </w:r>
            <w:r w:rsidR="007E4CB9">
              <w:rPr>
                <w:rFonts w:ascii="Verdana" w:hAnsi="Verdana" w:cs="Arial"/>
                <w:sz w:val="20"/>
                <w:szCs w:val="20"/>
                <w:lang w:val="en-US"/>
              </w:rPr>
              <w:t>,</w:t>
            </w:r>
            <w:r w:rsidR="00B050A6">
              <w:rPr>
                <w:rFonts w:ascii="Verdana" w:hAnsi="Verdana" w:cs="Arial"/>
                <w:sz w:val="20"/>
                <w:szCs w:val="20"/>
                <w:lang w:val="en-US"/>
              </w:rPr>
              <w:t>144</w:t>
            </w:r>
          </w:p>
        </w:tc>
        <w:tc>
          <w:tcPr>
            <w:tcW w:w="1260" w:type="dxa"/>
            <w:shd w:val="clear" w:color="auto" w:fill="auto"/>
            <w:noWrap/>
            <w:vAlign w:val="bottom"/>
          </w:tcPr>
          <w:p w14:paraId="7A340C64" w14:textId="21EAC83C" w:rsidR="00283AAC" w:rsidRPr="008D52F3" w:rsidRDefault="00733BFB" w:rsidP="00740411">
            <w:pPr>
              <w:jc w:val="right"/>
              <w:rPr>
                <w:rFonts w:ascii="Verdana" w:hAnsi="Verdana" w:cs="Arial"/>
                <w:sz w:val="20"/>
                <w:szCs w:val="20"/>
                <w:lang w:val="en-US"/>
              </w:rPr>
            </w:pPr>
            <w:r>
              <w:rPr>
                <w:rFonts w:ascii="Verdana" w:hAnsi="Verdana" w:cs="Arial"/>
                <w:sz w:val="20"/>
                <w:szCs w:val="20"/>
                <w:lang w:val="en-US"/>
              </w:rPr>
              <w:t>145</w:t>
            </w:r>
          </w:p>
        </w:tc>
        <w:tc>
          <w:tcPr>
            <w:tcW w:w="1360" w:type="dxa"/>
            <w:shd w:val="clear" w:color="auto" w:fill="auto"/>
            <w:noWrap/>
            <w:vAlign w:val="bottom"/>
          </w:tcPr>
          <w:p w14:paraId="7A340C65" w14:textId="32252DE6" w:rsidR="00283AAC" w:rsidRPr="008D52F3" w:rsidRDefault="00B050A6" w:rsidP="00F42C5D">
            <w:pPr>
              <w:jc w:val="right"/>
              <w:rPr>
                <w:rFonts w:ascii="Verdana" w:hAnsi="Verdana" w:cs="Arial"/>
                <w:sz w:val="20"/>
                <w:szCs w:val="20"/>
                <w:lang w:val="en-US"/>
              </w:rPr>
            </w:pPr>
            <w:r>
              <w:rPr>
                <w:rFonts w:ascii="Verdana" w:hAnsi="Verdana" w:cs="Arial"/>
                <w:sz w:val="20"/>
                <w:szCs w:val="20"/>
                <w:lang w:val="en-US"/>
              </w:rPr>
              <w:t>1,087</w:t>
            </w:r>
          </w:p>
        </w:tc>
        <w:tc>
          <w:tcPr>
            <w:tcW w:w="1153" w:type="dxa"/>
            <w:shd w:val="clear" w:color="auto" w:fill="auto"/>
            <w:noWrap/>
            <w:vAlign w:val="bottom"/>
          </w:tcPr>
          <w:p w14:paraId="7A340C66" w14:textId="51DF184D" w:rsidR="00283AAC" w:rsidRPr="008D52F3" w:rsidRDefault="00B050A6" w:rsidP="00030C5A">
            <w:pPr>
              <w:jc w:val="right"/>
              <w:rPr>
                <w:rFonts w:ascii="Verdana" w:hAnsi="Verdana" w:cs="Arial"/>
                <w:sz w:val="20"/>
                <w:szCs w:val="20"/>
                <w:lang w:val="en-US"/>
              </w:rPr>
            </w:pPr>
            <w:r>
              <w:rPr>
                <w:rFonts w:ascii="Verdana" w:hAnsi="Verdana" w:cs="Arial"/>
                <w:sz w:val="20"/>
                <w:szCs w:val="20"/>
                <w:lang w:val="en-US"/>
              </w:rPr>
              <w:t>3,376</w:t>
            </w:r>
          </w:p>
        </w:tc>
      </w:tr>
      <w:tr w:rsidR="00733BFB" w:rsidRPr="008D52F3" w14:paraId="58AE2E60" w14:textId="77777777" w:rsidTr="00733BFB">
        <w:trPr>
          <w:trHeight w:val="255"/>
        </w:trPr>
        <w:tc>
          <w:tcPr>
            <w:tcW w:w="2700" w:type="dxa"/>
            <w:gridSpan w:val="3"/>
            <w:shd w:val="clear" w:color="auto" w:fill="auto"/>
            <w:noWrap/>
            <w:vAlign w:val="bottom"/>
          </w:tcPr>
          <w:p w14:paraId="3DC72E8A" w14:textId="7A07D867" w:rsidR="00733BFB" w:rsidRPr="008D52F3" w:rsidRDefault="00733BFB" w:rsidP="00C8554D">
            <w:pPr>
              <w:rPr>
                <w:rFonts w:ascii="Verdana" w:hAnsi="Verdana" w:cs="Arial"/>
                <w:sz w:val="20"/>
                <w:szCs w:val="20"/>
                <w:lang w:val="en-US"/>
              </w:rPr>
            </w:pPr>
            <w:r>
              <w:rPr>
                <w:rFonts w:ascii="Verdana" w:hAnsi="Verdana" w:cs="Arial"/>
                <w:sz w:val="20"/>
                <w:szCs w:val="20"/>
                <w:lang w:val="en-US"/>
              </w:rPr>
              <w:t>Depreciation on Disposals</w:t>
            </w:r>
          </w:p>
        </w:tc>
        <w:tc>
          <w:tcPr>
            <w:tcW w:w="1620" w:type="dxa"/>
            <w:tcBorders>
              <w:bottom w:val="single" w:sz="4" w:space="0" w:color="auto"/>
            </w:tcBorders>
            <w:shd w:val="clear" w:color="auto" w:fill="auto"/>
            <w:noWrap/>
            <w:vAlign w:val="bottom"/>
          </w:tcPr>
          <w:p w14:paraId="1D512878" w14:textId="1EAACB6E" w:rsidR="00733BFB" w:rsidRPr="008D52F3" w:rsidRDefault="00733BFB" w:rsidP="006A0F65">
            <w:pPr>
              <w:jc w:val="right"/>
              <w:rPr>
                <w:rFonts w:ascii="Verdana" w:hAnsi="Verdana" w:cs="Arial"/>
                <w:sz w:val="20"/>
                <w:szCs w:val="20"/>
                <w:lang w:val="en-US"/>
              </w:rPr>
            </w:pPr>
            <w:r>
              <w:rPr>
                <w:rFonts w:ascii="Verdana" w:hAnsi="Verdana" w:cs="Arial"/>
                <w:sz w:val="20"/>
                <w:szCs w:val="20"/>
                <w:lang w:val="en-US"/>
              </w:rPr>
              <w:t>-</w:t>
            </w:r>
          </w:p>
        </w:tc>
        <w:tc>
          <w:tcPr>
            <w:tcW w:w="1440" w:type="dxa"/>
            <w:tcBorders>
              <w:bottom w:val="single" w:sz="4" w:space="0" w:color="auto"/>
            </w:tcBorders>
            <w:shd w:val="clear" w:color="auto" w:fill="auto"/>
            <w:noWrap/>
            <w:vAlign w:val="bottom"/>
          </w:tcPr>
          <w:p w14:paraId="4D8A503F" w14:textId="534D956B" w:rsidR="00733BFB" w:rsidRDefault="007E4CB9" w:rsidP="00740411">
            <w:pPr>
              <w:jc w:val="right"/>
              <w:rPr>
                <w:rFonts w:ascii="Verdana" w:hAnsi="Verdana" w:cs="Arial"/>
                <w:sz w:val="20"/>
                <w:szCs w:val="20"/>
                <w:lang w:val="en-US"/>
              </w:rPr>
            </w:pPr>
            <w:r>
              <w:rPr>
                <w:rFonts w:ascii="Verdana" w:hAnsi="Verdana" w:cs="Arial"/>
                <w:sz w:val="20"/>
                <w:szCs w:val="20"/>
                <w:lang w:val="en-US"/>
              </w:rPr>
              <w:t>-</w:t>
            </w:r>
          </w:p>
        </w:tc>
        <w:tc>
          <w:tcPr>
            <w:tcW w:w="1260" w:type="dxa"/>
            <w:tcBorders>
              <w:bottom w:val="single" w:sz="4" w:space="0" w:color="auto"/>
            </w:tcBorders>
            <w:shd w:val="clear" w:color="auto" w:fill="auto"/>
            <w:noWrap/>
            <w:vAlign w:val="bottom"/>
          </w:tcPr>
          <w:p w14:paraId="4E3553C2" w14:textId="0D4DE9BB" w:rsidR="00733BFB" w:rsidRDefault="00733BFB" w:rsidP="00740411">
            <w:pPr>
              <w:jc w:val="right"/>
              <w:rPr>
                <w:rFonts w:ascii="Verdana" w:hAnsi="Verdana" w:cs="Arial"/>
                <w:sz w:val="20"/>
                <w:szCs w:val="20"/>
                <w:lang w:val="en-US"/>
              </w:rPr>
            </w:pPr>
            <w:r>
              <w:rPr>
                <w:rFonts w:ascii="Verdana" w:hAnsi="Verdana" w:cs="Arial"/>
                <w:sz w:val="20"/>
                <w:szCs w:val="20"/>
                <w:lang w:val="en-US"/>
              </w:rPr>
              <w:t>-</w:t>
            </w:r>
          </w:p>
        </w:tc>
        <w:tc>
          <w:tcPr>
            <w:tcW w:w="1360" w:type="dxa"/>
            <w:tcBorders>
              <w:bottom w:val="single" w:sz="4" w:space="0" w:color="auto"/>
            </w:tcBorders>
            <w:shd w:val="clear" w:color="auto" w:fill="auto"/>
            <w:noWrap/>
            <w:vAlign w:val="bottom"/>
          </w:tcPr>
          <w:p w14:paraId="6EDB0F44" w14:textId="03664B9C" w:rsidR="00733BFB" w:rsidRDefault="00B050A6" w:rsidP="00B050A6">
            <w:pPr>
              <w:jc w:val="right"/>
              <w:rPr>
                <w:rFonts w:ascii="Verdana" w:hAnsi="Verdana" w:cs="Arial"/>
                <w:sz w:val="20"/>
                <w:szCs w:val="20"/>
                <w:lang w:val="en-US"/>
              </w:rPr>
            </w:pPr>
            <w:r>
              <w:rPr>
                <w:rFonts w:ascii="Verdana" w:hAnsi="Verdana" w:cs="Arial"/>
                <w:sz w:val="20"/>
                <w:szCs w:val="20"/>
                <w:lang w:val="en-US"/>
              </w:rPr>
              <w:t>-</w:t>
            </w:r>
          </w:p>
        </w:tc>
        <w:tc>
          <w:tcPr>
            <w:tcW w:w="1153" w:type="dxa"/>
            <w:tcBorders>
              <w:bottom w:val="single" w:sz="4" w:space="0" w:color="auto"/>
            </w:tcBorders>
            <w:shd w:val="clear" w:color="auto" w:fill="auto"/>
            <w:noWrap/>
            <w:vAlign w:val="bottom"/>
          </w:tcPr>
          <w:p w14:paraId="64E5A314" w14:textId="1170FEB3" w:rsidR="00733BFB" w:rsidRDefault="00B050A6" w:rsidP="009D0230">
            <w:pPr>
              <w:jc w:val="right"/>
              <w:rPr>
                <w:rFonts w:ascii="Verdana" w:hAnsi="Verdana" w:cs="Arial"/>
                <w:sz w:val="20"/>
                <w:szCs w:val="20"/>
                <w:lang w:val="en-US"/>
              </w:rPr>
            </w:pPr>
            <w:r>
              <w:rPr>
                <w:rFonts w:ascii="Verdana" w:hAnsi="Verdana" w:cs="Arial"/>
                <w:sz w:val="20"/>
                <w:szCs w:val="20"/>
                <w:lang w:val="en-US"/>
              </w:rPr>
              <w:t>-</w:t>
            </w:r>
          </w:p>
        </w:tc>
      </w:tr>
      <w:tr w:rsidR="00C8554D" w:rsidRPr="008D52F3" w14:paraId="7A340C6E" w14:textId="77777777" w:rsidTr="00060E8B">
        <w:trPr>
          <w:trHeight w:val="255"/>
        </w:trPr>
        <w:tc>
          <w:tcPr>
            <w:tcW w:w="2700" w:type="dxa"/>
            <w:gridSpan w:val="3"/>
            <w:shd w:val="clear" w:color="auto" w:fill="auto"/>
            <w:noWrap/>
            <w:vAlign w:val="bottom"/>
          </w:tcPr>
          <w:p w14:paraId="7A340C68" w14:textId="69D2ED08" w:rsidR="00C8554D" w:rsidRPr="008D52F3" w:rsidRDefault="00C8554D" w:rsidP="003238F9">
            <w:pPr>
              <w:rPr>
                <w:rFonts w:ascii="Verdana" w:hAnsi="Verdana" w:cs="Arial"/>
                <w:sz w:val="20"/>
                <w:szCs w:val="20"/>
                <w:lang w:val="en-US"/>
              </w:rPr>
            </w:pPr>
            <w:r w:rsidRPr="008D52F3">
              <w:rPr>
                <w:rFonts w:ascii="Verdana" w:hAnsi="Verdana" w:cs="Arial"/>
                <w:sz w:val="20"/>
                <w:szCs w:val="20"/>
                <w:lang w:val="en-US"/>
              </w:rPr>
              <w:t xml:space="preserve">C/f as at </w:t>
            </w:r>
            <w:r w:rsidR="001778F6">
              <w:rPr>
                <w:rFonts w:ascii="Verdana" w:hAnsi="Verdana" w:cs="Arial"/>
                <w:sz w:val="20"/>
                <w:szCs w:val="20"/>
                <w:lang w:val="en-US"/>
              </w:rPr>
              <w:t>31</w:t>
            </w:r>
            <w:r w:rsidR="006118C1" w:rsidRPr="008D52F3">
              <w:rPr>
                <w:rFonts w:ascii="Verdana" w:hAnsi="Verdana" w:cs="Arial"/>
                <w:sz w:val="20"/>
                <w:szCs w:val="20"/>
                <w:lang w:val="en-US"/>
              </w:rPr>
              <w:t xml:space="preserve"> July </w:t>
            </w:r>
            <w:r w:rsidR="00466573">
              <w:rPr>
                <w:rFonts w:ascii="Verdana" w:hAnsi="Verdana" w:cs="Arial"/>
                <w:sz w:val="20"/>
                <w:szCs w:val="20"/>
                <w:lang w:val="en-US"/>
              </w:rPr>
              <w:t>2021</w:t>
            </w:r>
          </w:p>
        </w:tc>
        <w:tc>
          <w:tcPr>
            <w:tcW w:w="1620" w:type="dxa"/>
            <w:tcBorders>
              <w:top w:val="single" w:sz="4" w:space="0" w:color="auto"/>
              <w:bottom w:val="single" w:sz="4" w:space="0" w:color="auto"/>
            </w:tcBorders>
            <w:shd w:val="clear" w:color="auto" w:fill="auto"/>
            <w:noWrap/>
            <w:vAlign w:val="bottom"/>
          </w:tcPr>
          <w:p w14:paraId="7A340C69" w14:textId="77777777" w:rsidR="00C8554D" w:rsidRPr="008D52F3" w:rsidRDefault="003318C8" w:rsidP="006A0F65">
            <w:pPr>
              <w:jc w:val="right"/>
              <w:rPr>
                <w:rFonts w:ascii="Verdana" w:hAnsi="Verdana" w:cs="Arial"/>
                <w:sz w:val="20"/>
                <w:szCs w:val="20"/>
                <w:lang w:val="en-US"/>
              </w:rPr>
            </w:pPr>
            <w:r w:rsidRPr="008D52F3">
              <w:rPr>
                <w:rFonts w:ascii="Verdana" w:hAnsi="Verdana" w:cs="Arial"/>
                <w:sz w:val="20"/>
                <w:szCs w:val="20"/>
                <w:lang w:val="en-US"/>
              </w:rPr>
              <w:t>-</w:t>
            </w:r>
          </w:p>
        </w:tc>
        <w:tc>
          <w:tcPr>
            <w:tcW w:w="1440" w:type="dxa"/>
            <w:tcBorders>
              <w:top w:val="single" w:sz="4" w:space="0" w:color="auto"/>
              <w:bottom w:val="single" w:sz="4" w:space="0" w:color="auto"/>
            </w:tcBorders>
            <w:shd w:val="clear" w:color="auto" w:fill="auto"/>
            <w:noWrap/>
            <w:vAlign w:val="bottom"/>
          </w:tcPr>
          <w:p w14:paraId="7A340C6A" w14:textId="3DF034ED" w:rsidR="00C8554D" w:rsidRPr="008D52F3" w:rsidRDefault="00394061" w:rsidP="00B050A6">
            <w:pPr>
              <w:jc w:val="right"/>
              <w:rPr>
                <w:rFonts w:ascii="Verdana" w:hAnsi="Verdana" w:cs="Arial"/>
                <w:sz w:val="20"/>
                <w:szCs w:val="20"/>
                <w:lang w:val="en-US"/>
              </w:rPr>
            </w:pPr>
            <w:r>
              <w:rPr>
                <w:rFonts w:ascii="Verdana" w:hAnsi="Verdana" w:cs="Arial"/>
                <w:sz w:val="20"/>
                <w:szCs w:val="20"/>
                <w:lang w:val="en-US"/>
              </w:rPr>
              <w:t>1</w:t>
            </w:r>
            <w:r w:rsidR="00B050A6">
              <w:rPr>
                <w:rFonts w:ascii="Verdana" w:hAnsi="Verdana" w:cs="Arial"/>
                <w:sz w:val="20"/>
                <w:szCs w:val="20"/>
                <w:lang w:val="en-US"/>
              </w:rPr>
              <w:t>2</w:t>
            </w:r>
            <w:r w:rsidR="007E4CB9">
              <w:rPr>
                <w:rFonts w:ascii="Verdana" w:hAnsi="Verdana" w:cs="Arial"/>
                <w:sz w:val="20"/>
                <w:szCs w:val="20"/>
                <w:lang w:val="en-US"/>
              </w:rPr>
              <w:t>,</w:t>
            </w:r>
            <w:r w:rsidR="00030C5A">
              <w:rPr>
                <w:rFonts w:ascii="Verdana" w:hAnsi="Verdana" w:cs="Arial"/>
                <w:sz w:val="20"/>
                <w:szCs w:val="20"/>
                <w:lang w:val="en-US"/>
              </w:rPr>
              <w:t>7</w:t>
            </w:r>
            <w:r w:rsidR="00B050A6">
              <w:rPr>
                <w:rFonts w:ascii="Verdana" w:hAnsi="Verdana" w:cs="Arial"/>
                <w:sz w:val="20"/>
                <w:szCs w:val="20"/>
                <w:lang w:val="en-US"/>
              </w:rPr>
              <w:t>71</w:t>
            </w:r>
          </w:p>
        </w:tc>
        <w:tc>
          <w:tcPr>
            <w:tcW w:w="1260" w:type="dxa"/>
            <w:tcBorders>
              <w:top w:val="single" w:sz="4" w:space="0" w:color="auto"/>
              <w:bottom w:val="single" w:sz="4" w:space="0" w:color="auto"/>
            </w:tcBorders>
            <w:shd w:val="clear" w:color="auto" w:fill="auto"/>
            <w:noWrap/>
            <w:vAlign w:val="bottom"/>
          </w:tcPr>
          <w:p w14:paraId="7A340C6B" w14:textId="2593A149" w:rsidR="00C8554D" w:rsidRPr="008D52F3" w:rsidRDefault="00B050A6" w:rsidP="00F42C5D">
            <w:pPr>
              <w:jc w:val="right"/>
              <w:rPr>
                <w:rFonts w:ascii="Verdana" w:hAnsi="Verdana" w:cs="Arial"/>
                <w:sz w:val="20"/>
                <w:szCs w:val="20"/>
                <w:lang w:val="en-US"/>
              </w:rPr>
            </w:pPr>
            <w:r>
              <w:rPr>
                <w:rFonts w:ascii="Verdana" w:hAnsi="Verdana" w:cs="Arial"/>
                <w:sz w:val="20"/>
                <w:szCs w:val="20"/>
                <w:lang w:val="en-US"/>
              </w:rPr>
              <w:t>2,466</w:t>
            </w:r>
          </w:p>
        </w:tc>
        <w:tc>
          <w:tcPr>
            <w:tcW w:w="1360" w:type="dxa"/>
            <w:tcBorders>
              <w:top w:val="single" w:sz="4" w:space="0" w:color="auto"/>
              <w:bottom w:val="single" w:sz="4" w:space="0" w:color="auto"/>
            </w:tcBorders>
            <w:shd w:val="clear" w:color="auto" w:fill="auto"/>
            <w:noWrap/>
            <w:vAlign w:val="bottom"/>
          </w:tcPr>
          <w:p w14:paraId="7A340C6C" w14:textId="73591CDD" w:rsidR="00C8554D" w:rsidRPr="008D52F3" w:rsidRDefault="001206AE" w:rsidP="009D0230">
            <w:pPr>
              <w:jc w:val="right"/>
              <w:rPr>
                <w:rFonts w:ascii="Verdana" w:hAnsi="Verdana" w:cs="Arial"/>
                <w:sz w:val="20"/>
                <w:szCs w:val="20"/>
                <w:lang w:val="en-US"/>
              </w:rPr>
            </w:pPr>
            <w:r>
              <w:rPr>
                <w:rFonts w:ascii="Verdana" w:hAnsi="Verdana" w:cs="Arial"/>
                <w:sz w:val="20"/>
                <w:szCs w:val="20"/>
                <w:lang w:val="en-US"/>
              </w:rPr>
              <w:t>7</w:t>
            </w:r>
            <w:r w:rsidR="00B050A6">
              <w:rPr>
                <w:rFonts w:ascii="Verdana" w:hAnsi="Verdana" w:cs="Arial"/>
                <w:sz w:val="20"/>
                <w:szCs w:val="20"/>
                <w:lang w:val="en-US"/>
              </w:rPr>
              <w:t>,</w:t>
            </w:r>
            <w:r>
              <w:rPr>
                <w:rFonts w:ascii="Verdana" w:hAnsi="Verdana" w:cs="Arial"/>
                <w:sz w:val="20"/>
                <w:szCs w:val="20"/>
                <w:lang w:val="en-US"/>
              </w:rPr>
              <w:t>5</w:t>
            </w:r>
            <w:r w:rsidR="00B050A6">
              <w:rPr>
                <w:rFonts w:ascii="Verdana" w:hAnsi="Verdana" w:cs="Arial"/>
                <w:sz w:val="20"/>
                <w:szCs w:val="20"/>
                <w:lang w:val="en-US"/>
              </w:rPr>
              <w:t>1</w:t>
            </w:r>
            <w:r>
              <w:rPr>
                <w:rFonts w:ascii="Verdana" w:hAnsi="Verdana" w:cs="Arial"/>
                <w:sz w:val="20"/>
                <w:szCs w:val="20"/>
                <w:lang w:val="en-US"/>
              </w:rPr>
              <w:t>6</w:t>
            </w:r>
          </w:p>
        </w:tc>
        <w:tc>
          <w:tcPr>
            <w:tcW w:w="1153" w:type="dxa"/>
            <w:tcBorders>
              <w:top w:val="single" w:sz="4" w:space="0" w:color="auto"/>
              <w:bottom w:val="single" w:sz="4" w:space="0" w:color="auto"/>
            </w:tcBorders>
            <w:shd w:val="clear" w:color="auto" w:fill="auto"/>
            <w:noWrap/>
            <w:vAlign w:val="bottom"/>
          </w:tcPr>
          <w:p w14:paraId="7A340C6D" w14:textId="7F81401A" w:rsidR="00C8554D" w:rsidRPr="008D52F3" w:rsidRDefault="00B050A6" w:rsidP="009D0230">
            <w:pPr>
              <w:jc w:val="right"/>
              <w:rPr>
                <w:rFonts w:ascii="Verdana" w:hAnsi="Verdana" w:cs="Arial"/>
                <w:sz w:val="20"/>
                <w:szCs w:val="20"/>
                <w:lang w:val="en-US"/>
              </w:rPr>
            </w:pPr>
            <w:r>
              <w:rPr>
                <w:rFonts w:ascii="Verdana" w:hAnsi="Verdana" w:cs="Arial"/>
                <w:sz w:val="20"/>
                <w:szCs w:val="20"/>
                <w:lang w:val="en-US"/>
              </w:rPr>
              <w:t>2</w:t>
            </w:r>
            <w:r w:rsidR="001206AE">
              <w:rPr>
                <w:rFonts w:ascii="Verdana" w:hAnsi="Verdana" w:cs="Arial"/>
                <w:sz w:val="20"/>
                <w:szCs w:val="20"/>
                <w:lang w:val="en-US"/>
              </w:rPr>
              <w:t>2</w:t>
            </w:r>
            <w:r>
              <w:rPr>
                <w:rFonts w:ascii="Verdana" w:hAnsi="Verdana" w:cs="Arial"/>
                <w:sz w:val="20"/>
                <w:szCs w:val="20"/>
                <w:lang w:val="en-US"/>
              </w:rPr>
              <w:t>,</w:t>
            </w:r>
            <w:r w:rsidR="001206AE">
              <w:rPr>
                <w:rFonts w:ascii="Verdana" w:hAnsi="Verdana" w:cs="Arial"/>
                <w:sz w:val="20"/>
                <w:szCs w:val="20"/>
                <w:lang w:val="en-US"/>
              </w:rPr>
              <w:t>7</w:t>
            </w:r>
            <w:r>
              <w:rPr>
                <w:rFonts w:ascii="Verdana" w:hAnsi="Verdana" w:cs="Arial"/>
                <w:sz w:val="20"/>
                <w:szCs w:val="20"/>
                <w:lang w:val="en-US"/>
              </w:rPr>
              <w:t>5</w:t>
            </w:r>
            <w:r w:rsidR="001206AE">
              <w:rPr>
                <w:rFonts w:ascii="Verdana" w:hAnsi="Verdana" w:cs="Arial"/>
                <w:sz w:val="20"/>
                <w:szCs w:val="20"/>
                <w:lang w:val="en-US"/>
              </w:rPr>
              <w:t>3</w:t>
            </w:r>
          </w:p>
        </w:tc>
      </w:tr>
      <w:tr w:rsidR="00C8554D" w:rsidRPr="008D52F3" w14:paraId="7A340C77" w14:textId="77777777" w:rsidTr="00060E8B">
        <w:trPr>
          <w:trHeight w:val="255"/>
        </w:trPr>
        <w:tc>
          <w:tcPr>
            <w:tcW w:w="554" w:type="dxa"/>
            <w:shd w:val="clear" w:color="auto" w:fill="auto"/>
            <w:noWrap/>
            <w:vAlign w:val="bottom"/>
          </w:tcPr>
          <w:p w14:paraId="7A340C6F" w14:textId="77777777" w:rsidR="00C8554D" w:rsidRPr="008D52F3" w:rsidRDefault="00C8554D" w:rsidP="00C8554D">
            <w:pPr>
              <w:rPr>
                <w:rFonts w:ascii="Verdana" w:hAnsi="Verdana" w:cs="Arial"/>
                <w:sz w:val="20"/>
                <w:szCs w:val="20"/>
                <w:lang w:val="en-US"/>
              </w:rPr>
            </w:pPr>
          </w:p>
        </w:tc>
        <w:tc>
          <w:tcPr>
            <w:tcW w:w="1174" w:type="dxa"/>
            <w:shd w:val="clear" w:color="auto" w:fill="auto"/>
            <w:noWrap/>
            <w:vAlign w:val="bottom"/>
          </w:tcPr>
          <w:p w14:paraId="7A340C70" w14:textId="77777777" w:rsidR="00C8554D" w:rsidRPr="008D52F3" w:rsidRDefault="00C8554D" w:rsidP="00C8554D">
            <w:pPr>
              <w:rPr>
                <w:rFonts w:ascii="Verdana" w:hAnsi="Verdana" w:cs="Arial"/>
                <w:sz w:val="20"/>
                <w:szCs w:val="20"/>
                <w:lang w:val="en-US"/>
              </w:rPr>
            </w:pPr>
          </w:p>
        </w:tc>
        <w:tc>
          <w:tcPr>
            <w:tcW w:w="972" w:type="dxa"/>
            <w:shd w:val="clear" w:color="auto" w:fill="auto"/>
            <w:noWrap/>
            <w:vAlign w:val="bottom"/>
          </w:tcPr>
          <w:p w14:paraId="7A340C71" w14:textId="77777777" w:rsidR="00C8554D" w:rsidRPr="008D52F3" w:rsidRDefault="00C8554D" w:rsidP="00C8554D">
            <w:pPr>
              <w:rPr>
                <w:rFonts w:ascii="Verdana" w:hAnsi="Verdana" w:cs="Arial"/>
                <w:sz w:val="20"/>
                <w:szCs w:val="20"/>
                <w:lang w:val="en-US"/>
              </w:rPr>
            </w:pPr>
          </w:p>
        </w:tc>
        <w:tc>
          <w:tcPr>
            <w:tcW w:w="1620" w:type="dxa"/>
            <w:tcBorders>
              <w:top w:val="single" w:sz="4" w:space="0" w:color="auto"/>
            </w:tcBorders>
            <w:shd w:val="clear" w:color="auto" w:fill="auto"/>
            <w:noWrap/>
            <w:vAlign w:val="bottom"/>
          </w:tcPr>
          <w:p w14:paraId="7A340C72" w14:textId="77777777" w:rsidR="00C8554D" w:rsidRPr="008D52F3" w:rsidRDefault="00C8554D" w:rsidP="00C8554D">
            <w:pPr>
              <w:rPr>
                <w:rFonts w:ascii="Verdana" w:hAnsi="Verdana" w:cs="Arial"/>
                <w:sz w:val="20"/>
                <w:szCs w:val="20"/>
                <w:lang w:val="en-US"/>
              </w:rPr>
            </w:pPr>
          </w:p>
        </w:tc>
        <w:tc>
          <w:tcPr>
            <w:tcW w:w="1440" w:type="dxa"/>
            <w:tcBorders>
              <w:top w:val="single" w:sz="4" w:space="0" w:color="auto"/>
            </w:tcBorders>
            <w:shd w:val="clear" w:color="auto" w:fill="auto"/>
            <w:noWrap/>
            <w:vAlign w:val="bottom"/>
          </w:tcPr>
          <w:p w14:paraId="7A340C73" w14:textId="77777777" w:rsidR="00C8554D" w:rsidRPr="008D52F3" w:rsidRDefault="00C8554D" w:rsidP="00740411">
            <w:pPr>
              <w:jc w:val="right"/>
              <w:rPr>
                <w:rFonts w:ascii="Verdana" w:hAnsi="Verdana" w:cs="Arial"/>
                <w:sz w:val="20"/>
                <w:szCs w:val="20"/>
                <w:lang w:val="en-US"/>
              </w:rPr>
            </w:pPr>
          </w:p>
        </w:tc>
        <w:tc>
          <w:tcPr>
            <w:tcW w:w="1260" w:type="dxa"/>
            <w:tcBorders>
              <w:top w:val="single" w:sz="4" w:space="0" w:color="auto"/>
            </w:tcBorders>
            <w:shd w:val="clear" w:color="auto" w:fill="auto"/>
            <w:noWrap/>
            <w:vAlign w:val="bottom"/>
          </w:tcPr>
          <w:p w14:paraId="7A340C74" w14:textId="77777777" w:rsidR="00C8554D" w:rsidRPr="008D52F3" w:rsidRDefault="00C8554D" w:rsidP="00740411">
            <w:pPr>
              <w:jc w:val="right"/>
              <w:rPr>
                <w:rFonts w:ascii="Verdana" w:hAnsi="Verdana" w:cs="Arial"/>
                <w:sz w:val="20"/>
                <w:szCs w:val="20"/>
                <w:lang w:val="en-US"/>
              </w:rPr>
            </w:pPr>
          </w:p>
        </w:tc>
        <w:tc>
          <w:tcPr>
            <w:tcW w:w="1360" w:type="dxa"/>
            <w:tcBorders>
              <w:top w:val="single" w:sz="4" w:space="0" w:color="auto"/>
            </w:tcBorders>
            <w:shd w:val="clear" w:color="auto" w:fill="auto"/>
            <w:noWrap/>
            <w:vAlign w:val="bottom"/>
          </w:tcPr>
          <w:p w14:paraId="7A340C75" w14:textId="77777777" w:rsidR="00C8554D" w:rsidRPr="008D52F3" w:rsidRDefault="00C8554D" w:rsidP="00C8554D">
            <w:pPr>
              <w:rPr>
                <w:rFonts w:ascii="Verdana" w:hAnsi="Verdana" w:cs="Arial"/>
                <w:sz w:val="20"/>
                <w:szCs w:val="20"/>
                <w:lang w:val="en-US"/>
              </w:rPr>
            </w:pPr>
          </w:p>
        </w:tc>
        <w:tc>
          <w:tcPr>
            <w:tcW w:w="1153" w:type="dxa"/>
            <w:tcBorders>
              <w:top w:val="single" w:sz="4" w:space="0" w:color="auto"/>
            </w:tcBorders>
            <w:shd w:val="clear" w:color="auto" w:fill="auto"/>
            <w:noWrap/>
            <w:vAlign w:val="bottom"/>
          </w:tcPr>
          <w:p w14:paraId="7A340C76" w14:textId="77777777" w:rsidR="00C8554D" w:rsidRPr="008D52F3" w:rsidRDefault="00C8554D" w:rsidP="00740411">
            <w:pPr>
              <w:jc w:val="right"/>
              <w:rPr>
                <w:rFonts w:ascii="Verdana" w:hAnsi="Verdana" w:cs="Arial"/>
                <w:sz w:val="20"/>
                <w:szCs w:val="20"/>
                <w:lang w:val="en-US"/>
              </w:rPr>
            </w:pPr>
          </w:p>
        </w:tc>
      </w:tr>
      <w:tr w:rsidR="00C8554D" w:rsidRPr="008D52F3" w14:paraId="7A340C7E" w14:textId="77777777" w:rsidTr="004A4A7C">
        <w:trPr>
          <w:trHeight w:val="255"/>
        </w:trPr>
        <w:tc>
          <w:tcPr>
            <w:tcW w:w="2700" w:type="dxa"/>
            <w:gridSpan w:val="3"/>
            <w:shd w:val="clear" w:color="auto" w:fill="auto"/>
            <w:noWrap/>
            <w:vAlign w:val="bottom"/>
          </w:tcPr>
          <w:p w14:paraId="7A340C78" w14:textId="77777777" w:rsidR="00C8554D" w:rsidRPr="008D52F3" w:rsidRDefault="00C8554D" w:rsidP="00C8554D">
            <w:pPr>
              <w:rPr>
                <w:rFonts w:ascii="Verdana" w:hAnsi="Verdana" w:cs="Arial"/>
                <w:b/>
                <w:bCs/>
                <w:sz w:val="20"/>
                <w:szCs w:val="20"/>
                <w:lang w:val="en-US"/>
              </w:rPr>
            </w:pPr>
            <w:r w:rsidRPr="008D52F3">
              <w:rPr>
                <w:rFonts w:ascii="Verdana" w:hAnsi="Verdana" w:cs="Arial"/>
                <w:b/>
                <w:bCs/>
                <w:sz w:val="20"/>
                <w:szCs w:val="20"/>
                <w:lang w:val="en-US"/>
              </w:rPr>
              <w:t>Net book value</w:t>
            </w:r>
          </w:p>
        </w:tc>
        <w:tc>
          <w:tcPr>
            <w:tcW w:w="1620" w:type="dxa"/>
            <w:shd w:val="clear" w:color="auto" w:fill="auto"/>
            <w:noWrap/>
            <w:vAlign w:val="bottom"/>
          </w:tcPr>
          <w:p w14:paraId="7A340C79" w14:textId="77777777" w:rsidR="00C8554D" w:rsidRPr="008D52F3" w:rsidRDefault="00C8554D" w:rsidP="00C8554D">
            <w:pPr>
              <w:rPr>
                <w:rFonts w:ascii="Verdana" w:hAnsi="Verdana" w:cs="Arial"/>
                <w:sz w:val="20"/>
                <w:szCs w:val="20"/>
                <w:lang w:val="en-US"/>
              </w:rPr>
            </w:pPr>
          </w:p>
        </w:tc>
        <w:tc>
          <w:tcPr>
            <w:tcW w:w="1440" w:type="dxa"/>
            <w:shd w:val="clear" w:color="auto" w:fill="auto"/>
            <w:noWrap/>
            <w:vAlign w:val="bottom"/>
          </w:tcPr>
          <w:p w14:paraId="7A340C7A" w14:textId="77777777" w:rsidR="00C8554D" w:rsidRPr="008D52F3" w:rsidRDefault="00C8554D" w:rsidP="00740411">
            <w:pPr>
              <w:jc w:val="right"/>
              <w:rPr>
                <w:rFonts w:ascii="Verdana" w:hAnsi="Verdana" w:cs="Arial"/>
                <w:sz w:val="20"/>
                <w:szCs w:val="20"/>
                <w:lang w:val="en-US"/>
              </w:rPr>
            </w:pPr>
          </w:p>
        </w:tc>
        <w:tc>
          <w:tcPr>
            <w:tcW w:w="1260" w:type="dxa"/>
            <w:shd w:val="clear" w:color="auto" w:fill="auto"/>
            <w:noWrap/>
            <w:vAlign w:val="bottom"/>
          </w:tcPr>
          <w:p w14:paraId="7A340C7B" w14:textId="77777777" w:rsidR="00C8554D" w:rsidRPr="008D52F3" w:rsidRDefault="00C8554D" w:rsidP="00740411">
            <w:pPr>
              <w:jc w:val="right"/>
              <w:rPr>
                <w:rFonts w:ascii="Verdana" w:hAnsi="Verdana" w:cs="Arial"/>
                <w:sz w:val="20"/>
                <w:szCs w:val="20"/>
                <w:lang w:val="en-US"/>
              </w:rPr>
            </w:pPr>
          </w:p>
        </w:tc>
        <w:tc>
          <w:tcPr>
            <w:tcW w:w="1360" w:type="dxa"/>
            <w:shd w:val="clear" w:color="auto" w:fill="auto"/>
            <w:noWrap/>
            <w:vAlign w:val="bottom"/>
          </w:tcPr>
          <w:p w14:paraId="7A340C7C" w14:textId="77777777" w:rsidR="00C8554D" w:rsidRPr="008D52F3" w:rsidRDefault="00C8554D" w:rsidP="00C8554D">
            <w:pPr>
              <w:rPr>
                <w:rFonts w:ascii="Verdana" w:hAnsi="Verdana" w:cs="Arial"/>
                <w:sz w:val="20"/>
                <w:szCs w:val="20"/>
                <w:lang w:val="en-US"/>
              </w:rPr>
            </w:pPr>
          </w:p>
        </w:tc>
        <w:tc>
          <w:tcPr>
            <w:tcW w:w="1153" w:type="dxa"/>
            <w:shd w:val="clear" w:color="auto" w:fill="auto"/>
            <w:noWrap/>
            <w:vAlign w:val="bottom"/>
          </w:tcPr>
          <w:p w14:paraId="7A340C7D" w14:textId="77777777" w:rsidR="00C8554D" w:rsidRPr="008D52F3" w:rsidRDefault="00C8554D" w:rsidP="00740411">
            <w:pPr>
              <w:jc w:val="right"/>
              <w:rPr>
                <w:rFonts w:ascii="Verdana" w:hAnsi="Verdana" w:cs="Arial"/>
                <w:sz w:val="20"/>
                <w:szCs w:val="20"/>
                <w:lang w:val="en-US"/>
              </w:rPr>
            </w:pPr>
          </w:p>
        </w:tc>
      </w:tr>
      <w:tr w:rsidR="00394061" w:rsidRPr="008D52F3" w14:paraId="7A340C85" w14:textId="77777777" w:rsidTr="004A4A7C">
        <w:trPr>
          <w:trHeight w:val="270"/>
        </w:trPr>
        <w:tc>
          <w:tcPr>
            <w:tcW w:w="2700" w:type="dxa"/>
            <w:gridSpan w:val="3"/>
            <w:shd w:val="clear" w:color="auto" w:fill="auto"/>
            <w:noWrap/>
            <w:vAlign w:val="bottom"/>
          </w:tcPr>
          <w:p w14:paraId="7A340C7F" w14:textId="2040444F" w:rsidR="00394061" w:rsidRPr="008D52F3" w:rsidRDefault="00394061" w:rsidP="00394061">
            <w:pPr>
              <w:rPr>
                <w:rFonts w:ascii="Verdana" w:hAnsi="Verdana" w:cs="Arial"/>
                <w:sz w:val="20"/>
                <w:szCs w:val="20"/>
                <w:lang w:val="en-US"/>
              </w:rPr>
            </w:pPr>
            <w:r w:rsidRPr="008D52F3">
              <w:rPr>
                <w:rFonts w:ascii="Verdana" w:hAnsi="Verdana" w:cs="Arial"/>
                <w:sz w:val="20"/>
                <w:szCs w:val="20"/>
                <w:lang w:val="en-US"/>
              </w:rPr>
              <w:t xml:space="preserve">As at </w:t>
            </w:r>
            <w:r>
              <w:rPr>
                <w:rFonts w:ascii="Verdana" w:hAnsi="Verdana" w:cs="Arial"/>
                <w:sz w:val="20"/>
                <w:szCs w:val="20"/>
                <w:lang w:val="en-US"/>
              </w:rPr>
              <w:t>31</w:t>
            </w:r>
            <w:r w:rsidRPr="008D52F3">
              <w:rPr>
                <w:rFonts w:ascii="Verdana" w:hAnsi="Verdana" w:cs="Arial"/>
                <w:sz w:val="20"/>
                <w:szCs w:val="20"/>
                <w:lang w:val="en-US"/>
              </w:rPr>
              <w:t xml:space="preserve"> July </w:t>
            </w:r>
            <w:r w:rsidR="00466573">
              <w:rPr>
                <w:rFonts w:ascii="Verdana" w:hAnsi="Verdana" w:cs="Arial"/>
                <w:sz w:val="20"/>
                <w:szCs w:val="20"/>
                <w:lang w:val="en-US"/>
              </w:rPr>
              <w:t>2020</w:t>
            </w:r>
          </w:p>
        </w:tc>
        <w:tc>
          <w:tcPr>
            <w:tcW w:w="1620" w:type="dxa"/>
            <w:tcBorders>
              <w:bottom w:val="double" w:sz="4" w:space="0" w:color="auto"/>
            </w:tcBorders>
            <w:shd w:val="clear" w:color="auto" w:fill="auto"/>
            <w:noWrap/>
            <w:vAlign w:val="bottom"/>
          </w:tcPr>
          <w:p w14:paraId="7A340C80" w14:textId="2506A2E4"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165</w:t>
            </w:r>
          </w:p>
        </w:tc>
        <w:tc>
          <w:tcPr>
            <w:tcW w:w="1440" w:type="dxa"/>
            <w:tcBorders>
              <w:bottom w:val="double" w:sz="4" w:space="0" w:color="auto"/>
            </w:tcBorders>
            <w:shd w:val="clear" w:color="auto" w:fill="auto"/>
            <w:noWrap/>
            <w:vAlign w:val="bottom"/>
          </w:tcPr>
          <w:p w14:paraId="7A340C81" w14:textId="0040B5CE"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76,643</w:t>
            </w:r>
          </w:p>
        </w:tc>
        <w:tc>
          <w:tcPr>
            <w:tcW w:w="1260" w:type="dxa"/>
            <w:tcBorders>
              <w:bottom w:val="double" w:sz="4" w:space="0" w:color="auto"/>
            </w:tcBorders>
            <w:shd w:val="clear" w:color="auto" w:fill="auto"/>
            <w:noWrap/>
            <w:vAlign w:val="bottom"/>
          </w:tcPr>
          <w:p w14:paraId="7A340C82" w14:textId="6E165B59"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578</w:t>
            </w:r>
          </w:p>
        </w:tc>
        <w:tc>
          <w:tcPr>
            <w:tcW w:w="1360" w:type="dxa"/>
            <w:tcBorders>
              <w:bottom w:val="double" w:sz="4" w:space="0" w:color="auto"/>
            </w:tcBorders>
            <w:shd w:val="clear" w:color="auto" w:fill="auto"/>
            <w:noWrap/>
            <w:vAlign w:val="bottom"/>
          </w:tcPr>
          <w:p w14:paraId="7A340C83" w14:textId="1096B818"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2,763</w:t>
            </w:r>
          </w:p>
        </w:tc>
        <w:tc>
          <w:tcPr>
            <w:tcW w:w="1153" w:type="dxa"/>
            <w:tcBorders>
              <w:bottom w:val="double" w:sz="4" w:space="0" w:color="auto"/>
            </w:tcBorders>
            <w:shd w:val="clear" w:color="auto" w:fill="auto"/>
            <w:noWrap/>
            <w:vAlign w:val="bottom"/>
          </w:tcPr>
          <w:p w14:paraId="7A340C84" w14:textId="1769BF3E" w:rsidR="00394061" w:rsidRPr="008D52F3" w:rsidRDefault="00B050A6" w:rsidP="00394061">
            <w:pPr>
              <w:jc w:val="right"/>
              <w:rPr>
                <w:rFonts w:ascii="Verdana" w:hAnsi="Verdana" w:cs="Arial"/>
                <w:sz w:val="20"/>
                <w:szCs w:val="20"/>
                <w:lang w:val="en-US"/>
              </w:rPr>
            </w:pPr>
            <w:r>
              <w:rPr>
                <w:rFonts w:ascii="Verdana" w:hAnsi="Verdana" w:cs="Arial"/>
                <w:sz w:val="20"/>
                <w:szCs w:val="20"/>
                <w:lang w:val="en-US"/>
              </w:rPr>
              <w:t>80,149</w:t>
            </w:r>
          </w:p>
        </w:tc>
      </w:tr>
      <w:tr w:rsidR="00C8554D" w:rsidRPr="008D52F3" w14:paraId="7A340C8E" w14:textId="77777777" w:rsidTr="004A4A7C">
        <w:trPr>
          <w:trHeight w:val="270"/>
        </w:trPr>
        <w:tc>
          <w:tcPr>
            <w:tcW w:w="554" w:type="dxa"/>
            <w:shd w:val="clear" w:color="auto" w:fill="auto"/>
            <w:noWrap/>
            <w:vAlign w:val="bottom"/>
          </w:tcPr>
          <w:p w14:paraId="7A340C86" w14:textId="77777777" w:rsidR="00C8554D" w:rsidRPr="008D52F3" w:rsidRDefault="00C8554D" w:rsidP="00C8554D">
            <w:pPr>
              <w:rPr>
                <w:rFonts w:ascii="Verdana" w:hAnsi="Verdana" w:cs="Arial"/>
                <w:b/>
                <w:bCs/>
                <w:sz w:val="20"/>
                <w:szCs w:val="20"/>
                <w:lang w:val="en-US"/>
              </w:rPr>
            </w:pPr>
          </w:p>
        </w:tc>
        <w:tc>
          <w:tcPr>
            <w:tcW w:w="1174" w:type="dxa"/>
            <w:shd w:val="clear" w:color="auto" w:fill="auto"/>
            <w:noWrap/>
            <w:vAlign w:val="bottom"/>
          </w:tcPr>
          <w:p w14:paraId="7A340C87" w14:textId="77777777" w:rsidR="00C8554D" w:rsidRPr="008D52F3" w:rsidRDefault="00C8554D" w:rsidP="00C8554D">
            <w:pPr>
              <w:rPr>
                <w:rFonts w:ascii="Verdana" w:hAnsi="Verdana" w:cs="Arial"/>
                <w:sz w:val="20"/>
                <w:szCs w:val="20"/>
                <w:lang w:val="en-US"/>
              </w:rPr>
            </w:pPr>
          </w:p>
        </w:tc>
        <w:tc>
          <w:tcPr>
            <w:tcW w:w="972" w:type="dxa"/>
            <w:shd w:val="clear" w:color="auto" w:fill="auto"/>
            <w:noWrap/>
            <w:vAlign w:val="bottom"/>
          </w:tcPr>
          <w:p w14:paraId="7A340C88" w14:textId="77777777" w:rsidR="00C8554D" w:rsidRPr="008D52F3" w:rsidRDefault="00C8554D" w:rsidP="00C8554D">
            <w:pPr>
              <w:rPr>
                <w:rFonts w:ascii="Verdana" w:hAnsi="Verdana" w:cs="Arial"/>
                <w:sz w:val="20"/>
                <w:szCs w:val="20"/>
                <w:lang w:val="en-US"/>
              </w:rPr>
            </w:pPr>
          </w:p>
        </w:tc>
        <w:tc>
          <w:tcPr>
            <w:tcW w:w="1620" w:type="dxa"/>
            <w:tcBorders>
              <w:top w:val="double" w:sz="4" w:space="0" w:color="auto"/>
            </w:tcBorders>
            <w:shd w:val="clear" w:color="auto" w:fill="auto"/>
            <w:noWrap/>
            <w:vAlign w:val="bottom"/>
          </w:tcPr>
          <w:p w14:paraId="7A340C89" w14:textId="77777777" w:rsidR="00C8554D" w:rsidRPr="008D52F3" w:rsidRDefault="00C8554D" w:rsidP="00C8554D">
            <w:pPr>
              <w:rPr>
                <w:rFonts w:ascii="Verdana" w:hAnsi="Verdana" w:cs="Arial"/>
                <w:sz w:val="20"/>
                <w:szCs w:val="20"/>
                <w:lang w:val="en-US"/>
              </w:rPr>
            </w:pPr>
          </w:p>
        </w:tc>
        <w:tc>
          <w:tcPr>
            <w:tcW w:w="1440" w:type="dxa"/>
            <w:tcBorders>
              <w:top w:val="double" w:sz="4" w:space="0" w:color="auto"/>
            </w:tcBorders>
            <w:shd w:val="clear" w:color="auto" w:fill="auto"/>
            <w:noWrap/>
            <w:vAlign w:val="bottom"/>
          </w:tcPr>
          <w:p w14:paraId="7A340C8A" w14:textId="77777777" w:rsidR="00C8554D" w:rsidRPr="008D52F3" w:rsidRDefault="00C8554D" w:rsidP="00740411">
            <w:pPr>
              <w:jc w:val="right"/>
              <w:rPr>
                <w:rFonts w:ascii="Verdana" w:hAnsi="Verdana" w:cs="Arial"/>
                <w:sz w:val="20"/>
                <w:szCs w:val="20"/>
                <w:lang w:val="en-US"/>
              </w:rPr>
            </w:pPr>
          </w:p>
        </w:tc>
        <w:tc>
          <w:tcPr>
            <w:tcW w:w="1260" w:type="dxa"/>
            <w:tcBorders>
              <w:top w:val="double" w:sz="4" w:space="0" w:color="auto"/>
            </w:tcBorders>
            <w:shd w:val="clear" w:color="auto" w:fill="auto"/>
            <w:noWrap/>
            <w:vAlign w:val="bottom"/>
          </w:tcPr>
          <w:p w14:paraId="7A340C8B" w14:textId="77777777" w:rsidR="00C8554D" w:rsidRPr="008D52F3" w:rsidRDefault="00C8554D" w:rsidP="00740411">
            <w:pPr>
              <w:jc w:val="right"/>
              <w:rPr>
                <w:rFonts w:ascii="Verdana" w:hAnsi="Verdana" w:cs="Arial"/>
                <w:sz w:val="20"/>
                <w:szCs w:val="20"/>
                <w:lang w:val="en-US"/>
              </w:rPr>
            </w:pPr>
          </w:p>
        </w:tc>
        <w:tc>
          <w:tcPr>
            <w:tcW w:w="1360" w:type="dxa"/>
            <w:tcBorders>
              <w:top w:val="double" w:sz="4" w:space="0" w:color="auto"/>
            </w:tcBorders>
            <w:shd w:val="clear" w:color="auto" w:fill="auto"/>
            <w:noWrap/>
            <w:vAlign w:val="bottom"/>
          </w:tcPr>
          <w:p w14:paraId="7A340C8C" w14:textId="77777777" w:rsidR="00C8554D" w:rsidRPr="008D52F3" w:rsidRDefault="00C8554D" w:rsidP="00C8554D">
            <w:pPr>
              <w:rPr>
                <w:rFonts w:ascii="Verdana" w:hAnsi="Verdana" w:cs="Arial"/>
                <w:sz w:val="20"/>
                <w:szCs w:val="20"/>
                <w:lang w:val="en-US"/>
              </w:rPr>
            </w:pPr>
          </w:p>
        </w:tc>
        <w:tc>
          <w:tcPr>
            <w:tcW w:w="1153" w:type="dxa"/>
            <w:tcBorders>
              <w:top w:val="double" w:sz="4" w:space="0" w:color="auto"/>
            </w:tcBorders>
            <w:shd w:val="clear" w:color="auto" w:fill="auto"/>
            <w:noWrap/>
            <w:vAlign w:val="bottom"/>
          </w:tcPr>
          <w:p w14:paraId="7A340C8D" w14:textId="77777777" w:rsidR="00C8554D" w:rsidRPr="008D52F3" w:rsidRDefault="00C8554D" w:rsidP="00740411">
            <w:pPr>
              <w:jc w:val="right"/>
              <w:rPr>
                <w:rFonts w:ascii="Verdana" w:hAnsi="Verdana" w:cs="Arial"/>
                <w:sz w:val="20"/>
                <w:szCs w:val="20"/>
                <w:lang w:val="en-US"/>
              </w:rPr>
            </w:pPr>
          </w:p>
        </w:tc>
      </w:tr>
      <w:tr w:rsidR="00C8554D" w:rsidRPr="008D52F3" w14:paraId="7A340C95" w14:textId="77777777" w:rsidTr="00060E8B">
        <w:trPr>
          <w:trHeight w:val="270"/>
        </w:trPr>
        <w:tc>
          <w:tcPr>
            <w:tcW w:w="2700" w:type="dxa"/>
            <w:gridSpan w:val="3"/>
            <w:shd w:val="clear" w:color="auto" w:fill="auto"/>
            <w:noWrap/>
            <w:vAlign w:val="bottom"/>
          </w:tcPr>
          <w:p w14:paraId="7A340C8F" w14:textId="2C696AF8" w:rsidR="00C8554D" w:rsidRPr="008D52F3" w:rsidRDefault="00C8554D" w:rsidP="003238F9">
            <w:pPr>
              <w:rPr>
                <w:rFonts w:ascii="Verdana" w:hAnsi="Verdana" w:cs="Arial"/>
                <w:sz w:val="20"/>
                <w:szCs w:val="20"/>
                <w:lang w:val="en-US"/>
              </w:rPr>
            </w:pPr>
            <w:r w:rsidRPr="008D52F3">
              <w:rPr>
                <w:rFonts w:ascii="Verdana" w:hAnsi="Verdana" w:cs="Arial"/>
                <w:sz w:val="20"/>
                <w:szCs w:val="20"/>
                <w:lang w:val="en-US"/>
              </w:rPr>
              <w:t xml:space="preserve">As at </w:t>
            </w:r>
            <w:r w:rsidR="001778F6">
              <w:rPr>
                <w:rFonts w:ascii="Verdana" w:hAnsi="Verdana" w:cs="Arial"/>
                <w:sz w:val="20"/>
                <w:szCs w:val="20"/>
                <w:lang w:val="en-US"/>
              </w:rPr>
              <w:t>31</w:t>
            </w:r>
            <w:r w:rsidR="006118C1" w:rsidRPr="008D52F3">
              <w:rPr>
                <w:rFonts w:ascii="Verdana" w:hAnsi="Verdana" w:cs="Arial"/>
                <w:sz w:val="20"/>
                <w:szCs w:val="20"/>
                <w:lang w:val="en-US"/>
              </w:rPr>
              <w:t xml:space="preserve"> July </w:t>
            </w:r>
            <w:r w:rsidR="00466573">
              <w:rPr>
                <w:rFonts w:ascii="Verdana" w:hAnsi="Verdana" w:cs="Arial"/>
                <w:sz w:val="20"/>
                <w:szCs w:val="20"/>
                <w:lang w:val="en-US"/>
              </w:rPr>
              <w:t>2021</w:t>
            </w:r>
          </w:p>
        </w:tc>
        <w:tc>
          <w:tcPr>
            <w:tcW w:w="1620" w:type="dxa"/>
            <w:tcBorders>
              <w:bottom w:val="double" w:sz="4" w:space="0" w:color="auto"/>
            </w:tcBorders>
            <w:shd w:val="clear" w:color="auto" w:fill="auto"/>
            <w:noWrap/>
            <w:vAlign w:val="bottom"/>
          </w:tcPr>
          <w:p w14:paraId="7A340C90" w14:textId="7E6B3E1C" w:rsidR="00C8554D" w:rsidRPr="008D52F3" w:rsidRDefault="00B050A6" w:rsidP="007E4CB9">
            <w:pPr>
              <w:jc w:val="right"/>
              <w:rPr>
                <w:rFonts w:ascii="Verdana" w:hAnsi="Verdana" w:cs="Arial"/>
                <w:sz w:val="20"/>
                <w:szCs w:val="20"/>
                <w:lang w:val="en-US"/>
              </w:rPr>
            </w:pPr>
            <w:r>
              <w:rPr>
                <w:rFonts w:ascii="Verdana" w:hAnsi="Verdana" w:cs="Arial"/>
                <w:sz w:val="20"/>
                <w:szCs w:val="20"/>
                <w:lang w:val="en-US"/>
              </w:rPr>
              <w:t>27</w:t>
            </w:r>
          </w:p>
        </w:tc>
        <w:tc>
          <w:tcPr>
            <w:tcW w:w="1440" w:type="dxa"/>
            <w:tcBorders>
              <w:bottom w:val="double" w:sz="4" w:space="0" w:color="auto"/>
            </w:tcBorders>
            <w:shd w:val="clear" w:color="auto" w:fill="auto"/>
            <w:noWrap/>
            <w:vAlign w:val="bottom"/>
          </w:tcPr>
          <w:p w14:paraId="7A340C91" w14:textId="2FC73C75" w:rsidR="00C8554D" w:rsidRPr="008D52F3" w:rsidRDefault="00B050A6" w:rsidP="00F42C5D">
            <w:pPr>
              <w:jc w:val="right"/>
              <w:rPr>
                <w:rFonts w:ascii="Verdana" w:hAnsi="Verdana" w:cs="Arial"/>
                <w:sz w:val="20"/>
                <w:szCs w:val="20"/>
                <w:lang w:val="en-US"/>
              </w:rPr>
            </w:pPr>
            <w:r>
              <w:rPr>
                <w:rFonts w:ascii="Verdana" w:hAnsi="Verdana" w:cs="Arial"/>
                <w:sz w:val="20"/>
                <w:szCs w:val="20"/>
                <w:lang w:val="en-US"/>
              </w:rPr>
              <w:t>75,440</w:t>
            </w:r>
          </w:p>
        </w:tc>
        <w:tc>
          <w:tcPr>
            <w:tcW w:w="1260" w:type="dxa"/>
            <w:tcBorders>
              <w:bottom w:val="double" w:sz="4" w:space="0" w:color="auto"/>
            </w:tcBorders>
            <w:shd w:val="clear" w:color="auto" w:fill="auto"/>
            <w:noWrap/>
            <w:vAlign w:val="bottom"/>
          </w:tcPr>
          <w:p w14:paraId="7A340C92" w14:textId="502EE06B" w:rsidR="00C8554D" w:rsidRPr="008D52F3" w:rsidRDefault="00B050A6" w:rsidP="007E4CB9">
            <w:pPr>
              <w:jc w:val="right"/>
              <w:rPr>
                <w:rFonts w:ascii="Verdana" w:hAnsi="Verdana" w:cs="Arial"/>
                <w:sz w:val="20"/>
                <w:szCs w:val="20"/>
                <w:lang w:val="en-US"/>
              </w:rPr>
            </w:pPr>
            <w:r>
              <w:rPr>
                <w:rFonts w:ascii="Verdana" w:hAnsi="Verdana" w:cs="Arial"/>
                <w:sz w:val="20"/>
                <w:szCs w:val="20"/>
                <w:lang w:val="en-US"/>
              </w:rPr>
              <w:t>433</w:t>
            </w:r>
          </w:p>
        </w:tc>
        <w:tc>
          <w:tcPr>
            <w:tcW w:w="1360" w:type="dxa"/>
            <w:tcBorders>
              <w:bottom w:val="double" w:sz="4" w:space="0" w:color="auto"/>
            </w:tcBorders>
            <w:shd w:val="clear" w:color="auto" w:fill="auto"/>
            <w:noWrap/>
            <w:vAlign w:val="bottom"/>
          </w:tcPr>
          <w:p w14:paraId="7A340C93" w14:textId="1F105F2B" w:rsidR="00C8554D" w:rsidRPr="008D52F3" w:rsidRDefault="00B050A6" w:rsidP="00F42C5D">
            <w:pPr>
              <w:jc w:val="right"/>
              <w:rPr>
                <w:rFonts w:ascii="Verdana" w:hAnsi="Verdana" w:cs="Arial"/>
                <w:sz w:val="20"/>
                <w:szCs w:val="20"/>
                <w:lang w:val="en-US"/>
              </w:rPr>
            </w:pPr>
            <w:r>
              <w:rPr>
                <w:rFonts w:ascii="Verdana" w:hAnsi="Verdana" w:cs="Arial"/>
                <w:sz w:val="20"/>
                <w:szCs w:val="20"/>
                <w:lang w:val="en-US"/>
              </w:rPr>
              <w:t>2,</w:t>
            </w:r>
            <w:r w:rsidR="001206AE">
              <w:rPr>
                <w:rFonts w:ascii="Verdana" w:hAnsi="Verdana" w:cs="Arial"/>
                <w:sz w:val="20"/>
                <w:szCs w:val="20"/>
                <w:lang w:val="en-US"/>
              </w:rPr>
              <w:t>179</w:t>
            </w:r>
          </w:p>
        </w:tc>
        <w:tc>
          <w:tcPr>
            <w:tcW w:w="1153" w:type="dxa"/>
            <w:tcBorders>
              <w:bottom w:val="double" w:sz="4" w:space="0" w:color="auto"/>
            </w:tcBorders>
            <w:shd w:val="clear" w:color="auto" w:fill="auto"/>
            <w:noWrap/>
            <w:vAlign w:val="bottom"/>
          </w:tcPr>
          <w:p w14:paraId="7A340C94" w14:textId="5BFA79BA" w:rsidR="00C8554D" w:rsidRPr="008D52F3" w:rsidRDefault="00B050A6" w:rsidP="00B67D5D">
            <w:pPr>
              <w:jc w:val="right"/>
              <w:rPr>
                <w:rFonts w:ascii="Verdana" w:hAnsi="Verdana" w:cs="Arial"/>
                <w:sz w:val="20"/>
                <w:szCs w:val="20"/>
                <w:lang w:val="en-US"/>
              </w:rPr>
            </w:pPr>
            <w:r>
              <w:rPr>
                <w:rFonts w:ascii="Verdana" w:hAnsi="Verdana" w:cs="Arial"/>
                <w:sz w:val="20"/>
                <w:szCs w:val="20"/>
                <w:lang w:val="en-US"/>
              </w:rPr>
              <w:t>78,</w:t>
            </w:r>
            <w:r w:rsidR="001206AE">
              <w:rPr>
                <w:rFonts w:ascii="Verdana" w:hAnsi="Verdana" w:cs="Arial"/>
                <w:sz w:val="20"/>
                <w:szCs w:val="20"/>
                <w:lang w:val="en-US"/>
              </w:rPr>
              <w:t>079</w:t>
            </w:r>
          </w:p>
        </w:tc>
      </w:tr>
    </w:tbl>
    <w:p w14:paraId="7A340C96" w14:textId="77777777" w:rsidR="0011147C" w:rsidRPr="008D52F3" w:rsidRDefault="0011147C" w:rsidP="000C76EA">
      <w:pPr>
        <w:pStyle w:val="BodyTextIndent"/>
        <w:spacing w:line="260" w:lineRule="exact"/>
        <w:ind w:left="0"/>
        <w:rPr>
          <w:rFonts w:ascii="Verdana" w:hAnsi="Verdana"/>
          <w:szCs w:val="20"/>
        </w:rPr>
      </w:pPr>
    </w:p>
    <w:p w14:paraId="74DCB9F2" w14:textId="33C922BA" w:rsidR="003238F9" w:rsidRDefault="003238F9" w:rsidP="00782F52">
      <w:pPr>
        <w:pStyle w:val="BodyTextIndent"/>
        <w:spacing w:line="260" w:lineRule="exact"/>
        <w:ind w:left="0"/>
        <w:rPr>
          <w:rFonts w:ascii="Verdana" w:hAnsi="Verdana"/>
          <w:szCs w:val="20"/>
        </w:rPr>
      </w:pPr>
    </w:p>
    <w:p w14:paraId="46460420" w14:textId="16DB79F2" w:rsidR="00DD6410" w:rsidRDefault="00DD6410" w:rsidP="00782F52">
      <w:pPr>
        <w:pStyle w:val="BodyTextIndent"/>
        <w:spacing w:line="260" w:lineRule="exact"/>
        <w:ind w:left="0"/>
        <w:rPr>
          <w:rFonts w:ascii="Verdana" w:hAnsi="Verdana"/>
          <w:szCs w:val="20"/>
        </w:rPr>
      </w:pPr>
    </w:p>
    <w:p w14:paraId="7CE1EDE3" w14:textId="498DF381" w:rsidR="00DD6410" w:rsidRDefault="00DD6410" w:rsidP="00782F52">
      <w:pPr>
        <w:pStyle w:val="BodyTextIndent"/>
        <w:spacing w:line="260" w:lineRule="exact"/>
        <w:ind w:left="0"/>
        <w:rPr>
          <w:rFonts w:ascii="Verdana" w:hAnsi="Verdana"/>
          <w:szCs w:val="20"/>
        </w:rPr>
      </w:pPr>
    </w:p>
    <w:p w14:paraId="65C36AE9" w14:textId="71910860" w:rsidR="00DD6410" w:rsidRDefault="00DD6410" w:rsidP="00782F52">
      <w:pPr>
        <w:pStyle w:val="BodyTextIndent"/>
        <w:spacing w:line="260" w:lineRule="exact"/>
        <w:ind w:left="0"/>
        <w:rPr>
          <w:rFonts w:ascii="Verdana" w:hAnsi="Verdana"/>
          <w:szCs w:val="20"/>
        </w:rPr>
      </w:pPr>
    </w:p>
    <w:p w14:paraId="63FB417C" w14:textId="06B0446A" w:rsidR="00DD6410" w:rsidRDefault="00DD6410" w:rsidP="00782F52">
      <w:pPr>
        <w:pStyle w:val="BodyTextIndent"/>
        <w:spacing w:line="260" w:lineRule="exact"/>
        <w:ind w:left="0"/>
        <w:rPr>
          <w:rFonts w:ascii="Verdana" w:hAnsi="Verdana"/>
          <w:szCs w:val="20"/>
        </w:rPr>
      </w:pPr>
    </w:p>
    <w:p w14:paraId="333D3D19" w14:textId="00A4269F" w:rsidR="00DD6410" w:rsidRDefault="00DD6410" w:rsidP="00782F52">
      <w:pPr>
        <w:pStyle w:val="BodyTextIndent"/>
        <w:spacing w:line="260" w:lineRule="exact"/>
        <w:ind w:left="0"/>
        <w:rPr>
          <w:rFonts w:ascii="Verdana" w:hAnsi="Verdana"/>
          <w:szCs w:val="20"/>
        </w:rPr>
      </w:pPr>
    </w:p>
    <w:p w14:paraId="346A5C5B" w14:textId="4944872C" w:rsidR="00DD6410" w:rsidRDefault="00DD6410" w:rsidP="00782F52">
      <w:pPr>
        <w:pStyle w:val="BodyTextIndent"/>
        <w:spacing w:line="260" w:lineRule="exact"/>
        <w:ind w:left="0"/>
        <w:rPr>
          <w:rFonts w:ascii="Verdana" w:hAnsi="Verdana"/>
          <w:szCs w:val="20"/>
        </w:rPr>
      </w:pPr>
    </w:p>
    <w:p w14:paraId="65028F2E" w14:textId="6E68493E" w:rsidR="00DD6410" w:rsidRDefault="00DD6410" w:rsidP="00782F52">
      <w:pPr>
        <w:pStyle w:val="BodyTextIndent"/>
        <w:spacing w:line="260" w:lineRule="exact"/>
        <w:ind w:left="0"/>
        <w:rPr>
          <w:rFonts w:ascii="Verdana" w:hAnsi="Verdana"/>
          <w:szCs w:val="20"/>
        </w:rPr>
      </w:pPr>
    </w:p>
    <w:p w14:paraId="31CEBA39" w14:textId="605410A4" w:rsidR="00DD6410" w:rsidRDefault="00DD6410" w:rsidP="00782F52">
      <w:pPr>
        <w:pStyle w:val="BodyTextIndent"/>
        <w:spacing w:line="260" w:lineRule="exact"/>
        <w:ind w:left="0"/>
        <w:rPr>
          <w:rFonts w:ascii="Verdana" w:hAnsi="Verdana"/>
          <w:szCs w:val="20"/>
        </w:rPr>
      </w:pPr>
    </w:p>
    <w:p w14:paraId="140F3BEC" w14:textId="65EA531F" w:rsidR="00DD6410" w:rsidRDefault="00DD6410" w:rsidP="00782F52">
      <w:pPr>
        <w:pStyle w:val="BodyTextIndent"/>
        <w:spacing w:line="260" w:lineRule="exact"/>
        <w:ind w:left="0"/>
        <w:rPr>
          <w:rFonts w:ascii="Verdana" w:hAnsi="Verdana"/>
          <w:szCs w:val="20"/>
        </w:rPr>
      </w:pPr>
    </w:p>
    <w:p w14:paraId="6983CA70" w14:textId="15A541C0" w:rsidR="00DD6410" w:rsidRDefault="00DD6410" w:rsidP="00782F52">
      <w:pPr>
        <w:pStyle w:val="BodyTextIndent"/>
        <w:spacing w:line="260" w:lineRule="exact"/>
        <w:ind w:left="0"/>
        <w:rPr>
          <w:rFonts w:ascii="Verdana" w:hAnsi="Verdana"/>
          <w:szCs w:val="20"/>
        </w:rPr>
      </w:pPr>
    </w:p>
    <w:p w14:paraId="7FD82EB9" w14:textId="36F03887" w:rsidR="00DD6410" w:rsidRDefault="00DD6410" w:rsidP="00782F52">
      <w:pPr>
        <w:pStyle w:val="BodyTextIndent"/>
        <w:spacing w:line="260" w:lineRule="exact"/>
        <w:ind w:left="0"/>
        <w:rPr>
          <w:rFonts w:ascii="Verdana" w:hAnsi="Verdana"/>
          <w:szCs w:val="20"/>
        </w:rPr>
      </w:pPr>
    </w:p>
    <w:p w14:paraId="38B5665D" w14:textId="2219324A" w:rsidR="00DD6410" w:rsidRDefault="00DD6410" w:rsidP="00782F52">
      <w:pPr>
        <w:pStyle w:val="BodyTextIndent"/>
        <w:spacing w:line="260" w:lineRule="exact"/>
        <w:ind w:left="0"/>
        <w:rPr>
          <w:rFonts w:ascii="Verdana" w:hAnsi="Verdana"/>
          <w:szCs w:val="20"/>
        </w:rPr>
      </w:pPr>
    </w:p>
    <w:p w14:paraId="3BAAF436" w14:textId="44E7D396" w:rsidR="00DD6410" w:rsidRDefault="00DD6410" w:rsidP="00782F52">
      <w:pPr>
        <w:pStyle w:val="BodyTextIndent"/>
        <w:spacing w:line="260" w:lineRule="exact"/>
        <w:ind w:left="0"/>
        <w:rPr>
          <w:rFonts w:ascii="Verdana" w:hAnsi="Verdana"/>
          <w:szCs w:val="20"/>
        </w:rPr>
      </w:pPr>
    </w:p>
    <w:p w14:paraId="0CACF724" w14:textId="4961FA0F" w:rsidR="00DD6410" w:rsidRDefault="00DD6410" w:rsidP="00782F52">
      <w:pPr>
        <w:pStyle w:val="BodyTextIndent"/>
        <w:spacing w:line="260" w:lineRule="exact"/>
        <w:ind w:left="0"/>
        <w:rPr>
          <w:rFonts w:ascii="Verdana" w:hAnsi="Verdana"/>
          <w:szCs w:val="20"/>
        </w:rPr>
      </w:pPr>
    </w:p>
    <w:p w14:paraId="4EC2F747" w14:textId="1B0BA2F9" w:rsidR="00DD6410" w:rsidRDefault="00DD6410" w:rsidP="00782F52">
      <w:pPr>
        <w:pStyle w:val="BodyTextIndent"/>
        <w:spacing w:line="260" w:lineRule="exact"/>
        <w:ind w:left="0"/>
        <w:rPr>
          <w:rFonts w:ascii="Verdana" w:hAnsi="Verdana"/>
          <w:szCs w:val="20"/>
        </w:rPr>
      </w:pPr>
    </w:p>
    <w:p w14:paraId="2877EA39" w14:textId="775B1D2D" w:rsidR="00DD6410" w:rsidRDefault="00DD6410" w:rsidP="00782F52">
      <w:pPr>
        <w:pStyle w:val="BodyTextIndent"/>
        <w:spacing w:line="260" w:lineRule="exact"/>
        <w:ind w:left="0"/>
        <w:rPr>
          <w:rFonts w:ascii="Verdana" w:hAnsi="Verdana"/>
          <w:szCs w:val="20"/>
        </w:rPr>
      </w:pPr>
    </w:p>
    <w:p w14:paraId="0F23471C" w14:textId="5882FA4B" w:rsidR="00DD6410" w:rsidRDefault="00DD6410" w:rsidP="00782F52">
      <w:pPr>
        <w:pStyle w:val="BodyTextIndent"/>
        <w:spacing w:line="260" w:lineRule="exact"/>
        <w:ind w:left="0"/>
        <w:rPr>
          <w:rFonts w:ascii="Verdana" w:hAnsi="Verdana"/>
          <w:szCs w:val="20"/>
        </w:rPr>
      </w:pPr>
      <w:r w:rsidRPr="008D52F3">
        <w:rPr>
          <w:rFonts w:ascii="Verdana" w:hAnsi="Verdana"/>
          <w:szCs w:val="20"/>
        </w:rPr>
        <w:t>9.</w:t>
      </w:r>
      <w:r w:rsidRPr="008D52F3">
        <w:rPr>
          <w:rFonts w:ascii="Verdana" w:hAnsi="Verdana"/>
          <w:b/>
          <w:szCs w:val="20"/>
        </w:rPr>
        <w:tab/>
        <w:t>Fixed Assets</w:t>
      </w:r>
      <w:r>
        <w:rPr>
          <w:rFonts w:ascii="Verdana" w:hAnsi="Verdana"/>
          <w:b/>
          <w:szCs w:val="20"/>
        </w:rPr>
        <w:t xml:space="preserve"> (continued)</w:t>
      </w:r>
    </w:p>
    <w:p w14:paraId="3FFE6F63" w14:textId="77777777" w:rsidR="00DD6410" w:rsidRDefault="00DD6410" w:rsidP="00782F52">
      <w:pPr>
        <w:pStyle w:val="BodyTextIndent"/>
        <w:spacing w:line="260" w:lineRule="exact"/>
        <w:ind w:left="0"/>
        <w:rPr>
          <w:rFonts w:ascii="Verdana" w:hAnsi="Verdana"/>
          <w:szCs w:val="20"/>
        </w:rPr>
      </w:pPr>
    </w:p>
    <w:tbl>
      <w:tblPr>
        <w:tblW w:w="9533" w:type="dxa"/>
        <w:tblInd w:w="567" w:type="dxa"/>
        <w:tblLayout w:type="fixed"/>
        <w:tblCellMar>
          <w:left w:w="28" w:type="dxa"/>
          <w:right w:w="28" w:type="dxa"/>
        </w:tblCellMar>
        <w:tblLook w:val="0000" w:firstRow="0" w:lastRow="0" w:firstColumn="0" w:lastColumn="0" w:noHBand="0" w:noVBand="0"/>
      </w:tblPr>
      <w:tblGrid>
        <w:gridCol w:w="554"/>
        <w:gridCol w:w="1174"/>
        <w:gridCol w:w="972"/>
        <w:gridCol w:w="1620"/>
        <w:gridCol w:w="1440"/>
        <w:gridCol w:w="1260"/>
        <w:gridCol w:w="1360"/>
        <w:gridCol w:w="1153"/>
      </w:tblGrid>
      <w:tr w:rsidR="003238F9" w:rsidRPr="008D52F3" w14:paraId="11BE2111" w14:textId="77777777" w:rsidTr="006E4BF7">
        <w:trPr>
          <w:trHeight w:val="255"/>
        </w:trPr>
        <w:tc>
          <w:tcPr>
            <w:tcW w:w="554" w:type="dxa"/>
            <w:tcBorders>
              <w:top w:val="nil"/>
              <w:left w:val="nil"/>
              <w:bottom w:val="nil"/>
              <w:right w:val="nil"/>
            </w:tcBorders>
            <w:shd w:val="clear" w:color="auto" w:fill="auto"/>
            <w:noWrap/>
            <w:vAlign w:val="bottom"/>
          </w:tcPr>
          <w:p w14:paraId="5D47A5BD" w14:textId="77777777" w:rsidR="003238F9" w:rsidRPr="008D52F3" w:rsidRDefault="003238F9" w:rsidP="00DD2EF0">
            <w:pPr>
              <w:rPr>
                <w:rFonts w:ascii="Verdana" w:hAnsi="Verdana" w:cs="Arial"/>
                <w:sz w:val="20"/>
                <w:szCs w:val="20"/>
                <w:lang w:val="en-US"/>
              </w:rPr>
            </w:pPr>
          </w:p>
        </w:tc>
        <w:tc>
          <w:tcPr>
            <w:tcW w:w="1174" w:type="dxa"/>
            <w:tcBorders>
              <w:top w:val="nil"/>
              <w:left w:val="nil"/>
              <w:bottom w:val="nil"/>
              <w:right w:val="nil"/>
            </w:tcBorders>
            <w:shd w:val="clear" w:color="auto" w:fill="auto"/>
            <w:noWrap/>
            <w:vAlign w:val="bottom"/>
          </w:tcPr>
          <w:p w14:paraId="20AE3E05" w14:textId="77777777" w:rsidR="003238F9" w:rsidRPr="008D52F3" w:rsidRDefault="003238F9" w:rsidP="00DD2EF0">
            <w:pPr>
              <w:rPr>
                <w:rFonts w:ascii="Verdana" w:hAnsi="Verdana" w:cs="Arial"/>
                <w:sz w:val="20"/>
                <w:szCs w:val="20"/>
                <w:lang w:val="en-US"/>
              </w:rPr>
            </w:pPr>
          </w:p>
        </w:tc>
        <w:tc>
          <w:tcPr>
            <w:tcW w:w="972" w:type="dxa"/>
            <w:tcBorders>
              <w:top w:val="nil"/>
              <w:left w:val="nil"/>
              <w:bottom w:val="nil"/>
              <w:right w:val="nil"/>
            </w:tcBorders>
            <w:shd w:val="clear" w:color="auto" w:fill="auto"/>
            <w:noWrap/>
            <w:vAlign w:val="bottom"/>
          </w:tcPr>
          <w:p w14:paraId="578E1C82"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01E88724"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Assets in the</w:t>
            </w:r>
          </w:p>
        </w:tc>
        <w:tc>
          <w:tcPr>
            <w:tcW w:w="1440" w:type="dxa"/>
            <w:tcBorders>
              <w:top w:val="nil"/>
              <w:left w:val="nil"/>
              <w:bottom w:val="nil"/>
              <w:right w:val="nil"/>
            </w:tcBorders>
            <w:shd w:val="clear" w:color="auto" w:fill="auto"/>
            <w:noWrap/>
            <w:vAlign w:val="bottom"/>
          </w:tcPr>
          <w:p w14:paraId="5095105F"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Long</w:t>
            </w:r>
          </w:p>
        </w:tc>
        <w:tc>
          <w:tcPr>
            <w:tcW w:w="1260" w:type="dxa"/>
            <w:tcBorders>
              <w:top w:val="nil"/>
              <w:left w:val="nil"/>
              <w:bottom w:val="nil"/>
              <w:right w:val="nil"/>
            </w:tcBorders>
            <w:shd w:val="clear" w:color="auto" w:fill="auto"/>
            <w:noWrap/>
            <w:vAlign w:val="bottom"/>
          </w:tcPr>
          <w:p w14:paraId="01A1F15F"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Short</w:t>
            </w:r>
          </w:p>
        </w:tc>
        <w:tc>
          <w:tcPr>
            <w:tcW w:w="1360" w:type="dxa"/>
            <w:tcBorders>
              <w:top w:val="nil"/>
              <w:left w:val="nil"/>
              <w:bottom w:val="nil"/>
              <w:right w:val="nil"/>
            </w:tcBorders>
            <w:shd w:val="clear" w:color="auto" w:fill="auto"/>
            <w:noWrap/>
            <w:vAlign w:val="bottom"/>
          </w:tcPr>
          <w:p w14:paraId="3CB5805C"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Equipment</w:t>
            </w:r>
          </w:p>
        </w:tc>
        <w:tc>
          <w:tcPr>
            <w:tcW w:w="1153" w:type="dxa"/>
            <w:tcBorders>
              <w:top w:val="nil"/>
              <w:left w:val="nil"/>
              <w:bottom w:val="nil"/>
              <w:right w:val="nil"/>
            </w:tcBorders>
            <w:shd w:val="clear" w:color="auto" w:fill="auto"/>
            <w:noWrap/>
            <w:vAlign w:val="bottom"/>
          </w:tcPr>
          <w:p w14:paraId="1A0A21C4"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Total</w:t>
            </w:r>
          </w:p>
        </w:tc>
      </w:tr>
      <w:tr w:rsidR="003238F9" w:rsidRPr="008D52F3" w14:paraId="3092DED7" w14:textId="77777777" w:rsidTr="006E4BF7">
        <w:trPr>
          <w:trHeight w:val="255"/>
        </w:trPr>
        <w:tc>
          <w:tcPr>
            <w:tcW w:w="2700" w:type="dxa"/>
            <w:gridSpan w:val="3"/>
            <w:tcBorders>
              <w:top w:val="nil"/>
              <w:left w:val="nil"/>
              <w:bottom w:val="nil"/>
              <w:right w:val="nil"/>
            </w:tcBorders>
            <w:shd w:val="clear" w:color="auto" w:fill="auto"/>
            <w:noWrap/>
            <w:vAlign w:val="bottom"/>
          </w:tcPr>
          <w:p w14:paraId="460739E1" w14:textId="0B1C0138" w:rsidR="003238F9" w:rsidRPr="008D52F3" w:rsidRDefault="003238F9" w:rsidP="00DD2EF0">
            <w:pPr>
              <w:rPr>
                <w:rFonts w:ascii="Verdana" w:hAnsi="Verdana" w:cs="Arial"/>
                <w:b/>
                <w:bCs/>
                <w:sz w:val="20"/>
                <w:szCs w:val="20"/>
                <w:lang w:val="en-US"/>
              </w:rPr>
            </w:pPr>
            <w:r w:rsidRPr="008D52F3">
              <w:rPr>
                <w:rFonts w:ascii="Verdana" w:hAnsi="Verdana" w:cs="Arial"/>
                <w:b/>
                <w:bCs/>
                <w:sz w:val="20"/>
                <w:szCs w:val="20"/>
                <w:lang w:val="en-US"/>
              </w:rPr>
              <w:t>Company</w:t>
            </w:r>
          </w:p>
        </w:tc>
        <w:tc>
          <w:tcPr>
            <w:tcW w:w="1620" w:type="dxa"/>
            <w:tcBorders>
              <w:top w:val="nil"/>
              <w:left w:val="nil"/>
              <w:bottom w:val="nil"/>
              <w:right w:val="nil"/>
            </w:tcBorders>
            <w:shd w:val="clear" w:color="auto" w:fill="auto"/>
            <w:noWrap/>
            <w:vAlign w:val="bottom"/>
          </w:tcPr>
          <w:p w14:paraId="1E444921"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course of</w:t>
            </w:r>
          </w:p>
        </w:tc>
        <w:tc>
          <w:tcPr>
            <w:tcW w:w="1440" w:type="dxa"/>
            <w:tcBorders>
              <w:top w:val="nil"/>
              <w:left w:val="nil"/>
              <w:bottom w:val="nil"/>
              <w:right w:val="nil"/>
            </w:tcBorders>
            <w:shd w:val="clear" w:color="auto" w:fill="auto"/>
            <w:noWrap/>
            <w:vAlign w:val="bottom"/>
          </w:tcPr>
          <w:p w14:paraId="3CB6290A"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Leasehold</w:t>
            </w:r>
          </w:p>
        </w:tc>
        <w:tc>
          <w:tcPr>
            <w:tcW w:w="1260" w:type="dxa"/>
            <w:tcBorders>
              <w:top w:val="nil"/>
              <w:left w:val="nil"/>
              <w:bottom w:val="nil"/>
              <w:right w:val="nil"/>
            </w:tcBorders>
            <w:shd w:val="clear" w:color="auto" w:fill="auto"/>
            <w:noWrap/>
            <w:vAlign w:val="bottom"/>
          </w:tcPr>
          <w:p w14:paraId="33514B5C"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Leasehold</w:t>
            </w:r>
          </w:p>
        </w:tc>
        <w:tc>
          <w:tcPr>
            <w:tcW w:w="1360" w:type="dxa"/>
            <w:tcBorders>
              <w:top w:val="nil"/>
              <w:left w:val="nil"/>
              <w:bottom w:val="nil"/>
              <w:right w:val="nil"/>
            </w:tcBorders>
            <w:shd w:val="clear" w:color="auto" w:fill="auto"/>
            <w:noWrap/>
            <w:vAlign w:val="bottom"/>
          </w:tcPr>
          <w:p w14:paraId="50C4E362" w14:textId="77777777" w:rsidR="003238F9" w:rsidRPr="008D52F3" w:rsidRDefault="003238F9" w:rsidP="006E4BF7">
            <w:pPr>
              <w:jc w:val="right"/>
              <w:rPr>
                <w:rFonts w:ascii="Verdana" w:hAnsi="Verdana" w:cs="Arial"/>
                <w:b/>
                <w:sz w:val="20"/>
                <w:szCs w:val="20"/>
                <w:lang w:val="en-US"/>
              </w:rPr>
            </w:pPr>
          </w:p>
        </w:tc>
        <w:tc>
          <w:tcPr>
            <w:tcW w:w="1153" w:type="dxa"/>
            <w:tcBorders>
              <w:top w:val="nil"/>
              <w:left w:val="nil"/>
              <w:bottom w:val="nil"/>
              <w:right w:val="nil"/>
            </w:tcBorders>
            <w:shd w:val="clear" w:color="auto" w:fill="auto"/>
            <w:noWrap/>
            <w:vAlign w:val="bottom"/>
          </w:tcPr>
          <w:p w14:paraId="2C541413" w14:textId="77777777" w:rsidR="003238F9" w:rsidRPr="008D52F3" w:rsidRDefault="003238F9" w:rsidP="006E4BF7">
            <w:pPr>
              <w:jc w:val="right"/>
              <w:rPr>
                <w:rFonts w:ascii="Verdana" w:hAnsi="Verdana" w:cs="Arial"/>
                <w:b/>
                <w:sz w:val="20"/>
                <w:szCs w:val="20"/>
                <w:lang w:val="en-US"/>
              </w:rPr>
            </w:pPr>
          </w:p>
        </w:tc>
      </w:tr>
      <w:tr w:rsidR="003238F9" w:rsidRPr="008D52F3" w14:paraId="4CB4A7B9" w14:textId="77777777" w:rsidTr="006E4BF7">
        <w:trPr>
          <w:trHeight w:val="255"/>
        </w:trPr>
        <w:tc>
          <w:tcPr>
            <w:tcW w:w="554" w:type="dxa"/>
            <w:tcBorders>
              <w:top w:val="nil"/>
              <w:left w:val="nil"/>
              <w:bottom w:val="nil"/>
              <w:right w:val="nil"/>
            </w:tcBorders>
            <w:shd w:val="clear" w:color="auto" w:fill="auto"/>
            <w:noWrap/>
            <w:vAlign w:val="bottom"/>
          </w:tcPr>
          <w:p w14:paraId="0D7BB1F4" w14:textId="77777777" w:rsidR="003238F9" w:rsidRPr="008D52F3" w:rsidRDefault="003238F9" w:rsidP="00DD2EF0">
            <w:pPr>
              <w:rPr>
                <w:rFonts w:ascii="Verdana" w:hAnsi="Verdana" w:cs="Arial"/>
                <w:sz w:val="20"/>
                <w:szCs w:val="20"/>
                <w:lang w:val="en-US"/>
              </w:rPr>
            </w:pPr>
          </w:p>
        </w:tc>
        <w:tc>
          <w:tcPr>
            <w:tcW w:w="1174" w:type="dxa"/>
            <w:tcBorders>
              <w:top w:val="nil"/>
              <w:left w:val="nil"/>
              <w:bottom w:val="nil"/>
              <w:right w:val="nil"/>
            </w:tcBorders>
            <w:shd w:val="clear" w:color="auto" w:fill="auto"/>
            <w:noWrap/>
            <w:vAlign w:val="bottom"/>
          </w:tcPr>
          <w:p w14:paraId="5D669AEE" w14:textId="77777777" w:rsidR="003238F9" w:rsidRPr="008D52F3" w:rsidRDefault="003238F9" w:rsidP="00DD2EF0">
            <w:pPr>
              <w:rPr>
                <w:rFonts w:ascii="Verdana" w:hAnsi="Verdana" w:cs="Arial"/>
                <w:sz w:val="20"/>
                <w:szCs w:val="20"/>
                <w:lang w:val="en-US"/>
              </w:rPr>
            </w:pPr>
          </w:p>
        </w:tc>
        <w:tc>
          <w:tcPr>
            <w:tcW w:w="972" w:type="dxa"/>
            <w:tcBorders>
              <w:top w:val="nil"/>
              <w:left w:val="nil"/>
              <w:bottom w:val="nil"/>
              <w:right w:val="nil"/>
            </w:tcBorders>
            <w:shd w:val="clear" w:color="auto" w:fill="auto"/>
            <w:noWrap/>
            <w:vAlign w:val="bottom"/>
          </w:tcPr>
          <w:p w14:paraId="44528CA1"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2DE9D31B" w14:textId="77777777" w:rsidR="003238F9" w:rsidRPr="008D52F3" w:rsidRDefault="003238F9" w:rsidP="006E4BF7">
            <w:pPr>
              <w:ind w:left="-108"/>
              <w:jc w:val="right"/>
              <w:rPr>
                <w:rFonts w:ascii="Verdana" w:hAnsi="Verdana" w:cs="Arial"/>
                <w:b/>
                <w:sz w:val="20"/>
                <w:szCs w:val="20"/>
                <w:lang w:val="en-US"/>
              </w:rPr>
            </w:pPr>
            <w:r w:rsidRPr="008D52F3">
              <w:rPr>
                <w:rFonts w:ascii="Verdana" w:hAnsi="Verdana" w:cs="Arial"/>
                <w:b/>
                <w:sz w:val="20"/>
                <w:szCs w:val="20"/>
                <w:lang w:val="en-US"/>
              </w:rPr>
              <w:t>construction</w:t>
            </w:r>
          </w:p>
        </w:tc>
        <w:tc>
          <w:tcPr>
            <w:tcW w:w="1440" w:type="dxa"/>
            <w:tcBorders>
              <w:top w:val="nil"/>
              <w:left w:val="nil"/>
              <w:bottom w:val="nil"/>
              <w:right w:val="nil"/>
            </w:tcBorders>
            <w:shd w:val="clear" w:color="auto" w:fill="auto"/>
            <w:noWrap/>
            <w:vAlign w:val="bottom"/>
          </w:tcPr>
          <w:p w14:paraId="7E548BBF"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Buildings</w:t>
            </w:r>
          </w:p>
        </w:tc>
        <w:tc>
          <w:tcPr>
            <w:tcW w:w="1260" w:type="dxa"/>
            <w:tcBorders>
              <w:top w:val="nil"/>
              <w:left w:val="nil"/>
              <w:bottom w:val="nil"/>
              <w:right w:val="nil"/>
            </w:tcBorders>
            <w:shd w:val="clear" w:color="auto" w:fill="auto"/>
            <w:noWrap/>
            <w:vAlign w:val="bottom"/>
          </w:tcPr>
          <w:p w14:paraId="0C820F88" w14:textId="77777777" w:rsidR="003238F9" w:rsidRPr="008D52F3" w:rsidRDefault="003238F9" w:rsidP="006E4BF7">
            <w:pPr>
              <w:jc w:val="right"/>
              <w:rPr>
                <w:rFonts w:ascii="Verdana" w:hAnsi="Verdana" w:cs="Arial"/>
                <w:b/>
                <w:sz w:val="20"/>
                <w:szCs w:val="20"/>
                <w:lang w:val="en-US"/>
              </w:rPr>
            </w:pPr>
            <w:r w:rsidRPr="008D52F3">
              <w:rPr>
                <w:rFonts w:ascii="Verdana" w:hAnsi="Verdana" w:cs="Arial"/>
                <w:b/>
                <w:sz w:val="20"/>
                <w:szCs w:val="20"/>
                <w:lang w:val="en-US"/>
              </w:rPr>
              <w:t>Buildings</w:t>
            </w:r>
          </w:p>
        </w:tc>
        <w:tc>
          <w:tcPr>
            <w:tcW w:w="1360" w:type="dxa"/>
            <w:tcBorders>
              <w:top w:val="nil"/>
              <w:left w:val="nil"/>
              <w:bottom w:val="nil"/>
              <w:right w:val="nil"/>
            </w:tcBorders>
            <w:shd w:val="clear" w:color="auto" w:fill="auto"/>
            <w:noWrap/>
            <w:vAlign w:val="bottom"/>
          </w:tcPr>
          <w:p w14:paraId="749A92AB" w14:textId="77777777" w:rsidR="003238F9" w:rsidRPr="008D52F3" w:rsidRDefault="003238F9" w:rsidP="006E4BF7">
            <w:pPr>
              <w:jc w:val="right"/>
              <w:rPr>
                <w:rFonts w:ascii="Verdana" w:hAnsi="Verdana" w:cs="Arial"/>
                <w:b/>
                <w:sz w:val="20"/>
                <w:szCs w:val="20"/>
                <w:lang w:val="en-US"/>
              </w:rPr>
            </w:pPr>
          </w:p>
        </w:tc>
        <w:tc>
          <w:tcPr>
            <w:tcW w:w="1153" w:type="dxa"/>
            <w:tcBorders>
              <w:top w:val="nil"/>
              <w:left w:val="nil"/>
              <w:bottom w:val="nil"/>
              <w:right w:val="nil"/>
            </w:tcBorders>
            <w:shd w:val="clear" w:color="auto" w:fill="auto"/>
            <w:noWrap/>
            <w:vAlign w:val="bottom"/>
          </w:tcPr>
          <w:p w14:paraId="68F9A826" w14:textId="77777777" w:rsidR="003238F9" w:rsidRPr="008D52F3" w:rsidRDefault="003238F9" w:rsidP="006E4BF7">
            <w:pPr>
              <w:jc w:val="right"/>
              <w:rPr>
                <w:rFonts w:ascii="Verdana" w:hAnsi="Verdana" w:cs="Arial"/>
                <w:b/>
                <w:sz w:val="20"/>
                <w:szCs w:val="20"/>
                <w:lang w:val="en-US"/>
              </w:rPr>
            </w:pPr>
          </w:p>
        </w:tc>
      </w:tr>
      <w:tr w:rsidR="003238F9" w:rsidRPr="008D52F3" w14:paraId="34E573A7" w14:textId="77777777" w:rsidTr="006E4BF7">
        <w:trPr>
          <w:trHeight w:val="255"/>
        </w:trPr>
        <w:tc>
          <w:tcPr>
            <w:tcW w:w="554" w:type="dxa"/>
            <w:tcBorders>
              <w:top w:val="nil"/>
              <w:left w:val="nil"/>
              <w:bottom w:val="nil"/>
              <w:right w:val="nil"/>
            </w:tcBorders>
            <w:shd w:val="clear" w:color="auto" w:fill="auto"/>
            <w:noWrap/>
            <w:vAlign w:val="bottom"/>
          </w:tcPr>
          <w:p w14:paraId="49934FF4" w14:textId="77777777" w:rsidR="003238F9" w:rsidRPr="008D52F3" w:rsidRDefault="003238F9" w:rsidP="00DD2EF0">
            <w:pPr>
              <w:rPr>
                <w:rFonts w:ascii="Verdana" w:hAnsi="Verdana" w:cs="Arial"/>
                <w:sz w:val="20"/>
                <w:szCs w:val="20"/>
                <w:lang w:val="en-US"/>
              </w:rPr>
            </w:pPr>
          </w:p>
        </w:tc>
        <w:tc>
          <w:tcPr>
            <w:tcW w:w="1174" w:type="dxa"/>
            <w:tcBorders>
              <w:top w:val="nil"/>
              <w:left w:val="nil"/>
              <w:bottom w:val="nil"/>
              <w:right w:val="nil"/>
            </w:tcBorders>
            <w:shd w:val="clear" w:color="auto" w:fill="auto"/>
            <w:noWrap/>
            <w:vAlign w:val="bottom"/>
          </w:tcPr>
          <w:p w14:paraId="336F2520" w14:textId="77777777" w:rsidR="003238F9" w:rsidRPr="008D52F3" w:rsidRDefault="003238F9" w:rsidP="00DD2EF0">
            <w:pPr>
              <w:rPr>
                <w:rFonts w:ascii="Verdana" w:hAnsi="Verdana" w:cs="Arial"/>
                <w:sz w:val="20"/>
                <w:szCs w:val="20"/>
                <w:lang w:val="en-US"/>
              </w:rPr>
            </w:pPr>
          </w:p>
        </w:tc>
        <w:tc>
          <w:tcPr>
            <w:tcW w:w="972" w:type="dxa"/>
            <w:tcBorders>
              <w:top w:val="nil"/>
              <w:left w:val="nil"/>
              <w:bottom w:val="nil"/>
              <w:right w:val="nil"/>
            </w:tcBorders>
            <w:shd w:val="clear" w:color="auto" w:fill="auto"/>
            <w:noWrap/>
            <w:vAlign w:val="bottom"/>
          </w:tcPr>
          <w:p w14:paraId="49EFFC2A"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16A9B24C" w14:textId="77777777" w:rsidR="003238F9" w:rsidRPr="006E4BF7" w:rsidRDefault="003238F9" w:rsidP="00A148F4">
            <w:pPr>
              <w:jc w:val="right"/>
              <w:rPr>
                <w:rFonts w:ascii="Verdana" w:hAnsi="Verdana" w:cs="Arial"/>
                <w:b/>
                <w:sz w:val="20"/>
                <w:szCs w:val="20"/>
                <w:lang w:val="en-US"/>
              </w:rPr>
            </w:pPr>
            <w:r w:rsidRPr="006E4BF7">
              <w:rPr>
                <w:rFonts w:ascii="Verdana" w:hAnsi="Verdana" w:cs="Arial"/>
                <w:b/>
                <w:sz w:val="20"/>
                <w:szCs w:val="20"/>
                <w:lang w:val="en-US"/>
              </w:rPr>
              <w:t>£ (000)</w:t>
            </w:r>
          </w:p>
        </w:tc>
        <w:tc>
          <w:tcPr>
            <w:tcW w:w="1440" w:type="dxa"/>
            <w:tcBorders>
              <w:top w:val="nil"/>
              <w:left w:val="nil"/>
              <w:bottom w:val="nil"/>
              <w:right w:val="nil"/>
            </w:tcBorders>
            <w:shd w:val="clear" w:color="auto" w:fill="auto"/>
            <w:noWrap/>
            <w:vAlign w:val="bottom"/>
          </w:tcPr>
          <w:p w14:paraId="0729DBB0" w14:textId="77777777" w:rsidR="003238F9" w:rsidRPr="006E4BF7" w:rsidRDefault="003238F9" w:rsidP="00A148F4">
            <w:pPr>
              <w:jc w:val="right"/>
              <w:rPr>
                <w:rFonts w:ascii="Verdana" w:hAnsi="Verdana" w:cs="Arial"/>
                <w:b/>
                <w:sz w:val="20"/>
                <w:szCs w:val="20"/>
                <w:lang w:val="en-US"/>
              </w:rPr>
            </w:pPr>
            <w:r w:rsidRPr="006E4BF7">
              <w:rPr>
                <w:rFonts w:ascii="Verdana" w:hAnsi="Verdana" w:cs="Arial"/>
                <w:b/>
                <w:sz w:val="20"/>
                <w:szCs w:val="20"/>
                <w:lang w:val="en-US"/>
              </w:rPr>
              <w:t>£ (000)</w:t>
            </w:r>
          </w:p>
        </w:tc>
        <w:tc>
          <w:tcPr>
            <w:tcW w:w="1260" w:type="dxa"/>
            <w:tcBorders>
              <w:top w:val="nil"/>
              <w:left w:val="nil"/>
              <w:bottom w:val="nil"/>
              <w:right w:val="nil"/>
            </w:tcBorders>
            <w:shd w:val="clear" w:color="auto" w:fill="auto"/>
            <w:noWrap/>
            <w:vAlign w:val="bottom"/>
          </w:tcPr>
          <w:p w14:paraId="6BDDACC0" w14:textId="77777777" w:rsidR="003238F9" w:rsidRPr="006E4BF7" w:rsidRDefault="003238F9" w:rsidP="00A148F4">
            <w:pPr>
              <w:jc w:val="right"/>
              <w:rPr>
                <w:rFonts w:ascii="Verdana" w:hAnsi="Verdana" w:cs="Arial"/>
                <w:b/>
                <w:sz w:val="20"/>
                <w:szCs w:val="20"/>
                <w:lang w:val="en-US"/>
              </w:rPr>
            </w:pPr>
            <w:r w:rsidRPr="006E4BF7">
              <w:rPr>
                <w:rFonts w:ascii="Verdana" w:hAnsi="Verdana" w:cs="Arial"/>
                <w:b/>
                <w:sz w:val="20"/>
                <w:szCs w:val="20"/>
                <w:lang w:val="en-US"/>
              </w:rPr>
              <w:t>£ (000)</w:t>
            </w:r>
          </w:p>
        </w:tc>
        <w:tc>
          <w:tcPr>
            <w:tcW w:w="1360" w:type="dxa"/>
            <w:tcBorders>
              <w:top w:val="nil"/>
              <w:left w:val="nil"/>
              <w:bottom w:val="nil"/>
              <w:right w:val="nil"/>
            </w:tcBorders>
            <w:shd w:val="clear" w:color="auto" w:fill="auto"/>
            <w:noWrap/>
            <w:vAlign w:val="bottom"/>
          </w:tcPr>
          <w:p w14:paraId="32393C55" w14:textId="77777777" w:rsidR="003238F9" w:rsidRPr="006E4BF7" w:rsidRDefault="003238F9" w:rsidP="00A148F4">
            <w:pPr>
              <w:jc w:val="right"/>
              <w:rPr>
                <w:rFonts w:ascii="Verdana" w:hAnsi="Verdana" w:cs="Arial"/>
                <w:b/>
                <w:sz w:val="20"/>
                <w:szCs w:val="20"/>
                <w:lang w:val="en-US"/>
              </w:rPr>
            </w:pPr>
            <w:r w:rsidRPr="006E4BF7">
              <w:rPr>
                <w:rFonts w:ascii="Verdana" w:hAnsi="Verdana" w:cs="Arial"/>
                <w:b/>
                <w:sz w:val="20"/>
                <w:szCs w:val="20"/>
                <w:lang w:val="en-US"/>
              </w:rPr>
              <w:t>£ (000)</w:t>
            </w:r>
          </w:p>
        </w:tc>
        <w:tc>
          <w:tcPr>
            <w:tcW w:w="1153" w:type="dxa"/>
            <w:tcBorders>
              <w:top w:val="nil"/>
              <w:left w:val="nil"/>
              <w:bottom w:val="nil"/>
              <w:right w:val="nil"/>
            </w:tcBorders>
            <w:shd w:val="clear" w:color="auto" w:fill="auto"/>
            <w:noWrap/>
            <w:vAlign w:val="bottom"/>
          </w:tcPr>
          <w:p w14:paraId="58CC6903" w14:textId="77777777" w:rsidR="003238F9" w:rsidRPr="006E4BF7" w:rsidRDefault="003238F9" w:rsidP="00A148F4">
            <w:pPr>
              <w:jc w:val="right"/>
              <w:rPr>
                <w:rFonts w:ascii="Verdana" w:hAnsi="Verdana" w:cs="Arial"/>
                <w:b/>
                <w:sz w:val="20"/>
                <w:szCs w:val="20"/>
                <w:lang w:val="en-US"/>
              </w:rPr>
            </w:pPr>
            <w:r w:rsidRPr="006E4BF7">
              <w:rPr>
                <w:rFonts w:ascii="Verdana" w:hAnsi="Verdana" w:cs="Arial"/>
                <w:b/>
                <w:sz w:val="20"/>
                <w:szCs w:val="20"/>
                <w:lang w:val="en-US"/>
              </w:rPr>
              <w:t>£ (000)</w:t>
            </w:r>
          </w:p>
        </w:tc>
      </w:tr>
      <w:tr w:rsidR="003238F9" w:rsidRPr="008D52F3" w14:paraId="2EE054F1" w14:textId="77777777" w:rsidTr="006E4BF7">
        <w:trPr>
          <w:trHeight w:val="255"/>
        </w:trPr>
        <w:tc>
          <w:tcPr>
            <w:tcW w:w="2700" w:type="dxa"/>
            <w:gridSpan w:val="3"/>
            <w:tcBorders>
              <w:top w:val="nil"/>
              <w:left w:val="nil"/>
              <w:bottom w:val="nil"/>
              <w:right w:val="nil"/>
            </w:tcBorders>
            <w:shd w:val="clear" w:color="auto" w:fill="auto"/>
            <w:noWrap/>
            <w:vAlign w:val="bottom"/>
          </w:tcPr>
          <w:p w14:paraId="6192A628" w14:textId="1953C61A" w:rsidR="003238F9" w:rsidRPr="008D52F3" w:rsidRDefault="003238F9" w:rsidP="00054262">
            <w:pPr>
              <w:rPr>
                <w:rFonts w:ascii="Verdana" w:hAnsi="Verdana" w:cs="Arial"/>
                <w:b/>
                <w:bCs/>
                <w:sz w:val="20"/>
                <w:szCs w:val="20"/>
                <w:lang w:val="en-US"/>
              </w:rPr>
            </w:pPr>
            <w:r w:rsidRPr="008D52F3">
              <w:rPr>
                <w:rFonts w:ascii="Verdana" w:hAnsi="Verdana" w:cs="Arial"/>
                <w:b/>
                <w:bCs/>
                <w:sz w:val="20"/>
                <w:szCs w:val="20"/>
                <w:lang w:val="en-US"/>
              </w:rPr>
              <w:t xml:space="preserve">Cost </w:t>
            </w:r>
          </w:p>
        </w:tc>
        <w:tc>
          <w:tcPr>
            <w:tcW w:w="1620" w:type="dxa"/>
            <w:tcBorders>
              <w:top w:val="nil"/>
              <w:left w:val="nil"/>
              <w:bottom w:val="nil"/>
              <w:right w:val="nil"/>
            </w:tcBorders>
            <w:shd w:val="clear" w:color="auto" w:fill="auto"/>
            <w:noWrap/>
            <w:vAlign w:val="bottom"/>
          </w:tcPr>
          <w:p w14:paraId="51FD3A3A" w14:textId="77777777" w:rsidR="003238F9" w:rsidRPr="008D52F3" w:rsidRDefault="003238F9" w:rsidP="00DD2EF0">
            <w:pPr>
              <w:rPr>
                <w:rFonts w:ascii="Verdana" w:hAnsi="Verdana" w:cs="Arial"/>
                <w:sz w:val="20"/>
                <w:szCs w:val="20"/>
                <w:lang w:val="en-US"/>
              </w:rPr>
            </w:pPr>
          </w:p>
        </w:tc>
        <w:tc>
          <w:tcPr>
            <w:tcW w:w="1440" w:type="dxa"/>
            <w:tcBorders>
              <w:top w:val="nil"/>
              <w:left w:val="nil"/>
              <w:bottom w:val="nil"/>
              <w:right w:val="nil"/>
            </w:tcBorders>
            <w:shd w:val="clear" w:color="auto" w:fill="auto"/>
            <w:noWrap/>
            <w:vAlign w:val="bottom"/>
          </w:tcPr>
          <w:p w14:paraId="7AAF99E9" w14:textId="77777777" w:rsidR="003238F9" w:rsidRPr="008D52F3" w:rsidRDefault="003238F9" w:rsidP="00DD2EF0">
            <w:pPr>
              <w:rPr>
                <w:rFonts w:ascii="Verdana" w:hAnsi="Verdana" w:cs="Arial"/>
                <w:sz w:val="20"/>
                <w:szCs w:val="20"/>
                <w:lang w:val="en-US"/>
              </w:rPr>
            </w:pPr>
          </w:p>
        </w:tc>
        <w:tc>
          <w:tcPr>
            <w:tcW w:w="1260" w:type="dxa"/>
            <w:tcBorders>
              <w:top w:val="nil"/>
              <w:left w:val="nil"/>
              <w:bottom w:val="nil"/>
              <w:right w:val="nil"/>
            </w:tcBorders>
            <w:shd w:val="clear" w:color="auto" w:fill="auto"/>
            <w:noWrap/>
            <w:vAlign w:val="bottom"/>
          </w:tcPr>
          <w:p w14:paraId="3DB06D7D" w14:textId="77777777" w:rsidR="003238F9" w:rsidRPr="008D52F3" w:rsidRDefault="003238F9" w:rsidP="00DD2EF0">
            <w:pPr>
              <w:rPr>
                <w:rFonts w:ascii="Verdana" w:hAnsi="Verdana" w:cs="Arial"/>
                <w:sz w:val="20"/>
                <w:szCs w:val="20"/>
                <w:lang w:val="en-US"/>
              </w:rPr>
            </w:pPr>
          </w:p>
        </w:tc>
        <w:tc>
          <w:tcPr>
            <w:tcW w:w="1360" w:type="dxa"/>
            <w:tcBorders>
              <w:top w:val="nil"/>
              <w:left w:val="nil"/>
              <w:bottom w:val="nil"/>
              <w:right w:val="nil"/>
            </w:tcBorders>
            <w:shd w:val="clear" w:color="auto" w:fill="auto"/>
            <w:noWrap/>
            <w:vAlign w:val="bottom"/>
          </w:tcPr>
          <w:p w14:paraId="34653957" w14:textId="77777777" w:rsidR="003238F9" w:rsidRPr="008D52F3" w:rsidRDefault="003238F9" w:rsidP="00DD2EF0">
            <w:pPr>
              <w:rPr>
                <w:rFonts w:ascii="Verdana" w:hAnsi="Verdana" w:cs="Arial"/>
                <w:sz w:val="20"/>
                <w:szCs w:val="20"/>
                <w:lang w:val="en-US"/>
              </w:rPr>
            </w:pPr>
          </w:p>
        </w:tc>
        <w:tc>
          <w:tcPr>
            <w:tcW w:w="1153" w:type="dxa"/>
            <w:tcBorders>
              <w:top w:val="nil"/>
              <w:left w:val="nil"/>
              <w:bottom w:val="nil"/>
              <w:right w:val="nil"/>
            </w:tcBorders>
            <w:shd w:val="clear" w:color="auto" w:fill="auto"/>
            <w:noWrap/>
            <w:vAlign w:val="bottom"/>
          </w:tcPr>
          <w:p w14:paraId="2A558BC9" w14:textId="77777777" w:rsidR="003238F9" w:rsidRPr="008D52F3" w:rsidRDefault="003238F9" w:rsidP="00DD2EF0">
            <w:pPr>
              <w:rPr>
                <w:rFonts w:ascii="Verdana" w:hAnsi="Verdana" w:cs="Arial"/>
                <w:sz w:val="20"/>
                <w:szCs w:val="20"/>
                <w:lang w:val="en-US"/>
              </w:rPr>
            </w:pPr>
          </w:p>
        </w:tc>
      </w:tr>
      <w:tr w:rsidR="00B67D5D" w:rsidRPr="008D52F3" w14:paraId="056EF7A9" w14:textId="77777777" w:rsidTr="006E4BF7">
        <w:trPr>
          <w:trHeight w:val="255"/>
        </w:trPr>
        <w:tc>
          <w:tcPr>
            <w:tcW w:w="2700" w:type="dxa"/>
            <w:gridSpan w:val="3"/>
            <w:tcBorders>
              <w:top w:val="nil"/>
              <w:left w:val="nil"/>
              <w:bottom w:val="nil"/>
              <w:right w:val="nil"/>
            </w:tcBorders>
            <w:shd w:val="clear" w:color="auto" w:fill="auto"/>
            <w:noWrap/>
            <w:vAlign w:val="bottom"/>
          </w:tcPr>
          <w:p w14:paraId="6F2780DB" w14:textId="1B02F4EA" w:rsidR="00B67D5D" w:rsidRPr="008D52F3" w:rsidRDefault="00B67D5D" w:rsidP="00B67D5D">
            <w:pPr>
              <w:rPr>
                <w:rFonts w:ascii="Verdana" w:hAnsi="Verdana" w:cs="Arial"/>
                <w:sz w:val="20"/>
                <w:szCs w:val="20"/>
                <w:lang w:val="en-US"/>
              </w:rPr>
            </w:pPr>
            <w:r w:rsidRPr="008D52F3">
              <w:rPr>
                <w:rFonts w:ascii="Verdana" w:hAnsi="Verdana" w:cs="Arial"/>
                <w:sz w:val="20"/>
                <w:szCs w:val="20"/>
                <w:lang w:val="en-US"/>
              </w:rPr>
              <w:t xml:space="preserve">B/f as at </w:t>
            </w:r>
            <w:r>
              <w:rPr>
                <w:rFonts w:ascii="Verdana" w:hAnsi="Verdana" w:cs="Arial"/>
                <w:sz w:val="20"/>
                <w:szCs w:val="20"/>
                <w:lang w:val="en-US"/>
              </w:rPr>
              <w:t>1</w:t>
            </w:r>
            <w:r w:rsidRPr="008D52F3">
              <w:rPr>
                <w:rFonts w:ascii="Verdana" w:hAnsi="Verdana" w:cs="Arial"/>
                <w:sz w:val="20"/>
                <w:szCs w:val="20"/>
                <w:lang w:val="en-US"/>
              </w:rPr>
              <w:t xml:space="preserve"> August </w:t>
            </w:r>
            <w:r w:rsidR="00466573">
              <w:rPr>
                <w:rFonts w:ascii="Verdana" w:hAnsi="Verdana" w:cs="Arial"/>
                <w:sz w:val="20"/>
                <w:szCs w:val="20"/>
                <w:lang w:val="en-US"/>
              </w:rPr>
              <w:t>2020</w:t>
            </w:r>
          </w:p>
        </w:tc>
        <w:tc>
          <w:tcPr>
            <w:tcW w:w="1620" w:type="dxa"/>
            <w:tcBorders>
              <w:top w:val="nil"/>
              <w:left w:val="nil"/>
              <w:bottom w:val="nil"/>
              <w:right w:val="nil"/>
            </w:tcBorders>
            <w:shd w:val="clear" w:color="auto" w:fill="auto"/>
            <w:noWrap/>
            <w:vAlign w:val="bottom"/>
          </w:tcPr>
          <w:p w14:paraId="5987538F" w14:textId="409D0530" w:rsidR="00B67D5D" w:rsidRPr="008D52F3" w:rsidRDefault="00B050A6" w:rsidP="00B050A6">
            <w:pPr>
              <w:jc w:val="right"/>
              <w:rPr>
                <w:rFonts w:ascii="Verdana" w:hAnsi="Verdana" w:cs="Arial"/>
                <w:sz w:val="20"/>
                <w:szCs w:val="20"/>
                <w:lang w:val="en-US"/>
              </w:rPr>
            </w:pPr>
            <w:r>
              <w:rPr>
                <w:rFonts w:ascii="Verdana" w:hAnsi="Verdana" w:cs="Arial"/>
                <w:sz w:val="20"/>
                <w:szCs w:val="20"/>
                <w:lang w:val="en-US"/>
              </w:rPr>
              <w:t>165</w:t>
            </w:r>
          </w:p>
        </w:tc>
        <w:tc>
          <w:tcPr>
            <w:tcW w:w="1440" w:type="dxa"/>
            <w:tcBorders>
              <w:top w:val="nil"/>
              <w:left w:val="nil"/>
              <w:bottom w:val="nil"/>
              <w:right w:val="nil"/>
            </w:tcBorders>
            <w:shd w:val="clear" w:color="auto" w:fill="auto"/>
            <w:noWrap/>
            <w:vAlign w:val="bottom"/>
          </w:tcPr>
          <w:p w14:paraId="379D747C" w14:textId="2B33B0B9"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87,270</w:t>
            </w:r>
          </w:p>
        </w:tc>
        <w:tc>
          <w:tcPr>
            <w:tcW w:w="1260" w:type="dxa"/>
            <w:tcBorders>
              <w:top w:val="nil"/>
              <w:left w:val="nil"/>
              <w:bottom w:val="nil"/>
              <w:right w:val="nil"/>
            </w:tcBorders>
            <w:shd w:val="clear" w:color="auto" w:fill="auto"/>
            <w:noWrap/>
            <w:vAlign w:val="bottom"/>
          </w:tcPr>
          <w:p w14:paraId="2E8A833A" w14:textId="30B2AFD2" w:rsidR="00B67D5D" w:rsidRPr="008D52F3" w:rsidRDefault="00B67D5D" w:rsidP="00B67D5D">
            <w:pPr>
              <w:jc w:val="right"/>
              <w:rPr>
                <w:rFonts w:ascii="Verdana" w:hAnsi="Verdana" w:cs="Arial"/>
                <w:sz w:val="20"/>
                <w:szCs w:val="20"/>
                <w:lang w:val="en-US"/>
              </w:rPr>
            </w:pPr>
            <w:r>
              <w:rPr>
                <w:rFonts w:ascii="Verdana" w:hAnsi="Verdana" w:cs="Arial"/>
                <w:sz w:val="20"/>
                <w:szCs w:val="20"/>
                <w:lang w:val="en-US"/>
              </w:rPr>
              <w:t>2,899</w:t>
            </w:r>
          </w:p>
        </w:tc>
        <w:tc>
          <w:tcPr>
            <w:tcW w:w="1360" w:type="dxa"/>
            <w:tcBorders>
              <w:top w:val="nil"/>
              <w:left w:val="nil"/>
              <w:bottom w:val="nil"/>
              <w:right w:val="nil"/>
            </w:tcBorders>
            <w:shd w:val="clear" w:color="auto" w:fill="auto"/>
            <w:noWrap/>
            <w:vAlign w:val="bottom"/>
          </w:tcPr>
          <w:p w14:paraId="12D91B2B" w14:textId="4B6A32E3"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9,172</w:t>
            </w:r>
          </w:p>
        </w:tc>
        <w:tc>
          <w:tcPr>
            <w:tcW w:w="1153" w:type="dxa"/>
            <w:tcBorders>
              <w:top w:val="nil"/>
              <w:left w:val="nil"/>
              <w:bottom w:val="nil"/>
              <w:right w:val="nil"/>
            </w:tcBorders>
            <w:shd w:val="clear" w:color="auto" w:fill="auto"/>
            <w:noWrap/>
            <w:vAlign w:val="bottom"/>
          </w:tcPr>
          <w:p w14:paraId="2DF404F5" w14:textId="260436C9"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99,506</w:t>
            </w:r>
          </w:p>
        </w:tc>
      </w:tr>
      <w:tr w:rsidR="003238F9" w:rsidRPr="008D52F3" w14:paraId="77C91866" w14:textId="77777777" w:rsidTr="006E4BF7">
        <w:trPr>
          <w:trHeight w:val="255"/>
        </w:trPr>
        <w:tc>
          <w:tcPr>
            <w:tcW w:w="2700" w:type="dxa"/>
            <w:gridSpan w:val="3"/>
            <w:tcBorders>
              <w:top w:val="nil"/>
              <w:left w:val="nil"/>
              <w:bottom w:val="nil"/>
              <w:right w:val="nil"/>
            </w:tcBorders>
            <w:shd w:val="clear" w:color="auto" w:fill="auto"/>
            <w:noWrap/>
            <w:vAlign w:val="bottom"/>
          </w:tcPr>
          <w:p w14:paraId="0D1FBAE8" w14:textId="77777777" w:rsidR="003238F9" w:rsidRPr="008D52F3" w:rsidRDefault="003238F9" w:rsidP="00DD2EF0">
            <w:pPr>
              <w:rPr>
                <w:rFonts w:ascii="Verdana" w:hAnsi="Verdana" w:cs="Arial"/>
                <w:sz w:val="20"/>
                <w:szCs w:val="20"/>
                <w:lang w:val="en-US"/>
              </w:rPr>
            </w:pPr>
            <w:r w:rsidRPr="008D52F3">
              <w:rPr>
                <w:rFonts w:ascii="Verdana" w:hAnsi="Verdana" w:cs="Arial"/>
                <w:sz w:val="20"/>
                <w:szCs w:val="20"/>
                <w:lang w:val="en-US"/>
              </w:rPr>
              <w:t>Additions for the Year</w:t>
            </w:r>
          </w:p>
        </w:tc>
        <w:tc>
          <w:tcPr>
            <w:tcW w:w="1620" w:type="dxa"/>
            <w:tcBorders>
              <w:top w:val="nil"/>
              <w:left w:val="nil"/>
              <w:bottom w:val="nil"/>
              <w:right w:val="nil"/>
            </w:tcBorders>
            <w:shd w:val="clear" w:color="auto" w:fill="auto"/>
            <w:noWrap/>
            <w:vAlign w:val="bottom"/>
          </w:tcPr>
          <w:p w14:paraId="155205B7" w14:textId="7E95A615" w:rsidR="003238F9" w:rsidRPr="008D52F3" w:rsidRDefault="00B050A6" w:rsidP="00B050A6">
            <w:pPr>
              <w:jc w:val="right"/>
              <w:rPr>
                <w:rFonts w:ascii="Verdana" w:hAnsi="Verdana" w:cs="Arial"/>
                <w:sz w:val="20"/>
                <w:szCs w:val="20"/>
                <w:lang w:val="en-US"/>
              </w:rPr>
            </w:pPr>
            <w:r>
              <w:rPr>
                <w:rFonts w:ascii="Verdana" w:hAnsi="Verdana" w:cs="Arial"/>
                <w:sz w:val="20"/>
                <w:szCs w:val="20"/>
                <w:lang w:val="en-US"/>
              </w:rPr>
              <w:t>27</w:t>
            </w:r>
          </w:p>
        </w:tc>
        <w:tc>
          <w:tcPr>
            <w:tcW w:w="1440" w:type="dxa"/>
            <w:tcBorders>
              <w:top w:val="nil"/>
              <w:left w:val="nil"/>
              <w:bottom w:val="nil"/>
              <w:right w:val="nil"/>
            </w:tcBorders>
            <w:shd w:val="clear" w:color="auto" w:fill="auto"/>
            <w:noWrap/>
            <w:vAlign w:val="bottom"/>
          </w:tcPr>
          <w:p w14:paraId="06B1F023" w14:textId="266DC4A7" w:rsidR="003238F9" w:rsidRPr="008D52F3" w:rsidRDefault="00B050A6" w:rsidP="004B3517">
            <w:pPr>
              <w:jc w:val="right"/>
              <w:rPr>
                <w:rFonts w:ascii="Verdana" w:hAnsi="Verdana" w:cs="Arial"/>
                <w:sz w:val="20"/>
                <w:szCs w:val="20"/>
                <w:lang w:val="en-US"/>
              </w:rPr>
            </w:pPr>
            <w:r>
              <w:rPr>
                <w:rFonts w:ascii="Verdana" w:hAnsi="Verdana" w:cs="Arial"/>
                <w:sz w:val="20"/>
                <w:szCs w:val="20"/>
                <w:lang w:val="en-US"/>
              </w:rPr>
              <w:t>778</w:t>
            </w:r>
          </w:p>
        </w:tc>
        <w:tc>
          <w:tcPr>
            <w:tcW w:w="1260" w:type="dxa"/>
            <w:tcBorders>
              <w:top w:val="nil"/>
              <w:left w:val="nil"/>
              <w:bottom w:val="nil"/>
              <w:right w:val="nil"/>
            </w:tcBorders>
            <w:shd w:val="clear" w:color="auto" w:fill="auto"/>
            <w:noWrap/>
            <w:vAlign w:val="bottom"/>
          </w:tcPr>
          <w:p w14:paraId="73561A18" w14:textId="77777777" w:rsidR="003238F9" w:rsidRPr="008D52F3" w:rsidRDefault="003238F9" w:rsidP="00DD2EF0">
            <w:pPr>
              <w:jc w:val="right"/>
              <w:rPr>
                <w:rFonts w:ascii="Verdana" w:hAnsi="Verdana" w:cs="Arial"/>
                <w:sz w:val="20"/>
                <w:szCs w:val="20"/>
                <w:lang w:val="en-US"/>
              </w:rPr>
            </w:pPr>
            <w:r w:rsidRPr="008D52F3">
              <w:rPr>
                <w:rFonts w:ascii="Verdana" w:hAnsi="Verdana" w:cs="Arial"/>
                <w:sz w:val="20"/>
                <w:szCs w:val="20"/>
                <w:lang w:val="en-US"/>
              </w:rPr>
              <w:t>-</w:t>
            </w:r>
          </w:p>
        </w:tc>
        <w:tc>
          <w:tcPr>
            <w:tcW w:w="1360" w:type="dxa"/>
            <w:tcBorders>
              <w:top w:val="nil"/>
              <w:left w:val="nil"/>
              <w:bottom w:val="nil"/>
              <w:right w:val="nil"/>
            </w:tcBorders>
            <w:shd w:val="clear" w:color="auto" w:fill="auto"/>
            <w:noWrap/>
            <w:vAlign w:val="bottom"/>
          </w:tcPr>
          <w:p w14:paraId="49341171" w14:textId="3ADDDBB5" w:rsidR="003238F9" w:rsidRPr="008D52F3" w:rsidRDefault="00B050A6" w:rsidP="009D0230">
            <w:pPr>
              <w:jc w:val="right"/>
              <w:rPr>
                <w:rFonts w:ascii="Verdana" w:hAnsi="Verdana" w:cs="Arial"/>
                <w:sz w:val="20"/>
                <w:szCs w:val="20"/>
                <w:lang w:val="en-US"/>
              </w:rPr>
            </w:pPr>
            <w:r>
              <w:rPr>
                <w:rFonts w:ascii="Verdana" w:hAnsi="Verdana" w:cs="Arial"/>
                <w:sz w:val="20"/>
                <w:szCs w:val="20"/>
                <w:lang w:val="en-US"/>
              </w:rPr>
              <w:t>503</w:t>
            </w:r>
          </w:p>
        </w:tc>
        <w:tc>
          <w:tcPr>
            <w:tcW w:w="1153" w:type="dxa"/>
            <w:tcBorders>
              <w:top w:val="nil"/>
              <w:left w:val="nil"/>
              <w:bottom w:val="nil"/>
              <w:right w:val="nil"/>
            </w:tcBorders>
            <w:shd w:val="clear" w:color="auto" w:fill="auto"/>
            <w:noWrap/>
            <w:vAlign w:val="bottom"/>
          </w:tcPr>
          <w:p w14:paraId="6D8DE64D" w14:textId="71860FE0" w:rsidR="003238F9" w:rsidRPr="008D52F3" w:rsidRDefault="00B050A6" w:rsidP="009D0230">
            <w:pPr>
              <w:jc w:val="right"/>
              <w:rPr>
                <w:rFonts w:ascii="Verdana" w:hAnsi="Verdana" w:cs="Arial"/>
                <w:sz w:val="20"/>
                <w:szCs w:val="20"/>
                <w:lang w:val="en-US"/>
              </w:rPr>
            </w:pPr>
            <w:r>
              <w:rPr>
                <w:rFonts w:ascii="Verdana" w:hAnsi="Verdana" w:cs="Arial"/>
                <w:sz w:val="20"/>
                <w:szCs w:val="20"/>
                <w:lang w:val="en-US"/>
              </w:rPr>
              <w:t>1,308</w:t>
            </w:r>
          </w:p>
        </w:tc>
      </w:tr>
      <w:tr w:rsidR="003238F9" w:rsidRPr="008D52F3" w14:paraId="2DC4AD74" w14:textId="77777777" w:rsidTr="006E4BF7">
        <w:trPr>
          <w:trHeight w:val="255"/>
        </w:trPr>
        <w:tc>
          <w:tcPr>
            <w:tcW w:w="2700" w:type="dxa"/>
            <w:gridSpan w:val="3"/>
            <w:tcBorders>
              <w:top w:val="nil"/>
              <w:left w:val="nil"/>
              <w:bottom w:val="nil"/>
              <w:right w:val="nil"/>
            </w:tcBorders>
            <w:shd w:val="clear" w:color="auto" w:fill="auto"/>
            <w:noWrap/>
            <w:vAlign w:val="bottom"/>
          </w:tcPr>
          <w:p w14:paraId="78B9E7C7" w14:textId="77777777" w:rsidR="003238F9" w:rsidRPr="008D52F3" w:rsidRDefault="003238F9" w:rsidP="00DD2EF0">
            <w:pPr>
              <w:rPr>
                <w:rFonts w:ascii="Verdana" w:hAnsi="Verdana" w:cs="Arial"/>
                <w:sz w:val="20"/>
                <w:szCs w:val="20"/>
                <w:lang w:val="en-US"/>
              </w:rPr>
            </w:pPr>
            <w:r w:rsidRPr="008D52F3">
              <w:rPr>
                <w:rFonts w:ascii="Verdana" w:hAnsi="Verdana" w:cs="Arial"/>
                <w:sz w:val="20"/>
                <w:szCs w:val="20"/>
                <w:lang w:val="en-US"/>
              </w:rPr>
              <w:t>Disposals for the Year</w:t>
            </w:r>
          </w:p>
        </w:tc>
        <w:tc>
          <w:tcPr>
            <w:tcW w:w="1620" w:type="dxa"/>
            <w:tcBorders>
              <w:top w:val="nil"/>
              <w:left w:val="nil"/>
              <w:bottom w:val="nil"/>
              <w:right w:val="nil"/>
            </w:tcBorders>
            <w:shd w:val="clear" w:color="auto" w:fill="auto"/>
            <w:noWrap/>
            <w:vAlign w:val="bottom"/>
          </w:tcPr>
          <w:p w14:paraId="0EFDBEB3" w14:textId="00F4B9B9" w:rsidR="003238F9" w:rsidRPr="008D52F3" w:rsidRDefault="00376BA4" w:rsidP="00B050A6">
            <w:pPr>
              <w:jc w:val="right"/>
              <w:rPr>
                <w:rFonts w:ascii="Verdana" w:hAnsi="Verdana" w:cs="Arial"/>
                <w:sz w:val="20"/>
                <w:szCs w:val="20"/>
                <w:lang w:val="en-US"/>
              </w:rPr>
            </w:pPr>
            <w:r>
              <w:rPr>
                <w:rFonts w:ascii="Verdana" w:hAnsi="Verdana" w:cs="Arial"/>
                <w:sz w:val="20"/>
                <w:szCs w:val="20"/>
                <w:lang w:val="en-US"/>
              </w:rPr>
              <w:t>(</w:t>
            </w:r>
            <w:r w:rsidR="00B050A6">
              <w:rPr>
                <w:rFonts w:ascii="Verdana" w:hAnsi="Verdana" w:cs="Arial"/>
                <w:sz w:val="20"/>
                <w:szCs w:val="20"/>
                <w:lang w:val="en-US"/>
              </w:rPr>
              <w:t>2</w:t>
            </w:r>
            <w:r w:rsidR="00733BFB">
              <w:rPr>
                <w:rFonts w:ascii="Verdana" w:hAnsi="Verdana" w:cs="Arial"/>
                <w:sz w:val="20"/>
                <w:szCs w:val="20"/>
                <w:lang w:val="en-US"/>
              </w:rPr>
              <w:t>)</w:t>
            </w:r>
          </w:p>
        </w:tc>
        <w:tc>
          <w:tcPr>
            <w:tcW w:w="1440" w:type="dxa"/>
            <w:tcBorders>
              <w:top w:val="nil"/>
              <w:left w:val="nil"/>
              <w:bottom w:val="nil"/>
              <w:right w:val="nil"/>
            </w:tcBorders>
            <w:shd w:val="clear" w:color="auto" w:fill="auto"/>
            <w:noWrap/>
            <w:vAlign w:val="bottom"/>
          </w:tcPr>
          <w:p w14:paraId="378980D1" w14:textId="4C1B2CA0" w:rsidR="003238F9" w:rsidRPr="008D52F3" w:rsidRDefault="00376BA4" w:rsidP="00DD2EF0">
            <w:pPr>
              <w:jc w:val="right"/>
              <w:rPr>
                <w:rFonts w:ascii="Verdana" w:hAnsi="Verdana" w:cs="Arial"/>
                <w:sz w:val="20"/>
                <w:szCs w:val="20"/>
                <w:lang w:val="en-US"/>
              </w:rPr>
            </w:pPr>
            <w:r>
              <w:rPr>
                <w:rFonts w:ascii="Verdana" w:hAnsi="Verdana" w:cs="Arial"/>
                <w:sz w:val="20"/>
                <w:szCs w:val="20"/>
                <w:lang w:val="en-US"/>
              </w:rPr>
              <w:t>-</w:t>
            </w:r>
          </w:p>
        </w:tc>
        <w:tc>
          <w:tcPr>
            <w:tcW w:w="1260" w:type="dxa"/>
            <w:tcBorders>
              <w:top w:val="nil"/>
              <w:left w:val="nil"/>
              <w:bottom w:val="nil"/>
              <w:right w:val="nil"/>
            </w:tcBorders>
            <w:shd w:val="clear" w:color="auto" w:fill="auto"/>
            <w:noWrap/>
            <w:vAlign w:val="bottom"/>
          </w:tcPr>
          <w:p w14:paraId="311F96B6" w14:textId="77777777" w:rsidR="003238F9" w:rsidRPr="008D52F3" w:rsidRDefault="003238F9" w:rsidP="00DD2EF0">
            <w:pPr>
              <w:jc w:val="right"/>
              <w:rPr>
                <w:rFonts w:ascii="Verdana" w:hAnsi="Verdana" w:cs="Arial"/>
                <w:sz w:val="20"/>
                <w:szCs w:val="20"/>
                <w:lang w:val="en-US"/>
              </w:rPr>
            </w:pPr>
            <w:r w:rsidRPr="008D52F3">
              <w:rPr>
                <w:rFonts w:ascii="Verdana" w:hAnsi="Verdana" w:cs="Arial"/>
                <w:sz w:val="20"/>
                <w:szCs w:val="20"/>
                <w:lang w:val="en-US"/>
              </w:rPr>
              <w:t>-</w:t>
            </w:r>
          </w:p>
        </w:tc>
        <w:tc>
          <w:tcPr>
            <w:tcW w:w="1360" w:type="dxa"/>
            <w:tcBorders>
              <w:top w:val="nil"/>
              <w:left w:val="nil"/>
              <w:bottom w:val="nil"/>
              <w:right w:val="nil"/>
            </w:tcBorders>
            <w:shd w:val="clear" w:color="auto" w:fill="auto"/>
            <w:noWrap/>
            <w:vAlign w:val="bottom"/>
          </w:tcPr>
          <w:p w14:paraId="23E59438" w14:textId="145DCEF0" w:rsidR="003238F9" w:rsidRPr="008D52F3" w:rsidRDefault="00B050A6" w:rsidP="00DD2EF0">
            <w:pPr>
              <w:jc w:val="right"/>
              <w:rPr>
                <w:rFonts w:ascii="Verdana" w:hAnsi="Verdana" w:cs="Arial"/>
                <w:sz w:val="20"/>
                <w:szCs w:val="20"/>
                <w:lang w:val="en-US"/>
              </w:rPr>
            </w:pPr>
            <w:r>
              <w:rPr>
                <w:rFonts w:ascii="Verdana" w:hAnsi="Verdana" w:cs="Arial"/>
                <w:sz w:val="20"/>
                <w:szCs w:val="20"/>
                <w:lang w:val="en-US"/>
              </w:rPr>
              <w:t>-</w:t>
            </w:r>
          </w:p>
        </w:tc>
        <w:tc>
          <w:tcPr>
            <w:tcW w:w="1153" w:type="dxa"/>
            <w:tcBorders>
              <w:top w:val="nil"/>
              <w:left w:val="nil"/>
              <w:bottom w:val="nil"/>
              <w:right w:val="nil"/>
            </w:tcBorders>
            <w:shd w:val="clear" w:color="auto" w:fill="auto"/>
            <w:noWrap/>
            <w:vAlign w:val="bottom"/>
          </w:tcPr>
          <w:p w14:paraId="3973E27D" w14:textId="3FB4B676" w:rsidR="003238F9" w:rsidRPr="008D52F3" w:rsidRDefault="00376BA4" w:rsidP="00B050A6">
            <w:pPr>
              <w:jc w:val="right"/>
              <w:rPr>
                <w:rFonts w:ascii="Verdana" w:hAnsi="Verdana" w:cs="Arial"/>
                <w:sz w:val="20"/>
                <w:szCs w:val="20"/>
                <w:lang w:val="en-US"/>
              </w:rPr>
            </w:pPr>
            <w:r>
              <w:rPr>
                <w:rFonts w:ascii="Verdana" w:hAnsi="Verdana" w:cs="Arial"/>
                <w:sz w:val="20"/>
                <w:szCs w:val="20"/>
                <w:lang w:val="en-US"/>
              </w:rPr>
              <w:t>(</w:t>
            </w:r>
            <w:r w:rsidR="00B67D5D">
              <w:rPr>
                <w:rFonts w:ascii="Verdana" w:hAnsi="Verdana" w:cs="Arial"/>
                <w:sz w:val="20"/>
                <w:szCs w:val="20"/>
                <w:lang w:val="en-US"/>
              </w:rPr>
              <w:t>2</w:t>
            </w:r>
            <w:r w:rsidR="00733BFB">
              <w:rPr>
                <w:rFonts w:ascii="Verdana" w:hAnsi="Verdana" w:cs="Arial"/>
                <w:sz w:val="20"/>
                <w:szCs w:val="20"/>
                <w:lang w:val="en-US"/>
              </w:rPr>
              <w:t>)</w:t>
            </w:r>
          </w:p>
        </w:tc>
      </w:tr>
      <w:tr w:rsidR="003238F9" w:rsidRPr="008D52F3" w14:paraId="2A4FEEDF" w14:textId="77777777" w:rsidTr="006E4BF7">
        <w:trPr>
          <w:trHeight w:val="255"/>
        </w:trPr>
        <w:tc>
          <w:tcPr>
            <w:tcW w:w="2700" w:type="dxa"/>
            <w:gridSpan w:val="3"/>
            <w:tcBorders>
              <w:top w:val="nil"/>
              <w:left w:val="nil"/>
              <w:bottom w:val="nil"/>
              <w:right w:val="nil"/>
            </w:tcBorders>
            <w:shd w:val="clear" w:color="auto" w:fill="auto"/>
            <w:noWrap/>
            <w:vAlign w:val="bottom"/>
          </w:tcPr>
          <w:p w14:paraId="6D3EFF06" w14:textId="77777777" w:rsidR="003238F9" w:rsidRPr="008D52F3" w:rsidRDefault="003238F9" w:rsidP="00DD2EF0">
            <w:pPr>
              <w:rPr>
                <w:rFonts w:ascii="Verdana" w:hAnsi="Verdana" w:cs="Arial"/>
                <w:sz w:val="20"/>
                <w:szCs w:val="20"/>
                <w:lang w:val="en-US"/>
              </w:rPr>
            </w:pPr>
            <w:r w:rsidRPr="008D52F3">
              <w:rPr>
                <w:rFonts w:ascii="Verdana" w:hAnsi="Verdana" w:cs="Arial"/>
                <w:sz w:val="20"/>
                <w:szCs w:val="20"/>
                <w:lang w:val="en-US"/>
              </w:rPr>
              <w:t>Transfers</w:t>
            </w:r>
          </w:p>
        </w:tc>
        <w:tc>
          <w:tcPr>
            <w:tcW w:w="1620" w:type="dxa"/>
            <w:tcBorders>
              <w:top w:val="nil"/>
              <w:left w:val="nil"/>
              <w:bottom w:val="nil"/>
              <w:right w:val="nil"/>
            </w:tcBorders>
            <w:shd w:val="clear" w:color="auto" w:fill="auto"/>
            <w:noWrap/>
            <w:vAlign w:val="bottom"/>
          </w:tcPr>
          <w:p w14:paraId="24CA78C0" w14:textId="69FE368D" w:rsidR="003238F9" w:rsidRPr="008D52F3" w:rsidRDefault="004B3517" w:rsidP="00B050A6">
            <w:pPr>
              <w:jc w:val="right"/>
              <w:rPr>
                <w:rFonts w:ascii="Verdana" w:hAnsi="Verdana" w:cs="Arial"/>
                <w:sz w:val="20"/>
                <w:szCs w:val="20"/>
                <w:lang w:val="en-US"/>
              </w:rPr>
            </w:pPr>
            <w:r>
              <w:rPr>
                <w:rFonts w:ascii="Verdana" w:hAnsi="Verdana" w:cs="Arial"/>
                <w:sz w:val="20"/>
                <w:szCs w:val="20"/>
                <w:lang w:val="en-US"/>
              </w:rPr>
              <w:t>(</w:t>
            </w:r>
            <w:r w:rsidR="00B050A6">
              <w:rPr>
                <w:rFonts w:ascii="Verdana" w:hAnsi="Verdana" w:cs="Arial"/>
                <w:sz w:val="20"/>
                <w:szCs w:val="20"/>
                <w:lang w:val="en-US"/>
              </w:rPr>
              <w:t>163</w:t>
            </w:r>
            <w:r w:rsidR="00733BFB">
              <w:rPr>
                <w:rFonts w:ascii="Verdana" w:hAnsi="Verdana" w:cs="Arial"/>
                <w:sz w:val="20"/>
                <w:szCs w:val="20"/>
                <w:lang w:val="en-US"/>
              </w:rPr>
              <w:t>)</w:t>
            </w:r>
          </w:p>
        </w:tc>
        <w:tc>
          <w:tcPr>
            <w:tcW w:w="1440" w:type="dxa"/>
            <w:tcBorders>
              <w:top w:val="nil"/>
              <w:left w:val="nil"/>
              <w:bottom w:val="nil"/>
              <w:right w:val="nil"/>
            </w:tcBorders>
            <w:shd w:val="clear" w:color="auto" w:fill="auto"/>
            <w:noWrap/>
            <w:vAlign w:val="bottom"/>
          </w:tcPr>
          <w:p w14:paraId="06872310" w14:textId="0A33A702" w:rsidR="003238F9" w:rsidRPr="008D52F3" w:rsidRDefault="00B050A6" w:rsidP="00DD2EF0">
            <w:pPr>
              <w:jc w:val="right"/>
              <w:rPr>
                <w:rFonts w:ascii="Verdana" w:hAnsi="Verdana" w:cs="Arial"/>
                <w:sz w:val="20"/>
                <w:szCs w:val="20"/>
                <w:lang w:val="en-US"/>
              </w:rPr>
            </w:pPr>
            <w:r>
              <w:rPr>
                <w:rFonts w:ascii="Verdana" w:hAnsi="Verdana" w:cs="Arial"/>
                <w:sz w:val="20"/>
                <w:szCs w:val="20"/>
                <w:lang w:val="en-US"/>
              </w:rPr>
              <w:t>163</w:t>
            </w:r>
          </w:p>
        </w:tc>
        <w:tc>
          <w:tcPr>
            <w:tcW w:w="1260" w:type="dxa"/>
            <w:tcBorders>
              <w:top w:val="nil"/>
              <w:left w:val="nil"/>
              <w:bottom w:val="nil"/>
              <w:right w:val="nil"/>
            </w:tcBorders>
            <w:shd w:val="clear" w:color="auto" w:fill="auto"/>
            <w:noWrap/>
            <w:vAlign w:val="bottom"/>
          </w:tcPr>
          <w:p w14:paraId="0958D0F7" w14:textId="77777777" w:rsidR="003238F9" w:rsidRPr="008D52F3" w:rsidRDefault="003238F9" w:rsidP="00DD2EF0">
            <w:pPr>
              <w:jc w:val="right"/>
              <w:rPr>
                <w:rFonts w:ascii="Verdana" w:hAnsi="Verdana" w:cs="Arial"/>
                <w:sz w:val="20"/>
                <w:szCs w:val="20"/>
                <w:lang w:val="en-US"/>
              </w:rPr>
            </w:pPr>
            <w:r w:rsidRPr="008D52F3">
              <w:rPr>
                <w:rFonts w:ascii="Verdana" w:hAnsi="Verdana" w:cs="Arial"/>
                <w:sz w:val="20"/>
                <w:szCs w:val="20"/>
                <w:lang w:val="en-US"/>
              </w:rPr>
              <w:t>-</w:t>
            </w:r>
          </w:p>
        </w:tc>
        <w:tc>
          <w:tcPr>
            <w:tcW w:w="1360" w:type="dxa"/>
            <w:tcBorders>
              <w:top w:val="nil"/>
              <w:left w:val="nil"/>
              <w:bottom w:val="nil"/>
              <w:right w:val="nil"/>
            </w:tcBorders>
            <w:shd w:val="clear" w:color="auto" w:fill="auto"/>
            <w:noWrap/>
            <w:vAlign w:val="bottom"/>
          </w:tcPr>
          <w:p w14:paraId="2F555764" w14:textId="6BCCEE72" w:rsidR="003238F9" w:rsidRPr="008D52F3" w:rsidRDefault="00B050A6" w:rsidP="00376BA4">
            <w:pPr>
              <w:jc w:val="right"/>
              <w:rPr>
                <w:rFonts w:ascii="Verdana" w:hAnsi="Verdana" w:cs="Arial"/>
                <w:sz w:val="20"/>
                <w:szCs w:val="20"/>
                <w:lang w:val="en-US"/>
              </w:rPr>
            </w:pPr>
            <w:r>
              <w:rPr>
                <w:rFonts w:ascii="Verdana" w:hAnsi="Verdana" w:cs="Arial"/>
                <w:sz w:val="20"/>
                <w:szCs w:val="20"/>
                <w:lang w:val="en-US"/>
              </w:rPr>
              <w:t>-</w:t>
            </w:r>
          </w:p>
        </w:tc>
        <w:tc>
          <w:tcPr>
            <w:tcW w:w="1153" w:type="dxa"/>
            <w:tcBorders>
              <w:top w:val="nil"/>
              <w:left w:val="nil"/>
              <w:bottom w:val="nil"/>
              <w:right w:val="nil"/>
            </w:tcBorders>
            <w:shd w:val="clear" w:color="auto" w:fill="auto"/>
            <w:noWrap/>
            <w:vAlign w:val="bottom"/>
          </w:tcPr>
          <w:p w14:paraId="780671FD" w14:textId="77777777" w:rsidR="003238F9" w:rsidRPr="008D52F3" w:rsidRDefault="003238F9" w:rsidP="00DD2EF0">
            <w:pPr>
              <w:jc w:val="right"/>
              <w:rPr>
                <w:rFonts w:ascii="Verdana" w:hAnsi="Verdana" w:cs="Arial"/>
                <w:sz w:val="20"/>
                <w:szCs w:val="20"/>
                <w:lang w:val="en-US"/>
              </w:rPr>
            </w:pPr>
            <w:r>
              <w:rPr>
                <w:rFonts w:ascii="Verdana" w:hAnsi="Verdana" w:cs="Arial"/>
                <w:sz w:val="20"/>
                <w:szCs w:val="20"/>
                <w:lang w:val="en-US"/>
              </w:rPr>
              <w:t>-</w:t>
            </w:r>
          </w:p>
        </w:tc>
      </w:tr>
      <w:tr w:rsidR="003238F9" w:rsidRPr="008D52F3" w14:paraId="6D99D866" w14:textId="77777777" w:rsidTr="006E4BF7">
        <w:trPr>
          <w:trHeight w:val="255"/>
        </w:trPr>
        <w:tc>
          <w:tcPr>
            <w:tcW w:w="2700" w:type="dxa"/>
            <w:gridSpan w:val="3"/>
            <w:tcBorders>
              <w:top w:val="nil"/>
              <w:left w:val="nil"/>
              <w:bottom w:val="nil"/>
              <w:right w:val="nil"/>
            </w:tcBorders>
            <w:shd w:val="clear" w:color="auto" w:fill="auto"/>
            <w:noWrap/>
            <w:vAlign w:val="bottom"/>
          </w:tcPr>
          <w:p w14:paraId="578BB382" w14:textId="2C61A6B6" w:rsidR="003238F9" w:rsidRPr="008D52F3" w:rsidRDefault="003238F9" w:rsidP="00012D8E">
            <w:pPr>
              <w:rPr>
                <w:rFonts w:ascii="Verdana" w:hAnsi="Verdana" w:cs="Arial"/>
                <w:sz w:val="20"/>
                <w:szCs w:val="20"/>
                <w:lang w:val="en-US"/>
              </w:rPr>
            </w:pPr>
            <w:r w:rsidRPr="008D52F3">
              <w:rPr>
                <w:rFonts w:ascii="Verdana" w:hAnsi="Verdana" w:cs="Arial"/>
                <w:sz w:val="20"/>
                <w:szCs w:val="20"/>
                <w:lang w:val="en-US"/>
              </w:rPr>
              <w:t xml:space="preserve">C/f as at </w:t>
            </w:r>
            <w:r>
              <w:rPr>
                <w:rFonts w:ascii="Verdana" w:hAnsi="Verdana" w:cs="Arial"/>
                <w:sz w:val="20"/>
                <w:szCs w:val="20"/>
                <w:lang w:val="en-US"/>
              </w:rPr>
              <w:t>31</w:t>
            </w:r>
            <w:r w:rsidRPr="008D52F3">
              <w:rPr>
                <w:rFonts w:ascii="Verdana" w:hAnsi="Verdana" w:cs="Arial"/>
                <w:sz w:val="20"/>
                <w:szCs w:val="20"/>
                <w:lang w:val="en-US"/>
              </w:rPr>
              <w:t xml:space="preserve"> July </w:t>
            </w:r>
            <w:r w:rsidR="00466573">
              <w:rPr>
                <w:rFonts w:ascii="Verdana" w:hAnsi="Verdana" w:cs="Arial"/>
                <w:sz w:val="20"/>
                <w:szCs w:val="20"/>
                <w:lang w:val="en-US"/>
              </w:rPr>
              <w:t>2021</w:t>
            </w:r>
          </w:p>
        </w:tc>
        <w:tc>
          <w:tcPr>
            <w:tcW w:w="1620" w:type="dxa"/>
            <w:tcBorders>
              <w:top w:val="single" w:sz="4" w:space="0" w:color="auto"/>
              <w:left w:val="nil"/>
              <w:bottom w:val="single" w:sz="4" w:space="0" w:color="auto"/>
              <w:right w:val="nil"/>
            </w:tcBorders>
            <w:shd w:val="clear" w:color="auto" w:fill="auto"/>
            <w:noWrap/>
            <w:vAlign w:val="bottom"/>
          </w:tcPr>
          <w:p w14:paraId="25725B8B" w14:textId="38DF9A21" w:rsidR="003238F9" w:rsidRPr="008D52F3" w:rsidRDefault="00B050A6" w:rsidP="00B050A6">
            <w:pPr>
              <w:jc w:val="right"/>
              <w:rPr>
                <w:rFonts w:ascii="Verdana" w:hAnsi="Verdana" w:cs="Arial"/>
                <w:sz w:val="20"/>
                <w:szCs w:val="20"/>
                <w:lang w:val="en-US"/>
              </w:rPr>
            </w:pPr>
            <w:r>
              <w:rPr>
                <w:rFonts w:ascii="Verdana" w:hAnsi="Verdana" w:cs="Arial"/>
                <w:sz w:val="20"/>
                <w:szCs w:val="20"/>
                <w:lang w:val="en-US"/>
              </w:rPr>
              <w:t>27</w:t>
            </w:r>
          </w:p>
        </w:tc>
        <w:tc>
          <w:tcPr>
            <w:tcW w:w="1440" w:type="dxa"/>
            <w:tcBorders>
              <w:top w:val="single" w:sz="4" w:space="0" w:color="auto"/>
              <w:left w:val="nil"/>
              <w:bottom w:val="single" w:sz="4" w:space="0" w:color="auto"/>
              <w:right w:val="nil"/>
            </w:tcBorders>
            <w:shd w:val="clear" w:color="auto" w:fill="auto"/>
            <w:noWrap/>
            <w:vAlign w:val="bottom"/>
          </w:tcPr>
          <w:p w14:paraId="2F2EAAC1" w14:textId="05E3FF98" w:rsidR="003238F9" w:rsidRPr="008D52F3" w:rsidRDefault="00B050A6" w:rsidP="004B3517">
            <w:pPr>
              <w:jc w:val="right"/>
              <w:rPr>
                <w:rFonts w:ascii="Verdana" w:hAnsi="Verdana" w:cs="Arial"/>
                <w:sz w:val="20"/>
                <w:szCs w:val="20"/>
                <w:lang w:val="en-US"/>
              </w:rPr>
            </w:pPr>
            <w:r>
              <w:rPr>
                <w:rFonts w:ascii="Verdana" w:hAnsi="Verdana" w:cs="Arial"/>
                <w:sz w:val="20"/>
                <w:szCs w:val="20"/>
                <w:lang w:val="en-US"/>
              </w:rPr>
              <w:t>88,211</w:t>
            </w:r>
          </w:p>
        </w:tc>
        <w:tc>
          <w:tcPr>
            <w:tcW w:w="1260" w:type="dxa"/>
            <w:tcBorders>
              <w:top w:val="single" w:sz="4" w:space="0" w:color="auto"/>
              <w:left w:val="nil"/>
              <w:bottom w:val="single" w:sz="4" w:space="0" w:color="auto"/>
              <w:right w:val="nil"/>
            </w:tcBorders>
            <w:shd w:val="clear" w:color="auto" w:fill="auto"/>
            <w:noWrap/>
            <w:vAlign w:val="bottom"/>
          </w:tcPr>
          <w:p w14:paraId="2C597DFD" w14:textId="67E1E814" w:rsidR="003238F9" w:rsidRPr="008D52F3" w:rsidRDefault="00733BFB" w:rsidP="00DD2EF0">
            <w:pPr>
              <w:jc w:val="right"/>
              <w:rPr>
                <w:rFonts w:ascii="Verdana" w:hAnsi="Verdana" w:cs="Arial"/>
                <w:sz w:val="20"/>
                <w:szCs w:val="20"/>
                <w:lang w:val="en-US"/>
              </w:rPr>
            </w:pPr>
            <w:r>
              <w:rPr>
                <w:rFonts w:ascii="Verdana" w:hAnsi="Verdana" w:cs="Arial"/>
                <w:sz w:val="20"/>
                <w:szCs w:val="20"/>
                <w:lang w:val="en-US"/>
              </w:rPr>
              <w:t>2,899</w:t>
            </w:r>
          </w:p>
        </w:tc>
        <w:tc>
          <w:tcPr>
            <w:tcW w:w="1360" w:type="dxa"/>
            <w:tcBorders>
              <w:top w:val="single" w:sz="4" w:space="0" w:color="auto"/>
              <w:left w:val="nil"/>
              <w:bottom w:val="single" w:sz="4" w:space="0" w:color="auto"/>
              <w:right w:val="nil"/>
            </w:tcBorders>
            <w:shd w:val="clear" w:color="auto" w:fill="auto"/>
            <w:noWrap/>
            <w:vAlign w:val="bottom"/>
          </w:tcPr>
          <w:p w14:paraId="00431E84" w14:textId="66180EA1" w:rsidR="003238F9" w:rsidRPr="008D52F3" w:rsidRDefault="00B050A6" w:rsidP="004B3517">
            <w:pPr>
              <w:jc w:val="right"/>
              <w:rPr>
                <w:rFonts w:ascii="Verdana" w:hAnsi="Verdana" w:cs="Arial"/>
                <w:sz w:val="20"/>
                <w:szCs w:val="20"/>
                <w:lang w:val="en-US"/>
              </w:rPr>
            </w:pPr>
            <w:r>
              <w:rPr>
                <w:rFonts w:ascii="Verdana" w:hAnsi="Verdana" w:cs="Arial"/>
                <w:sz w:val="20"/>
                <w:szCs w:val="20"/>
                <w:lang w:val="en-US"/>
              </w:rPr>
              <w:t>9,6</w:t>
            </w:r>
            <w:r w:rsidR="003B2DE2">
              <w:rPr>
                <w:rFonts w:ascii="Verdana" w:hAnsi="Verdana" w:cs="Arial"/>
                <w:sz w:val="20"/>
                <w:szCs w:val="20"/>
                <w:lang w:val="en-US"/>
              </w:rPr>
              <w:t>7</w:t>
            </w:r>
            <w:r>
              <w:rPr>
                <w:rFonts w:ascii="Verdana" w:hAnsi="Verdana" w:cs="Arial"/>
                <w:sz w:val="20"/>
                <w:szCs w:val="20"/>
                <w:lang w:val="en-US"/>
              </w:rPr>
              <w:t>5</w:t>
            </w:r>
          </w:p>
        </w:tc>
        <w:tc>
          <w:tcPr>
            <w:tcW w:w="1153" w:type="dxa"/>
            <w:tcBorders>
              <w:top w:val="single" w:sz="4" w:space="0" w:color="auto"/>
              <w:left w:val="nil"/>
              <w:bottom w:val="single" w:sz="4" w:space="0" w:color="auto"/>
              <w:right w:val="nil"/>
            </w:tcBorders>
            <w:shd w:val="clear" w:color="auto" w:fill="auto"/>
            <w:noWrap/>
            <w:vAlign w:val="bottom"/>
          </w:tcPr>
          <w:p w14:paraId="29F66BFF" w14:textId="30DE817B" w:rsidR="003238F9" w:rsidRPr="008D52F3" w:rsidRDefault="00B050A6" w:rsidP="009D0230">
            <w:pPr>
              <w:jc w:val="right"/>
              <w:rPr>
                <w:rFonts w:ascii="Verdana" w:hAnsi="Verdana" w:cs="Arial"/>
                <w:sz w:val="20"/>
                <w:szCs w:val="20"/>
                <w:lang w:val="en-US"/>
              </w:rPr>
            </w:pPr>
            <w:r>
              <w:rPr>
                <w:rFonts w:ascii="Verdana" w:hAnsi="Verdana" w:cs="Arial"/>
                <w:sz w:val="20"/>
                <w:szCs w:val="20"/>
                <w:lang w:val="en-US"/>
              </w:rPr>
              <w:t>100,8</w:t>
            </w:r>
            <w:r w:rsidR="003B2DE2">
              <w:rPr>
                <w:rFonts w:ascii="Verdana" w:hAnsi="Verdana" w:cs="Arial"/>
                <w:sz w:val="20"/>
                <w:szCs w:val="20"/>
                <w:lang w:val="en-US"/>
              </w:rPr>
              <w:t>1</w:t>
            </w:r>
            <w:r>
              <w:rPr>
                <w:rFonts w:ascii="Verdana" w:hAnsi="Verdana" w:cs="Arial"/>
                <w:sz w:val="20"/>
                <w:szCs w:val="20"/>
                <w:lang w:val="en-US"/>
              </w:rPr>
              <w:t>2</w:t>
            </w:r>
          </w:p>
        </w:tc>
      </w:tr>
      <w:tr w:rsidR="003238F9" w:rsidRPr="008D52F3" w14:paraId="210404E9" w14:textId="77777777" w:rsidTr="006E4BF7">
        <w:trPr>
          <w:trHeight w:val="255"/>
        </w:trPr>
        <w:tc>
          <w:tcPr>
            <w:tcW w:w="554" w:type="dxa"/>
            <w:tcBorders>
              <w:top w:val="nil"/>
              <w:left w:val="nil"/>
              <w:bottom w:val="nil"/>
              <w:right w:val="nil"/>
            </w:tcBorders>
            <w:shd w:val="clear" w:color="auto" w:fill="auto"/>
            <w:noWrap/>
            <w:vAlign w:val="bottom"/>
          </w:tcPr>
          <w:p w14:paraId="420FA336" w14:textId="77777777" w:rsidR="003238F9" w:rsidRPr="008D52F3" w:rsidRDefault="003238F9" w:rsidP="00DD2EF0">
            <w:pPr>
              <w:rPr>
                <w:rFonts w:ascii="Verdana" w:hAnsi="Verdana" w:cs="Arial"/>
                <w:sz w:val="20"/>
                <w:szCs w:val="20"/>
                <w:lang w:val="en-US"/>
              </w:rPr>
            </w:pPr>
          </w:p>
        </w:tc>
        <w:tc>
          <w:tcPr>
            <w:tcW w:w="1174" w:type="dxa"/>
            <w:tcBorders>
              <w:top w:val="nil"/>
              <w:left w:val="nil"/>
              <w:bottom w:val="nil"/>
              <w:right w:val="nil"/>
            </w:tcBorders>
            <w:shd w:val="clear" w:color="auto" w:fill="auto"/>
            <w:noWrap/>
            <w:vAlign w:val="bottom"/>
          </w:tcPr>
          <w:p w14:paraId="6CF526A8" w14:textId="77777777" w:rsidR="003238F9" w:rsidRPr="008D52F3" w:rsidRDefault="003238F9" w:rsidP="00DD2EF0">
            <w:pPr>
              <w:rPr>
                <w:rFonts w:ascii="Verdana" w:hAnsi="Verdana" w:cs="Arial"/>
                <w:sz w:val="20"/>
                <w:szCs w:val="20"/>
                <w:lang w:val="en-US"/>
              </w:rPr>
            </w:pPr>
          </w:p>
        </w:tc>
        <w:tc>
          <w:tcPr>
            <w:tcW w:w="972" w:type="dxa"/>
            <w:tcBorders>
              <w:top w:val="nil"/>
              <w:left w:val="nil"/>
              <w:bottom w:val="nil"/>
              <w:right w:val="nil"/>
            </w:tcBorders>
            <w:shd w:val="clear" w:color="auto" w:fill="auto"/>
            <w:noWrap/>
            <w:vAlign w:val="bottom"/>
          </w:tcPr>
          <w:p w14:paraId="13D8E548"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02E0C484" w14:textId="77777777" w:rsidR="003238F9" w:rsidRPr="008D52F3" w:rsidRDefault="003238F9" w:rsidP="00DD2EF0">
            <w:pPr>
              <w:rPr>
                <w:rFonts w:ascii="Verdana" w:hAnsi="Verdana" w:cs="Arial"/>
                <w:sz w:val="20"/>
                <w:szCs w:val="20"/>
                <w:lang w:val="en-US"/>
              </w:rPr>
            </w:pPr>
          </w:p>
        </w:tc>
        <w:tc>
          <w:tcPr>
            <w:tcW w:w="1440" w:type="dxa"/>
            <w:tcBorders>
              <w:top w:val="nil"/>
              <w:left w:val="nil"/>
              <w:bottom w:val="nil"/>
              <w:right w:val="nil"/>
            </w:tcBorders>
            <w:shd w:val="clear" w:color="auto" w:fill="auto"/>
            <w:noWrap/>
            <w:vAlign w:val="bottom"/>
          </w:tcPr>
          <w:p w14:paraId="03DFA8C4" w14:textId="77777777" w:rsidR="003238F9" w:rsidRPr="008D52F3" w:rsidRDefault="003238F9" w:rsidP="00DD2EF0">
            <w:pPr>
              <w:jc w:val="right"/>
              <w:rPr>
                <w:rFonts w:ascii="Verdana" w:hAnsi="Verdana" w:cs="Arial"/>
                <w:sz w:val="20"/>
                <w:szCs w:val="20"/>
                <w:lang w:val="en-US"/>
              </w:rPr>
            </w:pPr>
          </w:p>
        </w:tc>
        <w:tc>
          <w:tcPr>
            <w:tcW w:w="1260" w:type="dxa"/>
            <w:tcBorders>
              <w:top w:val="nil"/>
              <w:left w:val="nil"/>
              <w:bottom w:val="nil"/>
              <w:right w:val="nil"/>
            </w:tcBorders>
            <w:shd w:val="clear" w:color="auto" w:fill="auto"/>
            <w:noWrap/>
            <w:vAlign w:val="bottom"/>
          </w:tcPr>
          <w:p w14:paraId="365A0C25" w14:textId="77777777" w:rsidR="003238F9" w:rsidRPr="008D52F3" w:rsidRDefault="003238F9" w:rsidP="00DD2EF0">
            <w:pPr>
              <w:jc w:val="right"/>
              <w:rPr>
                <w:rFonts w:ascii="Verdana" w:hAnsi="Verdana" w:cs="Arial"/>
                <w:sz w:val="20"/>
                <w:szCs w:val="20"/>
                <w:lang w:val="en-US"/>
              </w:rPr>
            </w:pPr>
          </w:p>
        </w:tc>
        <w:tc>
          <w:tcPr>
            <w:tcW w:w="1360" w:type="dxa"/>
            <w:tcBorders>
              <w:top w:val="nil"/>
              <w:left w:val="nil"/>
              <w:bottom w:val="nil"/>
              <w:right w:val="nil"/>
            </w:tcBorders>
            <w:shd w:val="clear" w:color="auto" w:fill="auto"/>
            <w:noWrap/>
            <w:vAlign w:val="bottom"/>
          </w:tcPr>
          <w:p w14:paraId="3790C6F7" w14:textId="77777777" w:rsidR="003238F9" w:rsidRPr="008D52F3" w:rsidRDefault="003238F9" w:rsidP="00DD2EF0">
            <w:pPr>
              <w:rPr>
                <w:rFonts w:ascii="Verdana" w:hAnsi="Verdana" w:cs="Arial"/>
                <w:sz w:val="20"/>
                <w:szCs w:val="20"/>
                <w:lang w:val="en-US"/>
              </w:rPr>
            </w:pPr>
          </w:p>
        </w:tc>
        <w:tc>
          <w:tcPr>
            <w:tcW w:w="1153" w:type="dxa"/>
            <w:tcBorders>
              <w:top w:val="nil"/>
              <w:left w:val="nil"/>
              <w:bottom w:val="nil"/>
              <w:right w:val="nil"/>
            </w:tcBorders>
            <w:shd w:val="clear" w:color="auto" w:fill="auto"/>
            <w:noWrap/>
            <w:vAlign w:val="bottom"/>
          </w:tcPr>
          <w:p w14:paraId="482DD2FD" w14:textId="77777777" w:rsidR="003238F9" w:rsidRPr="008D52F3" w:rsidRDefault="003238F9" w:rsidP="00DD2EF0">
            <w:pPr>
              <w:jc w:val="right"/>
              <w:rPr>
                <w:rFonts w:ascii="Verdana" w:hAnsi="Verdana" w:cs="Arial"/>
                <w:sz w:val="20"/>
                <w:szCs w:val="20"/>
                <w:lang w:val="en-US"/>
              </w:rPr>
            </w:pPr>
          </w:p>
        </w:tc>
      </w:tr>
      <w:tr w:rsidR="003238F9" w:rsidRPr="008D52F3" w14:paraId="7AAD7D0B" w14:textId="77777777" w:rsidTr="006E4BF7">
        <w:trPr>
          <w:trHeight w:val="255"/>
        </w:trPr>
        <w:tc>
          <w:tcPr>
            <w:tcW w:w="1728" w:type="dxa"/>
            <w:gridSpan w:val="2"/>
            <w:tcBorders>
              <w:top w:val="nil"/>
              <w:left w:val="nil"/>
              <w:bottom w:val="nil"/>
              <w:right w:val="nil"/>
            </w:tcBorders>
            <w:shd w:val="clear" w:color="auto" w:fill="auto"/>
            <w:noWrap/>
            <w:vAlign w:val="bottom"/>
          </w:tcPr>
          <w:p w14:paraId="323D1FAF" w14:textId="77777777" w:rsidR="003238F9" w:rsidRPr="008D52F3" w:rsidRDefault="003238F9" w:rsidP="00DD2EF0">
            <w:pPr>
              <w:rPr>
                <w:rFonts w:ascii="Verdana" w:hAnsi="Verdana" w:cs="Arial"/>
                <w:b/>
                <w:bCs/>
                <w:sz w:val="20"/>
                <w:szCs w:val="20"/>
                <w:lang w:val="en-US"/>
              </w:rPr>
            </w:pPr>
            <w:r w:rsidRPr="008D52F3">
              <w:rPr>
                <w:rFonts w:ascii="Verdana" w:hAnsi="Verdana" w:cs="Arial"/>
                <w:b/>
                <w:bCs/>
                <w:sz w:val="20"/>
                <w:szCs w:val="20"/>
                <w:lang w:val="en-US"/>
              </w:rPr>
              <w:t>Depreciation</w:t>
            </w:r>
          </w:p>
        </w:tc>
        <w:tc>
          <w:tcPr>
            <w:tcW w:w="972" w:type="dxa"/>
            <w:tcBorders>
              <w:top w:val="nil"/>
              <w:left w:val="nil"/>
              <w:bottom w:val="nil"/>
              <w:right w:val="nil"/>
            </w:tcBorders>
            <w:shd w:val="clear" w:color="auto" w:fill="auto"/>
            <w:noWrap/>
            <w:vAlign w:val="bottom"/>
          </w:tcPr>
          <w:p w14:paraId="6DF54986"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7612886C" w14:textId="77777777" w:rsidR="003238F9" w:rsidRPr="008D52F3" w:rsidRDefault="003238F9" w:rsidP="00DD2EF0">
            <w:pPr>
              <w:rPr>
                <w:rFonts w:ascii="Verdana" w:hAnsi="Verdana" w:cs="Arial"/>
                <w:sz w:val="20"/>
                <w:szCs w:val="20"/>
                <w:lang w:val="en-US"/>
              </w:rPr>
            </w:pPr>
          </w:p>
        </w:tc>
        <w:tc>
          <w:tcPr>
            <w:tcW w:w="1440" w:type="dxa"/>
            <w:tcBorders>
              <w:top w:val="nil"/>
              <w:left w:val="nil"/>
              <w:bottom w:val="nil"/>
              <w:right w:val="nil"/>
            </w:tcBorders>
            <w:shd w:val="clear" w:color="auto" w:fill="auto"/>
            <w:noWrap/>
            <w:vAlign w:val="bottom"/>
          </w:tcPr>
          <w:p w14:paraId="4008830E" w14:textId="77777777" w:rsidR="003238F9" w:rsidRPr="008D52F3" w:rsidRDefault="003238F9" w:rsidP="00DD2EF0">
            <w:pPr>
              <w:jc w:val="right"/>
              <w:rPr>
                <w:rFonts w:ascii="Verdana" w:hAnsi="Verdana" w:cs="Arial"/>
                <w:sz w:val="20"/>
                <w:szCs w:val="20"/>
                <w:lang w:val="en-US"/>
              </w:rPr>
            </w:pPr>
          </w:p>
        </w:tc>
        <w:tc>
          <w:tcPr>
            <w:tcW w:w="1260" w:type="dxa"/>
            <w:tcBorders>
              <w:top w:val="nil"/>
              <w:left w:val="nil"/>
              <w:bottom w:val="nil"/>
              <w:right w:val="nil"/>
            </w:tcBorders>
            <w:shd w:val="clear" w:color="auto" w:fill="auto"/>
            <w:noWrap/>
            <w:vAlign w:val="bottom"/>
          </w:tcPr>
          <w:p w14:paraId="2198989D" w14:textId="77777777" w:rsidR="003238F9" w:rsidRPr="008D52F3" w:rsidRDefault="003238F9" w:rsidP="00DD2EF0">
            <w:pPr>
              <w:jc w:val="right"/>
              <w:rPr>
                <w:rFonts w:ascii="Verdana" w:hAnsi="Verdana" w:cs="Arial"/>
                <w:sz w:val="20"/>
                <w:szCs w:val="20"/>
                <w:lang w:val="en-US"/>
              </w:rPr>
            </w:pPr>
          </w:p>
        </w:tc>
        <w:tc>
          <w:tcPr>
            <w:tcW w:w="1360" w:type="dxa"/>
            <w:tcBorders>
              <w:top w:val="nil"/>
              <w:left w:val="nil"/>
              <w:bottom w:val="nil"/>
              <w:right w:val="nil"/>
            </w:tcBorders>
            <w:shd w:val="clear" w:color="auto" w:fill="auto"/>
            <w:noWrap/>
            <w:vAlign w:val="bottom"/>
          </w:tcPr>
          <w:p w14:paraId="7623816B" w14:textId="77777777" w:rsidR="003238F9" w:rsidRPr="008D52F3" w:rsidRDefault="003238F9" w:rsidP="00DD2EF0">
            <w:pPr>
              <w:rPr>
                <w:rFonts w:ascii="Verdana" w:hAnsi="Verdana" w:cs="Arial"/>
                <w:sz w:val="20"/>
                <w:szCs w:val="20"/>
                <w:lang w:val="en-US"/>
              </w:rPr>
            </w:pPr>
          </w:p>
        </w:tc>
        <w:tc>
          <w:tcPr>
            <w:tcW w:w="1153" w:type="dxa"/>
            <w:tcBorders>
              <w:top w:val="nil"/>
              <w:left w:val="nil"/>
              <w:bottom w:val="nil"/>
              <w:right w:val="nil"/>
            </w:tcBorders>
            <w:shd w:val="clear" w:color="auto" w:fill="auto"/>
            <w:noWrap/>
            <w:vAlign w:val="bottom"/>
          </w:tcPr>
          <w:p w14:paraId="4B28E387" w14:textId="77777777" w:rsidR="003238F9" w:rsidRPr="008D52F3" w:rsidRDefault="003238F9" w:rsidP="00DD2EF0">
            <w:pPr>
              <w:jc w:val="right"/>
              <w:rPr>
                <w:rFonts w:ascii="Verdana" w:hAnsi="Verdana" w:cs="Arial"/>
                <w:sz w:val="20"/>
                <w:szCs w:val="20"/>
                <w:lang w:val="en-US"/>
              </w:rPr>
            </w:pPr>
          </w:p>
        </w:tc>
      </w:tr>
      <w:tr w:rsidR="00B67D5D" w:rsidRPr="008D52F3" w14:paraId="13D87D8B" w14:textId="77777777" w:rsidTr="006E4BF7">
        <w:trPr>
          <w:trHeight w:val="255"/>
        </w:trPr>
        <w:tc>
          <w:tcPr>
            <w:tcW w:w="2700" w:type="dxa"/>
            <w:gridSpan w:val="3"/>
            <w:tcBorders>
              <w:top w:val="nil"/>
              <w:left w:val="nil"/>
              <w:bottom w:val="nil"/>
              <w:right w:val="nil"/>
            </w:tcBorders>
            <w:shd w:val="clear" w:color="auto" w:fill="auto"/>
            <w:noWrap/>
            <w:vAlign w:val="bottom"/>
          </w:tcPr>
          <w:p w14:paraId="6CA30861" w14:textId="04D5CE64" w:rsidR="00B67D5D" w:rsidRPr="008D52F3" w:rsidRDefault="00B67D5D" w:rsidP="00B67D5D">
            <w:pPr>
              <w:rPr>
                <w:rFonts w:ascii="Verdana" w:hAnsi="Verdana" w:cs="Arial"/>
                <w:sz w:val="20"/>
                <w:szCs w:val="20"/>
                <w:lang w:val="en-US"/>
              </w:rPr>
            </w:pPr>
            <w:r w:rsidRPr="008D52F3">
              <w:rPr>
                <w:rFonts w:ascii="Verdana" w:hAnsi="Verdana" w:cs="Arial"/>
                <w:sz w:val="20"/>
                <w:szCs w:val="20"/>
                <w:lang w:val="en-US"/>
              </w:rPr>
              <w:t xml:space="preserve">B/f as at </w:t>
            </w:r>
            <w:r>
              <w:rPr>
                <w:rFonts w:ascii="Verdana" w:hAnsi="Verdana" w:cs="Arial"/>
                <w:sz w:val="20"/>
                <w:szCs w:val="20"/>
                <w:lang w:val="en-US"/>
              </w:rPr>
              <w:t>1</w:t>
            </w:r>
            <w:r w:rsidRPr="008D52F3">
              <w:rPr>
                <w:rFonts w:ascii="Verdana" w:hAnsi="Verdana" w:cs="Arial"/>
                <w:sz w:val="20"/>
                <w:szCs w:val="20"/>
                <w:lang w:val="en-US"/>
              </w:rPr>
              <w:t xml:space="preserve"> August </w:t>
            </w:r>
            <w:r w:rsidR="00466573">
              <w:rPr>
                <w:rFonts w:ascii="Verdana" w:hAnsi="Verdana" w:cs="Arial"/>
                <w:sz w:val="20"/>
                <w:szCs w:val="20"/>
                <w:lang w:val="en-US"/>
              </w:rPr>
              <w:t>2020</w:t>
            </w:r>
          </w:p>
        </w:tc>
        <w:tc>
          <w:tcPr>
            <w:tcW w:w="1620" w:type="dxa"/>
            <w:tcBorders>
              <w:top w:val="nil"/>
              <w:left w:val="nil"/>
              <w:bottom w:val="nil"/>
              <w:right w:val="nil"/>
            </w:tcBorders>
            <w:shd w:val="clear" w:color="auto" w:fill="auto"/>
            <w:noWrap/>
            <w:vAlign w:val="bottom"/>
          </w:tcPr>
          <w:p w14:paraId="458554F8" w14:textId="7017DAB0" w:rsidR="00B67D5D" w:rsidRPr="008D52F3" w:rsidRDefault="00B67D5D" w:rsidP="00B67D5D">
            <w:pPr>
              <w:jc w:val="right"/>
              <w:rPr>
                <w:rFonts w:ascii="Verdana" w:hAnsi="Verdana" w:cs="Arial"/>
                <w:sz w:val="20"/>
                <w:szCs w:val="20"/>
                <w:lang w:val="en-US"/>
              </w:rPr>
            </w:pPr>
            <w:r w:rsidRPr="008D52F3">
              <w:rPr>
                <w:rFonts w:ascii="Verdana" w:hAnsi="Verdana" w:cs="Arial"/>
                <w:sz w:val="20"/>
                <w:szCs w:val="20"/>
                <w:lang w:val="en-US"/>
              </w:rPr>
              <w:t>-</w:t>
            </w:r>
          </w:p>
        </w:tc>
        <w:tc>
          <w:tcPr>
            <w:tcW w:w="1440" w:type="dxa"/>
            <w:tcBorders>
              <w:top w:val="nil"/>
              <w:left w:val="nil"/>
              <w:bottom w:val="nil"/>
              <w:right w:val="nil"/>
            </w:tcBorders>
            <w:shd w:val="clear" w:color="auto" w:fill="auto"/>
            <w:noWrap/>
            <w:vAlign w:val="bottom"/>
          </w:tcPr>
          <w:p w14:paraId="27197EF1" w14:textId="0E293655" w:rsidR="00B67D5D" w:rsidRPr="008D52F3" w:rsidRDefault="00B050A6" w:rsidP="00B050A6">
            <w:pPr>
              <w:jc w:val="right"/>
              <w:rPr>
                <w:rFonts w:ascii="Verdana" w:hAnsi="Verdana" w:cs="Arial"/>
                <w:sz w:val="20"/>
                <w:szCs w:val="20"/>
                <w:lang w:val="en-US"/>
              </w:rPr>
            </w:pPr>
            <w:r>
              <w:rPr>
                <w:rFonts w:ascii="Verdana" w:hAnsi="Verdana" w:cs="Arial"/>
                <w:sz w:val="20"/>
                <w:szCs w:val="20"/>
                <w:lang w:val="en-US"/>
              </w:rPr>
              <w:t>10</w:t>
            </w:r>
            <w:r w:rsidR="00B67D5D">
              <w:rPr>
                <w:rFonts w:ascii="Verdana" w:hAnsi="Verdana" w:cs="Arial"/>
                <w:sz w:val="20"/>
                <w:szCs w:val="20"/>
                <w:lang w:val="en-US"/>
              </w:rPr>
              <w:t>,</w:t>
            </w:r>
            <w:r>
              <w:rPr>
                <w:rFonts w:ascii="Verdana" w:hAnsi="Verdana" w:cs="Arial"/>
                <w:sz w:val="20"/>
                <w:szCs w:val="20"/>
                <w:lang w:val="en-US"/>
              </w:rPr>
              <w:t>62</w:t>
            </w:r>
            <w:r w:rsidR="00B67D5D">
              <w:rPr>
                <w:rFonts w:ascii="Verdana" w:hAnsi="Verdana" w:cs="Arial"/>
                <w:sz w:val="20"/>
                <w:szCs w:val="20"/>
                <w:lang w:val="en-US"/>
              </w:rPr>
              <w:t>7</w:t>
            </w:r>
          </w:p>
        </w:tc>
        <w:tc>
          <w:tcPr>
            <w:tcW w:w="1260" w:type="dxa"/>
            <w:tcBorders>
              <w:top w:val="nil"/>
              <w:left w:val="nil"/>
              <w:bottom w:val="nil"/>
              <w:right w:val="nil"/>
            </w:tcBorders>
            <w:shd w:val="clear" w:color="auto" w:fill="auto"/>
            <w:noWrap/>
            <w:vAlign w:val="bottom"/>
          </w:tcPr>
          <w:p w14:paraId="1827BD05" w14:textId="2F315D74" w:rsidR="00B67D5D" w:rsidRPr="008D52F3" w:rsidRDefault="00B67D5D" w:rsidP="00B050A6">
            <w:pPr>
              <w:jc w:val="right"/>
              <w:rPr>
                <w:rFonts w:ascii="Verdana" w:hAnsi="Verdana" w:cs="Arial"/>
                <w:sz w:val="20"/>
                <w:szCs w:val="20"/>
                <w:lang w:val="en-US"/>
              </w:rPr>
            </w:pPr>
            <w:r>
              <w:rPr>
                <w:rFonts w:ascii="Verdana" w:hAnsi="Verdana" w:cs="Arial"/>
                <w:sz w:val="20"/>
                <w:szCs w:val="20"/>
                <w:lang w:val="en-US"/>
              </w:rPr>
              <w:t>2,</w:t>
            </w:r>
            <w:r w:rsidR="00B050A6">
              <w:rPr>
                <w:rFonts w:ascii="Verdana" w:hAnsi="Verdana" w:cs="Arial"/>
                <w:sz w:val="20"/>
                <w:szCs w:val="20"/>
                <w:lang w:val="en-US"/>
              </w:rPr>
              <w:t>321</w:t>
            </w:r>
          </w:p>
        </w:tc>
        <w:tc>
          <w:tcPr>
            <w:tcW w:w="1360" w:type="dxa"/>
            <w:tcBorders>
              <w:top w:val="nil"/>
              <w:left w:val="nil"/>
              <w:bottom w:val="nil"/>
              <w:right w:val="nil"/>
            </w:tcBorders>
            <w:shd w:val="clear" w:color="auto" w:fill="auto"/>
            <w:noWrap/>
            <w:vAlign w:val="bottom"/>
          </w:tcPr>
          <w:p w14:paraId="478B17A5" w14:textId="4AFC68BA" w:rsidR="00B67D5D" w:rsidRPr="008D52F3" w:rsidRDefault="00B050A6" w:rsidP="00B050A6">
            <w:pPr>
              <w:jc w:val="right"/>
              <w:rPr>
                <w:rFonts w:ascii="Verdana" w:hAnsi="Verdana" w:cs="Arial"/>
                <w:sz w:val="20"/>
                <w:szCs w:val="20"/>
                <w:lang w:val="en-US"/>
              </w:rPr>
            </w:pPr>
            <w:r>
              <w:rPr>
                <w:rFonts w:ascii="Verdana" w:hAnsi="Verdana" w:cs="Arial"/>
                <w:sz w:val="20"/>
                <w:szCs w:val="20"/>
                <w:lang w:val="en-US"/>
              </w:rPr>
              <w:t>6</w:t>
            </w:r>
            <w:r w:rsidR="00B67D5D">
              <w:rPr>
                <w:rFonts w:ascii="Verdana" w:hAnsi="Verdana" w:cs="Arial"/>
                <w:sz w:val="20"/>
                <w:szCs w:val="20"/>
                <w:lang w:val="en-US"/>
              </w:rPr>
              <w:t>,</w:t>
            </w:r>
            <w:r>
              <w:rPr>
                <w:rFonts w:ascii="Verdana" w:hAnsi="Verdana" w:cs="Arial"/>
                <w:sz w:val="20"/>
                <w:szCs w:val="20"/>
                <w:lang w:val="en-US"/>
              </w:rPr>
              <w:t>409</w:t>
            </w:r>
          </w:p>
        </w:tc>
        <w:tc>
          <w:tcPr>
            <w:tcW w:w="1153" w:type="dxa"/>
            <w:tcBorders>
              <w:top w:val="nil"/>
              <w:left w:val="nil"/>
              <w:bottom w:val="nil"/>
              <w:right w:val="nil"/>
            </w:tcBorders>
            <w:shd w:val="clear" w:color="auto" w:fill="auto"/>
            <w:noWrap/>
            <w:vAlign w:val="bottom"/>
          </w:tcPr>
          <w:p w14:paraId="3E1702F0" w14:textId="015A813C" w:rsidR="00B67D5D" w:rsidRPr="008D52F3" w:rsidRDefault="00B67D5D" w:rsidP="00B050A6">
            <w:pPr>
              <w:jc w:val="right"/>
              <w:rPr>
                <w:rFonts w:ascii="Verdana" w:hAnsi="Verdana" w:cs="Arial"/>
                <w:sz w:val="20"/>
                <w:szCs w:val="20"/>
                <w:lang w:val="en-US"/>
              </w:rPr>
            </w:pPr>
            <w:r>
              <w:rPr>
                <w:rFonts w:ascii="Verdana" w:hAnsi="Verdana" w:cs="Arial"/>
                <w:sz w:val="20"/>
                <w:szCs w:val="20"/>
                <w:lang w:val="en-US"/>
              </w:rPr>
              <w:t>1</w:t>
            </w:r>
            <w:r w:rsidR="00B050A6">
              <w:rPr>
                <w:rFonts w:ascii="Verdana" w:hAnsi="Verdana" w:cs="Arial"/>
                <w:sz w:val="20"/>
                <w:szCs w:val="20"/>
                <w:lang w:val="en-US"/>
              </w:rPr>
              <w:t>9</w:t>
            </w:r>
            <w:r>
              <w:rPr>
                <w:rFonts w:ascii="Verdana" w:hAnsi="Verdana" w:cs="Arial"/>
                <w:sz w:val="20"/>
                <w:szCs w:val="20"/>
                <w:lang w:val="en-US"/>
              </w:rPr>
              <w:t>,3</w:t>
            </w:r>
            <w:r w:rsidR="00B050A6">
              <w:rPr>
                <w:rFonts w:ascii="Verdana" w:hAnsi="Verdana" w:cs="Arial"/>
                <w:sz w:val="20"/>
                <w:szCs w:val="20"/>
                <w:lang w:val="en-US"/>
              </w:rPr>
              <w:t>57</w:t>
            </w:r>
          </w:p>
        </w:tc>
      </w:tr>
      <w:tr w:rsidR="003238F9" w:rsidRPr="008D52F3" w14:paraId="2FB5FF31" w14:textId="77777777" w:rsidTr="006E4BF7">
        <w:trPr>
          <w:trHeight w:val="255"/>
        </w:trPr>
        <w:tc>
          <w:tcPr>
            <w:tcW w:w="2700" w:type="dxa"/>
            <w:gridSpan w:val="3"/>
            <w:tcBorders>
              <w:top w:val="nil"/>
              <w:left w:val="nil"/>
              <w:bottom w:val="nil"/>
              <w:right w:val="nil"/>
            </w:tcBorders>
            <w:shd w:val="clear" w:color="auto" w:fill="auto"/>
            <w:noWrap/>
            <w:vAlign w:val="bottom"/>
          </w:tcPr>
          <w:p w14:paraId="7354F47E" w14:textId="77777777" w:rsidR="003238F9" w:rsidRPr="008D52F3" w:rsidRDefault="003238F9" w:rsidP="00DD2EF0">
            <w:pPr>
              <w:rPr>
                <w:rFonts w:ascii="Verdana" w:hAnsi="Verdana" w:cs="Arial"/>
                <w:sz w:val="20"/>
                <w:szCs w:val="20"/>
                <w:lang w:val="en-US"/>
              </w:rPr>
            </w:pPr>
            <w:r w:rsidRPr="008D52F3">
              <w:rPr>
                <w:rFonts w:ascii="Verdana" w:hAnsi="Verdana" w:cs="Arial"/>
                <w:sz w:val="20"/>
                <w:szCs w:val="20"/>
                <w:lang w:val="en-US"/>
              </w:rPr>
              <w:t>Charge for the Year</w:t>
            </w:r>
          </w:p>
        </w:tc>
        <w:tc>
          <w:tcPr>
            <w:tcW w:w="1620" w:type="dxa"/>
            <w:tcBorders>
              <w:top w:val="nil"/>
              <w:left w:val="nil"/>
              <w:bottom w:val="nil"/>
              <w:right w:val="nil"/>
            </w:tcBorders>
            <w:shd w:val="clear" w:color="auto" w:fill="auto"/>
            <w:noWrap/>
            <w:vAlign w:val="bottom"/>
          </w:tcPr>
          <w:p w14:paraId="1D346C0E" w14:textId="77777777" w:rsidR="003238F9" w:rsidRPr="008D52F3" w:rsidRDefault="003238F9" w:rsidP="00DD2EF0">
            <w:pPr>
              <w:jc w:val="right"/>
              <w:rPr>
                <w:rFonts w:ascii="Verdana" w:hAnsi="Verdana" w:cs="Arial"/>
                <w:sz w:val="20"/>
                <w:szCs w:val="20"/>
                <w:lang w:val="en-US"/>
              </w:rPr>
            </w:pPr>
            <w:r w:rsidRPr="008D52F3">
              <w:rPr>
                <w:rFonts w:ascii="Verdana" w:hAnsi="Verdana" w:cs="Arial"/>
                <w:sz w:val="20"/>
                <w:szCs w:val="20"/>
                <w:lang w:val="en-US"/>
              </w:rPr>
              <w:t>-</w:t>
            </w:r>
          </w:p>
        </w:tc>
        <w:tc>
          <w:tcPr>
            <w:tcW w:w="1440" w:type="dxa"/>
            <w:tcBorders>
              <w:top w:val="nil"/>
              <w:left w:val="nil"/>
              <w:bottom w:val="nil"/>
              <w:right w:val="nil"/>
            </w:tcBorders>
            <w:shd w:val="clear" w:color="auto" w:fill="auto"/>
            <w:noWrap/>
            <w:vAlign w:val="bottom"/>
          </w:tcPr>
          <w:p w14:paraId="7F22064F" w14:textId="43928385" w:rsidR="003238F9" w:rsidRPr="008D52F3" w:rsidRDefault="00B67D5D" w:rsidP="00B050A6">
            <w:pPr>
              <w:jc w:val="right"/>
              <w:rPr>
                <w:rFonts w:ascii="Verdana" w:hAnsi="Verdana" w:cs="Arial"/>
                <w:sz w:val="20"/>
                <w:szCs w:val="20"/>
                <w:lang w:val="en-US"/>
              </w:rPr>
            </w:pPr>
            <w:r>
              <w:rPr>
                <w:rFonts w:ascii="Verdana" w:hAnsi="Verdana" w:cs="Arial"/>
                <w:sz w:val="20"/>
                <w:szCs w:val="20"/>
                <w:lang w:val="en-US"/>
              </w:rPr>
              <w:t>2,</w:t>
            </w:r>
            <w:r w:rsidR="00B050A6">
              <w:rPr>
                <w:rFonts w:ascii="Verdana" w:hAnsi="Verdana" w:cs="Arial"/>
                <w:sz w:val="20"/>
                <w:szCs w:val="20"/>
                <w:lang w:val="en-US"/>
              </w:rPr>
              <w:t>144</w:t>
            </w:r>
          </w:p>
        </w:tc>
        <w:tc>
          <w:tcPr>
            <w:tcW w:w="1260" w:type="dxa"/>
            <w:tcBorders>
              <w:top w:val="nil"/>
              <w:left w:val="nil"/>
              <w:bottom w:val="nil"/>
              <w:right w:val="nil"/>
            </w:tcBorders>
            <w:shd w:val="clear" w:color="auto" w:fill="auto"/>
            <w:noWrap/>
            <w:vAlign w:val="bottom"/>
          </w:tcPr>
          <w:p w14:paraId="575911DD" w14:textId="3F192498" w:rsidR="003238F9" w:rsidRPr="008D52F3" w:rsidRDefault="00733BFB" w:rsidP="00DD2EF0">
            <w:pPr>
              <w:jc w:val="right"/>
              <w:rPr>
                <w:rFonts w:ascii="Verdana" w:hAnsi="Verdana" w:cs="Arial"/>
                <w:sz w:val="20"/>
                <w:szCs w:val="20"/>
                <w:lang w:val="en-US"/>
              </w:rPr>
            </w:pPr>
            <w:r>
              <w:rPr>
                <w:rFonts w:ascii="Verdana" w:hAnsi="Verdana" w:cs="Arial"/>
                <w:sz w:val="20"/>
                <w:szCs w:val="20"/>
                <w:lang w:val="en-US"/>
              </w:rPr>
              <w:t>145</w:t>
            </w:r>
          </w:p>
        </w:tc>
        <w:tc>
          <w:tcPr>
            <w:tcW w:w="1360" w:type="dxa"/>
            <w:tcBorders>
              <w:top w:val="nil"/>
              <w:left w:val="nil"/>
              <w:bottom w:val="nil"/>
              <w:right w:val="nil"/>
            </w:tcBorders>
            <w:shd w:val="clear" w:color="auto" w:fill="auto"/>
            <w:noWrap/>
            <w:vAlign w:val="bottom"/>
          </w:tcPr>
          <w:p w14:paraId="0F0F2D38" w14:textId="4339A2C1" w:rsidR="003238F9" w:rsidRPr="008D52F3" w:rsidRDefault="00B050A6" w:rsidP="00DD2EF0">
            <w:pPr>
              <w:jc w:val="right"/>
              <w:rPr>
                <w:rFonts w:ascii="Verdana" w:hAnsi="Verdana" w:cs="Arial"/>
                <w:sz w:val="20"/>
                <w:szCs w:val="20"/>
                <w:lang w:val="en-US"/>
              </w:rPr>
            </w:pPr>
            <w:r>
              <w:rPr>
                <w:rFonts w:ascii="Verdana" w:hAnsi="Verdana" w:cs="Arial"/>
                <w:sz w:val="20"/>
                <w:szCs w:val="20"/>
                <w:lang w:val="en-US"/>
              </w:rPr>
              <w:t>1,087</w:t>
            </w:r>
          </w:p>
        </w:tc>
        <w:tc>
          <w:tcPr>
            <w:tcW w:w="1153" w:type="dxa"/>
            <w:tcBorders>
              <w:top w:val="nil"/>
              <w:left w:val="nil"/>
              <w:bottom w:val="nil"/>
              <w:right w:val="nil"/>
            </w:tcBorders>
            <w:shd w:val="clear" w:color="auto" w:fill="auto"/>
            <w:noWrap/>
            <w:vAlign w:val="bottom"/>
          </w:tcPr>
          <w:p w14:paraId="54468054" w14:textId="1F8B7E39" w:rsidR="003238F9" w:rsidRPr="008D52F3" w:rsidRDefault="00B050A6" w:rsidP="00904C35">
            <w:pPr>
              <w:jc w:val="right"/>
              <w:rPr>
                <w:rFonts w:ascii="Verdana" w:hAnsi="Verdana" w:cs="Arial"/>
                <w:sz w:val="20"/>
                <w:szCs w:val="20"/>
                <w:lang w:val="en-US"/>
              </w:rPr>
            </w:pPr>
            <w:r>
              <w:rPr>
                <w:rFonts w:ascii="Verdana" w:hAnsi="Verdana" w:cs="Arial"/>
                <w:sz w:val="20"/>
                <w:szCs w:val="20"/>
                <w:lang w:val="en-US"/>
              </w:rPr>
              <w:t>3,376</w:t>
            </w:r>
          </w:p>
        </w:tc>
      </w:tr>
      <w:tr w:rsidR="00733BFB" w:rsidRPr="008D52F3" w14:paraId="53DBBB44" w14:textId="77777777" w:rsidTr="006E4BF7">
        <w:trPr>
          <w:trHeight w:val="255"/>
        </w:trPr>
        <w:tc>
          <w:tcPr>
            <w:tcW w:w="2700" w:type="dxa"/>
            <w:gridSpan w:val="3"/>
            <w:tcBorders>
              <w:top w:val="nil"/>
              <w:left w:val="nil"/>
              <w:bottom w:val="nil"/>
              <w:right w:val="nil"/>
            </w:tcBorders>
            <w:shd w:val="clear" w:color="auto" w:fill="auto"/>
            <w:noWrap/>
            <w:vAlign w:val="bottom"/>
          </w:tcPr>
          <w:p w14:paraId="2B508AFD" w14:textId="490A71B1" w:rsidR="00733BFB" w:rsidRPr="008D52F3" w:rsidRDefault="00733BFB" w:rsidP="00DD2EF0">
            <w:pPr>
              <w:rPr>
                <w:rFonts w:ascii="Verdana" w:hAnsi="Verdana" w:cs="Arial"/>
                <w:sz w:val="20"/>
                <w:szCs w:val="20"/>
                <w:lang w:val="en-US"/>
              </w:rPr>
            </w:pPr>
            <w:r>
              <w:rPr>
                <w:rFonts w:ascii="Verdana" w:hAnsi="Verdana" w:cs="Arial"/>
                <w:sz w:val="20"/>
                <w:szCs w:val="20"/>
                <w:lang w:val="en-US"/>
              </w:rPr>
              <w:t>Depreciation on Disposals</w:t>
            </w:r>
          </w:p>
        </w:tc>
        <w:tc>
          <w:tcPr>
            <w:tcW w:w="1620" w:type="dxa"/>
            <w:tcBorders>
              <w:top w:val="nil"/>
              <w:left w:val="nil"/>
              <w:bottom w:val="nil"/>
              <w:right w:val="nil"/>
            </w:tcBorders>
            <w:shd w:val="clear" w:color="auto" w:fill="auto"/>
            <w:noWrap/>
            <w:vAlign w:val="bottom"/>
          </w:tcPr>
          <w:p w14:paraId="4BF0CC6C" w14:textId="0A50203B" w:rsidR="00733BFB" w:rsidRPr="008D52F3" w:rsidRDefault="00733BFB" w:rsidP="00DD2EF0">
            <w:pPr>
              <w:jc w:val="right"/>
              <w:rPr>
                <w:rFonts w:ascii="Verdana" w:hAnsi="Verdana" w:cs="Arial"/>
                <w:sz w:val="20"/>
                <w:szCs w:val="20"/>
                <w:lang w:val="en-US"/>
              </w:rPr>
            </w:pPr>
            <w:r>
              <w:rPr>
                <w:rFonts w:ascii="Verdana" w:hAnsi="Verdana" w:cs="Arial"/>
                <w:sz w:val="20"/>
                <w:szCs w:val="20"/>
                <w:lang w:val="en-US"/>
              </w:rPr>
              <w:t>-</w:t>
            </w:r>
          </w:p>
        </w:tc>
        <w:tc>
          <w:tcPr>
            <w:tcW w:w="1440" w:type="dxa"/>
            <w:tcBorders>
              <w:top w:val="nil"/>
              <w:left w:val="nil"/>
              <w:bottom w:val="nil"/>
              <w:right w:val="nil"/>
            </w:tcBorders>
            <w:shd w:val="clear" w:color="auto" w:fill="auto"/>
            <w:noWrap/>
            <w:vAlign w:val="bottom"/>
          </w:tcPr>
          <w:p w14:paraId="6FDF3422" w14:textId="1A3F6514" w:rsidR="00733BFB" w:rsidRDefault="00376BA4" w:rsidP="00DD2EF0">
            <w:pPr>
              <w:jc w:val="right"/>
              <w:rPr>
                <w:rFonts w:ascii="Verdana" w:hAnsi="Verdana" w:cs="Arial"/>
                <w:sz w:val="20"/>
                <w:szCs w:val="20"/>
                <w:lang w:val="en-US"/>
              </w:rPr>
            </w:pPr>
            <w:r>
              <w:rPr>
                <w:rFonts w:ascii="Verdana" w:hAnsi="Verdana" w:cs="Arial"/>
                <w:sz w:val="20"/>
                <w:szCs w:val="20"/>
                <w:lang w:val="en-US"/>
              </w:rPr>
              <w:t>-</w:t>
            </w:r>
          </w:p>
        </w:tc>
        <w:tc>
          <w:tcPr>
            <w:tcW w:w="1260" w:type="dxa"/>
            <w:tcBorders>
              <w:top w:val="nil"/>
              <w:left w:val="nil"/>
              <w:bottom w:val="nil"/>
              <w:right w:val="nil"/>
            </w:tcBorders>
            <w:shd w:val="clear" w:color="auto" w:fill="auto"/>
            <w:noWrap/>
            <w:vAlign w:val="bottom"/>
          </w:tcPr>
          <w:p w14:paraId="60DFE194" w14:textId="4733DA2F" w:rsidR="00733BFB" w:rsidRDefault="00733BFB" w:rsidP="00DD2EF0">
            <w:pPr>
              <w:jc w:val="right"/>
              <w:rPr>
                <w:rFonts w:ascii="Verdana" w:hAnsi="Verdana" w:cs="Arial"/>
                <w:sz w:val="20"/>
                <w:szCs w:val="20"/>
                <w:lang w:val="en-US"/>
              </w:rPr>
            </w:pPr>
            <w:r>
              <w:rPr>
                <w:rFonts w:ascii="Verdana" w:hAnsi="Verdana" w:cs="Arial"/>
                <w:sz w:val="20"/>
                <w:szCs w:val="20"/>
                <w:lang w:val="en-US"/>
              </w:rPr>
              <w:t>-</w:t>
            </w:r>
          </w:p>
        </w:tc>
        <w:tc>
          <w:tcPr>
            <w:tcW w:w="1360" w:type="dxa"/>
            <w:tcBorders>
              <w:top w:val="nil"/>
              <w:left w:val="nil"/>
              <w:bottom w:val="nil"/>
              <w:right w:val="nil"/>
            </w:tcBorders>
            <w:shd w:val="clear" w:color="auto" w:fill="auto"/>
            <w:noWrap/>
            <w:vAlign w:val="bottom"/>
          </w:tcPr>
          <w:p w14:paraId="07DDD3E5" w14:textId="79BD21DE" w:rsidR="00733BFB" w:rsidRDefault="00B050A6" w:rsidP="009D0230">
            <w:pPr>
              <w:jc w:val="right"/>
              <w:rPr>
                <w:rFonts w:ascii="Verdana" w:hAnsi="Verdana" w:cs="Arial"/>
                <w:sz w:val="20"/>
                <w:szCs w:val="20"/>
                <w:lang w:val="en-US"/>
              </w:rPr>
            </w:pPr>
            <w:r>
              <w:rPr>
                <w:rFonts w:ascii="Verdana" w:hAnsi="Verdana" w:cs="Arial"/>
                <w:sz w:val="20"/>
                <w:szCs w:val="20"/>
                <w:lang w:val="en-US"/>
              </w:rPr>
              <w:t>-</w:t>
            </w:r>
          </w:p>
        </w:tc>
        <w:tc>
          <w:tcPr>
            <w:tcW w:w="1153" w:type="dxa"/>
            <w:tcBorders>
              <w:top w:val="nil"/>
              <w:left w:val="nil"/>
              <w:bottom w:val="nil"/>
              <w:right w:val="nil"/>
            </w:tcBorders>
            <w:shd w:val="clear" w:color="auto" w:fill="auto"/>
            <w:noWrap/>
            <w:vAlign w:val="bottom"/>
          </w:tcPr>
          <w:p w14:paraId="6416A599" w14:textId="20AC1D2A" w:rsidR="00733BFB" w:rsidRDefault="00B050A6" w:rsidP="009D0230">
            <w:pPr>
              <w:jc w:val="right"/>
              <w:rPr>
                <w:rFonts w:ascii="Verdana" w:hAnsi="Verdana" w:cs="Arial"/>
                <w:sz w:val="20"/>
                <w:szCs w:val="20"/>
                <w:lang w:val="en-US"/>
              </w:rPr>
            </w:pPr>
            <w:r>
              <w:rPr>
                <w:rFonts w:ascii="Verdana" w:hAnsi="Verdana" w:cs="Arial"/>
                <w:sz w:val="20"/>
                <w:szCs w:val="20"/>
                <w:lang w:val="en-US"/>
              </w:rPr>
              <w:t>-</w:t>
            </w:r>
          </w:p>
        </w:tc>
      </w:tr>
      <w:tr w:rsidR="003238F9" w:rsidRPr="008D52F3" w14:paraId="3E499004" w14:textId="77777777" w:rsidTr="006E4BF7">
        <w:trPr>
          <w:trHeight w:val="255"/>
        </w:trPr>
        <w:tc>
          <w:tcPr>
            <w:tcW w:w="2700" w:type="dxa"/>
            <w:gridSpan w:val="3"/>
            <w:tcBorders>
              <w:top w:val="nil"/>
              <w:left w:val="nil"/>
              <w:bottom w:val="nil"/>
              <w:right w:val="nil"/>
            </w:tcBorders>
            <w:shd w:val="clear" w:color="auto" w:fill="auto"/>
            <w:noWrap/>
            <w:vAlign w:val="bottom"/>
          </w:tcPr>
          <w:p w14:paraId="740BCB1F" w14:textId="34E080F9" w:rsidR="003238F9" w:rsidRPr="008D52F3" w:rsidRDefault="003238F9" w:rsidP="00012D8E">
            <w:pPr>
              <w:rPr>
                <w:rFonts w:ascii="Verdana" w:hAnsi="Verdana" w:cs="Arial"/>
                <w:sz w:val="20"/>
                <w:szCs w:val="20"/>
                <w:lang w:val="en-US"/>
              </w:rPr>
            </w:pPr>
            <w:r w:rsidRPr="008D52F3">
              <w:rPr>
                <w:rFonts w:ascii="Verdana" w:hAnsi="Verdana" w:cs="Arial"/>
                <w:sz w:val="20"/>
                <w:szCs w:val="20"/>
                <w:lang w:val="en-US"/>
              </w:rPr>
              <w:t xml:space="preserve">C/f as at </w:t>
            </w:r>
            <w:r>
              <w:rPr>
                <w:rFonts w:ascii="Verdana" w:hAnsi="Verdana" w:cs="Arial"/>
                <w:sz w:val="20"/>
                <w:szCs w:val="20"/>
                <w:lang w:val="en-US"/>
              </w:rPr>
              <w:t>31</w:t>
            </w:r>
            <w:r w:rsidRPr="008D52F3">
              <w:rPr>
                <w:rFonts w:ascii="Verdana" w:hAnsi="Verdana" w:cs="Arial"/>
                <w:sz w:val="20"/>
                <w:szCs w:val="20"/>
                <w:lang w:val="en-US"/>
              </w:rPr>
              <w:t xml:space="preserve"> July </w:t>
            </w:r>
            <w:r w:rsidR="00466573">
              <w:rPr>
                <w:rFonts w:ascii="Verdana" w:hAnsi="Verdana" w:cs="Arial"/>
                <w:sz w:val="20"/>
                <w:szCs w:val="20"/>
                <w:lang w:val="en-US"/>
              </w:rPr>
              <w:t>2021</w:t>
            </w:r>
          </w:p>
        </w:tc>
        <w:tc>
          <w:tcPr>
            <w:tcW w:w="1620" w:type="dxa"/>
            <w:tcBorders>
              <w:top w:val="single" w:sz="4" w:space="0" w:color="auto"/>
              <w:left w:val="nil"/>
              <w:bottom w:val="single" w:sz="4" w:space="0" w:color="auto"/>
              <w:right w:val="nil"/>
            </w:tcBorders>
            <w:shd w:val="clear" w:color="auto" w:fill="auto"/>
            <w:noWrap/>
            <w:vAlign w:val="bottom"/>
          </w:tcPr>
          <w:p w14:paraId="037C59AE" w14:textId="77777777" w:rsidR="003238F9" w:rsidRPr="008D52F3" w:rsidRDefault="003238F9" w:rsidP="00DD2EF0">
            <w:pPr>
              <w:jc w:val="right"/>
              <w:rPr>
                <w:rFonts w:ascii="Verdana" w:hAnsi="Verdana" w:cs="Arial"/>
                <w:sz w:val="20"/>
                <w:szCs w:val="20"/>
                <w:lang w:val="en-US"/>
              </w:rPr>
            </w:pPr>
            <w:r w:rsidRPr="008D52F3">
              <w:rPr>
                <w:rFonts w:ascii="Verdana" w:hAnsi="Verdana" w:cs="Arial"/>
                <w:sz w:val="20"/>
                <w:szCs w:val="20"/>
                <w:lang w:val="en-US"/>
              </w:rPr>
              <w:t>-</w:t>
            </w:r>
          </w:p>
        </w:tc>
        <w:tc>
          <w:tcPr>
            <w:tcW w:w="1440" w:type="dxa"/>
            <w:tcBorders>
              <w:top w:val="single" w:sz="4" w:space="0" w:color="auto"/>
              <w:left w:val="nil"/>
              <w:bottom w:val="single" w:sz="4" w:space="0" w:color="auto"/>
              <w:right w:val="nil"/>
            </w:tcBorders>
            <w:shd w:val="clear" w:color="auto" w:fill="auto"/>
            <w:noWrap/>
            <w:vAlign w:val="bottom"/>
          </w:tcPr>
          <w:p w14:paraId="54890D99" w14:textId="6A877DB5" w:rsidR="003238F9" w:rsidRPr="008D52F3" w:rsidRDefault="00B67D5D" w:rsidP="0036032F">
            <w:pPr>
              <w:jc w:val="right"/>
              <w:rPr>
                <w:rFonts w:ascii="Verdana" w:hAnsi="Verdana" w:cs="Arial"/>
                <w:sz w:val="20"/>
                <w:szCs w:val="20"/>
                <w:lang w:val="en-US"/>
              </w:rPr>
            </w:pPr>
            <w:r>
              <w:rPr>
                <w:rFonts w:ascii="Verdana" w:hAnsi="Verdana" w:cs="Arial"/>
                <w:sz w:val="20"/>
                <w:szCs w:val="20"/>
                <w:lang w:val="en-US"/>
              </w:rPr>
              <w:t>1</w:t>
            </w:r>
            <w:r w:rsidR="0036032F">
              <w:rPr>
                <w:rFonts w:ascii="Verdana" w:hAnsi="Verdana" w:cs="Arial"/>
                <w:sz w:val="20"/>
                <w:szCs w:val="20"/>
                <w:lang w:val="en-US"/>
              </w:rPr>
              <w:t>2</w:t>
            </w:r>
            <w:r>
              <w:rPr>
                <w:rFonts w:ascii="Verdana" w:hAnsi="Verdana" w:cs="Arial"/>
                <w:sz w:val="20"/>
                <w:szCs w:val="20"/>
                <w:lang w:val="en-US"/>
              </w:rPr>
              <w:t>,7</w:t>
            </w:r>
            <w:r w:rsidR="0036032F">
              <w:rPr>
                <w:rFonts w:ascii="Verdana" w:hAnsi="Verdana" w:cs="Arial"/>
                <w:sz w:val="20"/>
                <w:szCs w:val="20"/>
                <w:lang w:val="en-US"/>
              </w:rPr>
              <w:t>71</w:t>
            </w:r>
          </w:p>
        </w:tc>
        <w:tc>
          <w:tcPr>
            <w:tcW w:w="1260" w:type="dxa"/>
            <w:tcBorders>
              <w:top w:val="single" w:sz="4" w:space="0" w:color="auto"/>
              <w:left w:val="nil"/>
              <w:bottom w:val="single" w:sz="4" w:space="0" w:color="auto"/>
              <w:right w:val="nil"/>
            </w:tcBorders>
            <w:shd w:val="clear" w:color="auto" w:fill="auto"/>
            <w:noWrap/>
            <w:vAlign w:val="bottom"/>
          </w:tcPr>
          <w:p w14:paraId="28DB98ED" w14:textId="731C7544" w:rsidR="003238F9" w:rsidRPr="008D52F3" w:rsidRDefault="00B67D5D" w:rsidP="0036032F">
            <w:pPr>
              <w:jc w:val="right"/>
              <w:rPr>
                <w:rFonts w:ascii="Verdana" w:hAnsi="Verdana" w:cs="Arial"/>
                <w:sz w:val="20"/>
                <w:szCs w:val="20"/>
                <w:lang w:val="en-US"/>
              </w:rPr>
            </w:pPr>
            <w:r>
              <w:rPr>
                <w:rFonts w:ascii="Verdana" w:hAnsi="Verdana" w:cs="Arial"/>
                <w:sz w:val="20"/>
                <w:szCs w:val="20"/>
                <w:lang w:val="en-US"/>
              </w:rPr>
              <w:t>2,</w:t>
            </w:r>
            <w:r w:rsidR="0036032F">
              <w:rPr>
                <w:rFonts w:ascii="Verdana" w:hAnsi="Verdana" w:cs="Arial"/>
                <w:sz w:val="20"/>
                <w:szCs w:val="20"/>
                <w:lang w:val="en-US"/>
              </w:rPr>
              <w:t>466</w:t>
            </w:r>
          </w:p>
        </w:tc>
        <w:tc>
          <w:tcPr>
            <w:tcW w:w="1360" w:type="dxa"/>
            <w:tcBorders>
              <w:top w:val="single" w:sz="4" w:space="0" w:color="auto"/>
              <w:left w:val="nil"/>
              <w:bottom w:val="single" w:sz="4" w:space="0" w:color="auto"/>
              <w:right w:val="nil"/>
            </w:tcBorders>
            <w:shd w:val="clear" w:color="auto" w:fill="auto"/>
            <w:noWrap/>
            <w:vAlign w:val="bottom"/>
          </w:tcPr>
          <w:p w14:paraId="0B86769F" w14:textId="18A1FADC" w:rsidR="003238F9" w:rsidRPr="008D52F3" w:rsidRDefault="0036032F" w:rsidP="009D0230">
            <w:pPr>
              <w:jc w:val="right"/>
              <w:rPr>
                <w:rFonts w:ascii="Verdana" w:hAnsi="Verdana" w:cs="Arial"/>
                <w:sz w:val="20"/>
                <w:szCs w:val="20"/>
                <w:lang w:val="en-US"/>
              </w:rPr>
            </w:pPr>
            <w:r>
              <w:rPr>
                <w:rFonts w:ascii="Verdana" w:hAnsi="Verdana" w:cs="Arial"/>
                <w:sz w:val="20"/>
                <w:szCs w:val="20"/>
                <w:lang w:val="en-US"/>
              </w:rPr>
              <w:t>7,</w:t>
            </w:r>
            <w:r w:rsidR="003B2DE2">
              <w:rPr>
                <w:rFonts w:ascii="Verdana" w:hAnsi="Verdana" w:cs="Arial"/>
                <w:sz w:val="20"/>
                <w:szCs w:val="20"/>
                <w:lang w:val="en-US"/>
              </w:rPr>
              <w:t>49</w:t>
            </w:r>
            <w:r>
              <w:rPr>
                <w:rFonts w:ascii="Verdana" w:hAnsi="Verdana" w:cs="Arial"/>
                <w:sz w:val="20"/>
                <w:szCs w:val="20"/>
                <w:lang w:val="en-US"/>
              </w:rPr>
              <w:t>6</w:t>
            </w:r>
          </w:p>
        </w:tc>
        <w:tc>
          <w:tcPr>
            <w:tcW w:w="1153" w:type="dxa"/>
            <w:tcBorders>
              <w:top w:val="single" w:sz="4" w:space="0" w:color="auto"/>
              <w:left w:val="nil"/>
              <w:bottom w:val="single" w:sz="4" w:space="0" w:color="auto"/>
              <w:right w:val="nil"/>
            </w:tcBorders>
            <w:shd w:val="clear" w:color="auto" w:fill="auto"/>
            <w:noWrap/>
            <w:vAlign w:val="bottom"/>
          </w:tcPr>
          <w:p w14:paraId="40815FEB" w14:textId="3EFEB425" w:rsidR="003238F9" w:rsidRPr="008D52F3" w:rsidRDefault="0036032F" w:rsidP="009D0230">
            <w:pPr>
              <w:jc w:val="right"/>
              <w:rPr>
                <w:rFonts w:ascii="Verdana" w:hAnsi="Verdana" w:cs="Arial"/>
                <w:sz w:val="20"/>
                <w:szCs w:val="20"/>
                <w:lang w:val="en-US"/>
              </w:rPr>
            </w:pPr>
            <w:r>
              <w:rPr>
                <w:rFonts w:ascii="Verdana" w:hAnsi="Verdana" w:cs="Arial"/>
                <w:sz w:val="20"/>
                <w:szCs w:val="20"/>
                <w:lang w:val="en-US"/>
              </w:rPr>
              <w:t>22,7</w:t>
            </w:r>
            <w:r w:rsidR="003B2DE2">
              <w:rPr>
                <w:rFonts w:ascii="Verdana" w:hAnsi="Verdana" w:cs="Arial"/>
                <w:sz w:val="20"/>
                <w:szCs w:val="20"/>
                <w:lang w:val="en-US"/>
              </w:rPr>
              <w:t>3</w:t>
            </w:r>
            <w:r>
              <w:rPr>
                <w:rFonts w:ascii="Verdana" w:hAnsi="Verdana" w:cs="Arial"/>
                <w:sz w:val="20"/>
                <w:szCs w:val="20"/>
                <w:lang w:val="en-US"/>
              </w:rPr>
              <w:t>3</w:t>
            </w:r>
          </w:p>
        </w:tc>
      </w:tr>
      <w:tr w:rsidR="003238F9" w:rsidRPr="008D52F3" w14:paraId="7564F771" w14:textId="77777777" w:rsidTr="006E4BF7">
        <w:trPr>
          <w:trHeight w:val="255"/>
        </w:trPr>
        <w:tc>
          <w:tcPr>
            <w:tcW w:w="554" w:type="dxa"/>
            <w:tcBorders>
              <w:top w:val="nil"/>
              <w:left w:val="nil"/>
              <w:bottom w:val="nil"/>
              <w:right w:val="nil"/>
            </w:tcBorders>
            <w:shd w:val="clear" w:color="auto" w:fill="auto"/>
            <w:noWrap/>
            <w:vAlign w:val="bottom"/>
          </w:tcPr>
          <w:p w14:paraId="2726B488" w14:textId="77777777" w:rsidR="003238F9" w:rsidRPr="008D52F3" w:rsidRDefault="003238F9" w:rsidP="00DD2EF0">
            <w:pPr>
              <w:rPr>
                <w:rFonts w:ascii="Verdana" w:hAnsi="Verdana" w:cs="Arial"/>
                <w:sz w:val="20"/>
                <w:szCs w:val="20"/>
                <w:lang w:val="en-US"/>
              </w:rPr>
            </w:pPr>
          </w:p>
        </w:tc>
        <w:tc>
          <w:tcPr>
            <w:tcW w:w="1174" w:type="dxa"/>
            <w:tcBorders>
              <w:top w:val="nil"/>
              <w:left w:val="nil"/>
              <w:bottom w:val="nil"/>
              <w:right w:val="nil"/>
            </w:tcBorders>
            <w:shd w:val="clear" w:color="auto" w:fill="auto"/>
            <w:noWrap/>
            <w:vAlign w:val="bottom"/>
          </w:tcPr>
          <w:p w14:paraId="12E89F66" w14:textId="77777777" w:rsidR="003238F9" w:rsidRPr="008D52F3" w:rsidRDefault="003238F9" w:rsidP="00DD2EF0">
            <w:pPr>
              <w:rPr>
                <w:rFonts w:ascii="Verdana" w:hAnsi="Verdana" w:cs="Arial"/>
                <w:sz w:val="20"/>
                <w:szCs w:val="20"/>
                <w:lang w:val="en-US"/>
              </w:rPr>
            </w:pPr>
          </w:p>
        </w:tc>
        <w:tc>
          <w:tcPr>
            <w:tcW w:w="972" w:type="dxa"/>
            <w:tcBorders>
              <w:top w:val="nil"/>
              <w:left w:val="nil"/>
              <w:bottom w:val="nil"/>
              <w:right w:val="nil"/>
            </w:tcBorders>
            <w:shd w:val="clear" w:color="auto" w:fill="auto"/>
            <w:noWrap/>
            <w:vAlign w:val="bottom"/>
          </w:tcPr>
          <w:p w14:paraId="0137C54E"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5398EC1E" w14:textId="77777777" w:rsidR="003238F9" w:rsidRPr="008D52F3" w:rsidRDefault="003238F9" w:rsidP="00DD2EF0">
            <w:pPr>
              <w:rPr>
                <w:rFonts w:ascii="Verdana" w:hAnsi="Verdana" w:cs="Arial"/>
                <w:sz w:val="20"/>
                <w:szCs w:val="20"/>
                <w:lang w:val="en-US"/>
              </w:rPr>
            </w:pPr>
          </w:p>
        </w:tc>
        <w:tc>
          <w:tcPr>
            <w:tcW w:w="1440" w:type="dxa"/>
            <w:tcBorders>
              <w:top w:val="nil"/>
              <w:left w:val="nil"/>
              <w:bottom w:val="nil"/>
              <w:right w:val="nil"/>
            </w:tcBorders>
            <w:shd w:val="clear" w:color="auto" w:fill="auto"/>
            <w:noWrap/>
            <w:vAlign w:val="bottom"/>
          </w:tcPr>
          <w:p w14:paraId="2CA7303D" w14:textId="77777777" w:rsidR="003238F9" w:rsidRPr="008D52F3" w:rsidRDefault="003238F9" w:rsidP="00DD2EF0">
            <w:pPr>
              <w:jc w:val="right"/>
              <w:rPr>
                <w:rFonts w:ascii="Verdana" w:hAnsi="Verdana" w:cs="Arial"/>
                <w:sz w:val="20"/>
                <w:szCs w:val="20"/>
                <w:lang w:val="en-US"/>
              </w:rPr>
            </w:pPr>
          </w:p>
        </w:tc>
        <w:tc>
          <w:tcPr>
            <w:tcW w:w="1260" w:type="dxa"/>
            <w:tcBorders>
              <w:top w:val="nil"/>
              <w:left w:val="nil"/>
              <w:bottom w:val="nil"/>
              <w:right w:val="nil"/>
            </w:tcBorders>
            <w:shd w:val="clear" w:color="auto" w:fill="auto"/>
            <w:noWrap/>
            <w:vAlign w:val="bottom"/>
          </w:tcPr>
          <w:p w14:paraId="24F26456" w14:textId="77777777" w:rsidR="003238F9" w:rsidRPr="008D52F3" w:rsidRDefault="003238F9" w:rsidP="00DD2EF0">
            <w:pPr>
              <w:jc w:val="right"/>
              <w:rPr>
                <w:rFonts w:ascii="Verdana" w:hAnsi="Verdana" w:cs="Arial"/>
                <w:sz w:val="20"/>
                <w:szCs w:val="20"/>
                <w:lang w:val="en-US"/>
              </w:rPr>
            </w:pPr>
          </w:p>
        </w:tc>
        <w:tc>
          <w:tcPr>
            <w:tcW w:w="1360" w:type="dxa"/>
            <w:tcBorders>
              <w:top w:val="nil"/>
              <w:left w:val="nil"/>
              <w:bottom w:val="nil"/>
              <w:right w:val="nil"/>
            </w:tcBorders>
            <w:shd w:val="clear" w:color="auto" w:fill="auto"/>
            <w:noWrap/>
            <w:vAlign w:val="bottom"/>
          </w:tcPr>
          <w:p w14:paraId="01FFF85C" w14:textId="77777777" w:rsidR="003238F9" w:rsidRPr="008D52F3" w:rsidRDefault="003238F9" w:rsidP="00DD2EF0">
            <w:pPr>
              <w:rPr>
                <w:rFonts w:ascii="Verdana" w:hAnsi="Verdana" w:cs="Arial"/>
                <w:sz w:val="20"/>
                <w:szCs w:val="20"/>
                <w:lang w:val="en-US"/>
              </w:rPr>
            </w:pPr>
          </w:p>
        </w:tc>
        <w:tc>
          <w:tcPr>
            <w:tcW w:w="1153" w:type="dxa"/>
            <w:tcBorders>
              <w:top w:val="nil"/>
              <w:left w:val="nil"/>
              <w:bottom w:val="nil"/>
              <w:right w:val="nil"/>
            </w:tcBorders>
            <w:shd w:val="clear" w:color="auto" w:fill="auto"/>
            <w:noWrap/>
            <w:vAlign w:val="bottom"/>
          </w:tcPr>
          <w:p w14:paraId="53E78EFA" w14:textId="77777777" w:rsidR="003238F9" w:rsidRPr="008D52F3" w:rsidRDefault="003238F9" w:rsidP="00DD2EF0">
            <w:pPr>
              <w:jc w:val="right"/>
              <w:rPr>
                <w:rFonts w:ascii="Verdana" w:hAnsi="Verdana" w:cs="Arial"/>
                <w:sz w:val="20"/>
                <w:szCs w:val="20"/>
                <w:lang w:val="en-US"/>
              </w:rPr>
            </w:pPr>
          </w:p>
        </w:tc>
      </w:tr>
      <w:tr w:rsidR="003238F9" w:rsidRPr="008D52F3" w14:paraId="13E5415F" w14:textId="77777777" w:rsidTr="006E4BF7">
        <w:trPr>
          <w:trHeight w:val="255"/>
        </w:trPr>
        <w:tc>
          <w:tcPr>
            <w:tcW w:w="2700" w:type="dxa"/>
            <w:gridSpan w:val="3"/>
            <w:tcBorders>
              <w:top w:val="nil"/>
              <w:left w:val="nil"/>
              <w:bottom w:val="nil"/>
              <w:right w:val="nil"/>
            </w:tcBorders>
            <w:shd w:val="clear" w:color="auto" w:fill="auto"/>
            <w:noWrap/>
            <w:vAlign w:val="bottom"/>
          </w:tcPr>
          <w:p w14:paraId="3D75AD1A" w14:textId="77777777" w:rsidR="003238F9" w:rsidRPr="008D52F3" w:rsidRDefault="003238F9" w:rsidP="00DD2EF0">
            <w:pPr>
              <w:rPr>
                <w:rFonts w:ascii="Verdana" w:hAnsi="Verdana" w:cs="Arial"/>
                <w:b/>
                <w:bCs/>
                <w:sz w:val="20"/>
                <w:szCs w:val="20"/>
                <w:lang w:val="en-US"/>
              </w:rPr>
            </w:pPr>
            <w:r w:rsidRPr="008D52F3">
              <w:rPr>
                <w:rFonts w:ascii="Verdana" w:hAnsi="Verdana" w:cs="Arial"/>
                <w:b/>
                <w:bCs/>
                <w:sz w:val="20"/>
                <w:szCs w:val="20"/>
                <w:lang w:val="en-US"/>
              </w:rPr>
              <w:t>Net book value</w:t>
            </w:r>
          </w:p>
        </w:tc>
        <w:tc>
          <w:tcPr>
            <w:tcW w:w="1620" w:type="dxa"/>
            <w:tcBorders>
              <w:top w:val="nil"/>
              <w:left w:val="nil"/>
              <w:bottom w:val="nil"/>
              <w:right w:val="nil"/>
            </w:tcBorders>
            <w:shd w:val="clear" w:color="auto" w:fill="auto"/>
            <w:noWrap/>
            <w:vAlign w:val="bottom"/>
          </w:tcPr>
          <w:p w14:paraId="667E8C72" w14:textId="77777777" w:rsidR="003238F9" w:rsidRPr="008D52F3" w:rsidRDefault="003238F9" w:rsidP="00DD2EF0">
            <w:pPr>
              <w:rPr>
                <w:rFonts w:ascii="Verdana" w:hAnsi="Verdana" w:cs="Arial"/>
                <w:sz w:val="20"/>
                <w:szCs w:val="20"/>
                <w:lang w:val="en-US"/>
              </w:rPr>
            </w:pPr>
          </w:p>
        </w:tc>
        <w:tc>
          <w:tcPr>
            <w:tcW w:w="1440" w:type="dxa"/>
            <w:tcBorders>
              <w:top w:val="nil"/>
              <w:left w:val="nil"/>
              <w:bottom w:val="nil"/>
              <w:right w:val="nil"/>
            </w:tcBorders>
            <w:shd w:val="clear" w:color="auto" w:fill="auto"/>
            <w:noWrap/>
            <w:vAlign w:val="bottom"/>
          </w:tcPr>
          <w:p w14:paraId="1FDECEA1" w14:textId="77777777" w:rsidR="003238F9" w:rsidRPr="008D52F3" w:rsidRDefault="003238F9" w:rsidP="00DD2EF0">
            <w:pPr>
              <w:jc w:val="right"/>
              <w:rPr>
                <w:rFonts w:ascii="Verdana" w:hAnsi="Verdana" w:cs="Arial"/>
                <w:sz w:val="20"/>
                <w:szCs w:val="20"/>
                <w:lang w:val="en-US"/>
              </w:rPr>
            </w:pPr>
          </w:p>
        </w:tc>
        <w:tc>
          <w:tcPr>
            <w:tcW w:w="1260" w:type="dxa"/>
            <w:tcBorders>
              <w:top w:val="nil"/>
              <w:left w:val="nil"/>
              <w:bottom w:val="nil"/>
              <w:right w:val="nil"/>
            </w:tcBorders>
            <w:shd w:val="clear" w:color="auto" w:fill="auto"/>
            <w:noWrap/>
            <w:vAlign w:val="bottom"/>
          </w:tcPr>
          <w:p w14:paraId="41A9A877" w14:textId="77777777" w:rsidR="003238F9" w:rsidRPr="008D52F3" w:rsidRDefault="003238F9" w:rsidP="00DD2EF0">
            <w:pPr>
              <w:jc w:val="right"/>
              <w:rPr>
                <w:rFonts w:ascii="Verdana" w:hAnsi="Verdana" w:cs="Arial"/>
                <w:sz w:val="20"/>
                <w:szCs w:val="20"/>
                <w:lang w:val="en-US"/>
              </w:rPr>
            </w:pPr>
          </w:p>
        </w:tc>
        <w:tc>
          <w:tcPr>
            <w:tcW w:w="1360" w:type="dxa"/>
            <w:tcBorders>
              <w:top w:val="nil"/>
              <w:left w:val="nil"/>
              <w:bottom w:val="nil"/>
              <w:right w:val="nil"/>
            </w:tcBorders>
            <w:shd w:val="clear" w:color="auto" w:fill="auto"/>
            <w:noWrap/>
            <w:vAlign w:val="bottom"/>
          </w:tcPr>
          <w:p w14:paraId="24B0BCFE" w14:textId="77777777" w:rsidR="003238F9" w:rsidRPr="008D52F3" w:rsidRDefault="003238F9" w:rsidP="00DD2EF0">
            <w:pPr>
              <w:rPr>
                <w:rFonts w:ascii="Verdana" w:hAnsi="Verdana" w:cs="Arial"/>
                <w:sz w:val="20"/>
                <w:szCs w:val="20"/>
                <w:lang w:val="en-US"/>
              </w:rPr>
            </w:pPr>
          </w:p>
        </w:tc>
        <w:tc>
          <w:tcPr>
            <w:tcW w:w="1153" w:type="dxa"/>
            <w:tcBorders>
              <w:top w:val="nil"/>
              <w:left w:val="nil"/>
              <w:bottom w:val="nil"/>
              <w:right w:val="nil"/>
            </w:tcBorders>
            <w:shd w:val="clear" w:color="auto" w:fill="auto"/>
            <w:noWrap/>
            <w:vAlign w:val="bottom"/>
          </w:tcPr>
          <w:p w14:paraId="2B4F14FF" w14:textId="77777777" w:rsidR="003238F9" w:rsidRPr="008D52F3" w:rsidRDefault="003238F9" w:rsidP="00DD2EF0">
            <w:pPr>
              <w:jc w:val="right"/>
              <w:rPr>
                <w:rFonts w:ascii="Verdana" w:hAnsi="Verdana" w:cs="Arial"/>
                <w:sz w:val="20"/>
                <w:szCs w:val="20"/>
                <w:lang w:val="en-US"/>
              </w:rPr>
            </w:pPr>
          </w:p>
        </w:tc>
      </w:tr>
      <w:tr w:rsidR="00B67D5D" w:rsidRPr="008D52F3" w14:paraId="4334822C" w14:textId="77777777" w:rsidTr="006E4BF7">
        <w:trPr>
          <w:trHeight w:val="270"/>
        </w:trPr>
        <w:tc>
          <w:tcPr>
            <w:tcW w:w="2700" w:type="dxa"/>
            <w:gridSpan w:val="3"/>
            <w:tcBorders>
              <w:top w:val="nil"/>
              <w:left w:val="nil"/>
              <w:bottom w:val="nil"/>
              <w:right w:val="nil"/>
            </w:tcBorders>
            <w:shd w:val="clear" w:color="auto" w:fill="auto"/>
            <w:noWrap/>
            <w:vAlign w:val="bottom"/>
          </w:tcPr>
          <w:p w14:paraId="5D099EF8" w14:textId="67EC78B6" w:rsidR="00B67D5D" w:rsidRPr="008D52F3" w:rsidRDefault="00B67D5D" w:rsidP="00B67D5D">
            <w:pPr>
              <w:rPr>
                <w:rFonts w:ascii="Verdana" w:hAnsi="Verdana" w:cs="Arial"/>
                <w:sz w:val="20"/>
                <w:szCs w:val="20"/>
                <w:lang w:val="en-US"/>
              </w:rPr>
            </w:pPr>
            <w:r w:rsidRPr="008D52F3">
              <w:rPr>
                <w:rFonts w:ascii="Verdana" w:hAnsi="Verdana" w:cs="Arial"/>
                <w:sz w:val="20"/>
                <w:szCs w:val="20"/>
                <w:lang w:val="en-US"/>
              </w:rPr>
              <w:t xml:space="preserve">As at </w:t>
            </w:r>
            <w:r>
              <w:rPr>
                <w:rFonts w:ascii="Verdana" w:hAnsi="Verdana" w:cs="Arial"/>
                <w:sz w:val="20"/>
                <w:szCs w:val="20"/>
                <w:lang w:val="en-US"/>
              </w:rPr>
              <w:t>31</w:t>
            </w:r>
            <w:r w:rsidRPr="008D52F3">
              <w:rPr>
                <w:rFonts w:ascii="Verdana" w:hAnsi="Verdana" w:cs="Arial"/>
                <w:sz w:val="20"/>
                <w:szCs w:val="20"/>
                <w:lang w:val="en-US"/>
              </w:rPr>
              <w:t xml:space="preserve"> July </w:t>
            </w:r>
            <w:r w:rsidR="00466573">
              <w:rPr>
                <w:rFonts w:ascii="Verdana" w:hAnsi="Verdana" w:cs="Arial"/>
                <w:sz w:val="20"/>
                <w:szCs w:val="20"/>
                <w:lang w:val="en-US"/>
              </w:rPr>
              <w:t>2020</w:t>
            </w:r>
          </w:p>
        </w:tc>
        <w:tc>
          <w:tcPr>
            <w:tcW w:w="1620" w:type="dxa"/>
            <w:tcBorders>
              <w:top w:val="nil"/>
              <w:left w:val="nil"/>
              <w:bottom w:val="double" w:sz="6" w:space="0" w:color="auto"/>
              <w:right w:val="nil"/>
            </w:tcBorders>
            <w:shd w:val="clear" w:color="auto" w:fill="auto"/>
            <w:noWrap/>
            <w:vAlign w:val="bottom"/>
          </w:tcPr>
          <w:p w14:paraId="5524788B" w14:textId="2A44DF9D"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165</w:t>
            </w:r>
          </w:p>
        </w:tc>
        <w:tc>
          <w:tcPr>
            <w:tcW w:w="1440" w:type="dxa"/>
            <w:tcBorders>
              <w:top w:val="nil"/>
              <w:left w:val="nil"/>
              <w:bottom w:val="double" w:sz="6" w:space="0" w:color="auto"/>
              <w:right w:val="nil"/>
            </w:tcBorders>
            <w:shd w:val="clear" w:color="auto" w:fill="auto"/>
            <w:noWrap/>
            <w:vAlign w:val="bottom"/>
          </w:tcPr>
          <w:p w14:paraId="73314E46" w14:textId="250C247B"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76,643</w:t>
            </w:r>
          </w:p>
        </w:tc>
        <w:tc>
          <w:tcPr>
            <w:tcW w:w="1260" w:type="dxa"/>
            <w:tcBorders>
              <w:top w:val="nil"/>
              <w:left w:val="nil"/>
              <w:bottom w:val="double" w:sz="6" w:space="0" w:color="auto"/>
              <w:right w:val="nil"/>
            </w:tcBorders>
            <w:shd w:val="clear" w:color="auto" w:fill="auto"/>
            <w:noWrap/>
            <w:vAlign w:val="bottom"/>
          </w:tcPr>
          <w:p w14:paraId="4594D535" w14:textId="54E3E67F"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578</w:t>
            </w:r>
          </w:p>
        </w:tc>
        <w:tc>
          <w:tcPr>
            <w:tcW w:w="1360" w:type="dxa"/>
            <w:tcBorders>
              <w:top w:val="nil"/>
              <w:left w:val="nil"/>
              <w:bottom w:val="double" w:sz="6" w:space="0" w:color="auto"/>
              <w:right w:val="nil"/>
            </w:tcBorders>
            <w:shd w:val="clear" w:color="auto" w:fill="auto"/>
            <w:noWrap/>
            <w:vAlign w:val="bottom"/>
          </w:tcPr>
          <w:p w14:paraId="79C41CCE" w14:textId="0DC4E383"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2,763</w:t>
            </w:r>
          </w:p>
        </w:tc>
        <w:tc>
          <w:tcPr>
            <w:tcW w:w="1153" w:type="dxa"/>
            <w:tcBorders>
              <w:top w:val="nil"/>
              <w:left w:val="nil"/>
              <w:bottom w:val="double" w:sz="6" w:space="0" w:color="auto"/>
              <w:right w:val="nil"/>
            </w:tcBorders>
            <w:shd w:val="clear" w:color="auto" w:fill="auto"/>
            <w:noWrap/>
            <w:vAlign w:val="bottom"/>
          </w:tcPr>
          <w:p w14:paraId="739200C5" w14:textId="60A3A2A9" w:rsidR="00B67D5D" w:rsidRPr="008D52F3" w:rsidRDefault="00B050A6" w:rsidP="00B67D5D">
            <w:pPr>
              <w:jc w:val="right"/>
              <w:rPr>
                <w:rFonts w:ascii="Verdana" w:hAnsi="Verdana" w:cs="Arial"/>
                <w:sz w:val="20"/>
                <w:szCs w:val="20"/>
                <w:lang w:val="en-US"/>
              </w:rPr>
            </w:pPr>
            <w:r>
              <w:rPr>
                <w:rFonts w:ascii="Verdana" w:hAnsi="Verdana" w:cs="Arial"/>
                <w:sz w:val="20"/>
                <w:szCs w:val="20"/>
                <w:lang w:val="en-US"/>
              </w:rPr>
              <w:t>80,149</w:t>
            </w:r>
          </w:p>
        </w:tc>
      </w:tr>
      <w:tr w:rsidR="003238F9" w:rsidRPr="008D52F3" w14:paraId="00DA7D0D" w14:textId="77777777" w:rsidTr="006E4BF7">
        <w:trPr>
          <w:trHeight w:val="270"/>
        </w:trPr>
        <w:tc>
          <w:tcPr>
            <w:tcW w:w="554" w:type="dxa"/>
            <w:tcBorders>
              <w:top w:val="nil"/>
              <w:left w:val="nil"/>
              <w:bottom w:val="nil"/>
              <w:right w:val="nil"/>
            </w:tcBorders>
            <w:shd w:val="clear" w:color="auto" w:fill="auto"/>
            <w:noWrap/>
            <w:vAlign w:val="bottom"/>
          </w:tcPr>
          <w:p w14:paraId="5072AE85" w14:textId="77777777" w:rsidR="003238F9" w:rsidRPr="008D52F3" w:rsidRDefault="003238F9" w:rsidP="00DD2EF0">
            <w:pPr>
              <w:rPr>
                <w:rFonts w:ascii="Verdana" w:hAnsi="Verdana" w:cs="Arial"/>
                <w:b/>
                <w:bCs/>
                <w:sz w:val="20"/>
                <w:szCs w:val="20"/>
                <w:lang w:val="en-US"/>
              </w:rPr>
            </w:pPr>
          </w:p>
        </w:tc>
        <w:tc>
          <w:tcPr>
            <w:tcW w:w="1174" w:type="dxa"/>
            <w:tcBorders>
              <w:top w:val="nil"/>
              <w:left w:val="nil"/>
              <w:bottom w:val="nil"/>
              <w:right w:val="nil"/>
            </w:tcBorders>
            <w:shd w:val="clear" w:color="auto" w:fill="auto"/>
            <w:noWrap/>
            <w:vAlign w:val="bottom"/>
          </w:tcPr>
          <w:p w14:paraId="5A9E0AAB" w14:textId="77777777" w:rsidR="003238F9" w:rsidRPr="008D52F3" w:rsidRDefault="003238F9" w:rsidP="00DD2EF0">
            <w:pPr>
              <w:rPr>
                <w:rFonts w:ascii="Verdana" w:hAnsi="Verdana" w:cs="Arial"/>
                <w:sz w:val="20"/>
                <w:szCs w:val="20"/>
                <w:lang w:val="en-US"/>
              </w:rPr>
            </w:pPr>
          </w:p>
        </w:tc>
        <w:tc>
          <w:tcPr>
            <w:tcW w:w="972" w:type="dxa"/>
            <w:tcBorders>
              <w:top w:val="nil"/>
              <w:left w:val="nil"/>
              <w:bottom w:val="nil"/>
              <w:right w:val="nil"/>
            </w:tcBorders>
            <w:shd w:val="clear" w:color="auto" w:fill="auto"/>
            <w:noWrap/>
            <w:vAlign w:val="bottom"/>
          </w:tcPr>
          <w:p w14:paraId="7C0C209A" w14:textId="77777777" w:rsidR="003238F9" w:rsidRPr="008D52F3" w:rsidRDefault="003238F9" w:rsidP="00DD2EF0">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784BB605" w14:textId="77777777" w:rsidR="003238F9" w:rsidRPr="008D52F3" w:rsidRDefault="003238F9" w:rsidP="00DD2EF0">
            <w:pPr>
              <w:rPr>
                <w:rFonts w:ascii="Verdana" w:hAnsi="Verdana" w:cs="Arial"/>
                <w:sz w:val="20"/>
                <w:szCs w:val="20"/>
                <w:lang w:val="en-US"/>
              </w:rPr>
            </w:pPr>
          </w:p>
        </w:tc>
        <w:tc>
          <w:tcPr>
            <w:tcW w:w="1440" w:type="dxa"/>
            <w:tcBorders>
              <w:top w:val="nil"/>
              <w:left w:val="nil"/>
              <w:bottom w:val="nil"/>
              <w:right w:val="nil"/>
            </w:tcBorders>
            <w:shd w:val="clear" w:color="auto" w:fill="auto"/>
            <w:noWrap/>
            <w:vAlign w:val="bottom"/>
          </w:tcPr>
          <w:p w14:paraId="0B92C43F" w14:textId="77777777" w:rsidR="003238F9" w:rsidRPr="008D52F3" w:rsidRDefault="003238F9" w:rsidP="00DD2EF0">
            <w:pPr>
              <w:jc w:val="right"/>
              <w:rPr>
                <w:rFonts w:ascii="Verdana" w:hAnsi="Verdana" w:cs="Arial"/>
                <w:sz w:val="20"/>
                <w:szCs w:val="20"/>
                <w:lang w:val="en-US"/>
              </w:rPr>
            </w:pPr>
          </w:p>
        </w:tc>
        <w:tc>
          <w:tcPr>
            <w:tcW w:w="1260" w:type="dxa"/>
            <w:tcBorders>
              <w:top w:val="nil"/>
              <w:left w:val="nil"/>
              <w:bottom w:val="nil"/>
              <w:right w:val="nil"/>
            </w:tcBorders>
            <w:shd w:val="clear" w:color="auto" w:fill="auto"/>
            <w:noWrap/>
            <w:vAlign w:val="bottom"/>
          </w:tcPr>
          <w:p w14:paraId="187F640E" w14:textId="77777777" w:rsidR="003238F9" w:rsidRPr="008D52F3" w:rsidRDefault="003238F9" w:rsidP="00DD2EF0">
            <w:pPr>
              <w:jc w:val="right"/>
              <w:rPr>
                <w:rFonts w:ascii="Verdana" w:hAnsi="Verdana" w:cs="Arial"/>
                <w:sz w:val="20"/>
                <w:szCs w:val="20"/>
                <w:lang w:val="en-US"/>
              </w:rPr>
            </w:pPr>
          </w:p>
        </w:tc>
        <w:tc>
          <w:tcPr>
            <w:tcW w:w="1360" w:type="dxa"/>
            <w:tcBorders>
              <w:top w:val="nil"/>
              <w:left w:val="nil"/>
              <w:bottom w:val="nil"/>
              <w:right w:val="nil"/>
            </w:tcBorders>
            <w:shd w:val="clear" w:color="auto" w:fill="auto"/>
            <w:noWrap/>
            <w:vAlign w:val="bottom"/>
          </w:tcPr>
          <w:p w14:paraId="6A2E2548" w14:textId="77777777" w:rsidR="003238F9" w:rsidRPr="008D52F3" w:rsidRDefault="003238F9" w:rsidP="00DD2EF0">
            <w:pPr>
              <w:rPr>
                <w:rFonts w:ascii="Verdana" w:hAnsi="Verdana" w:cs="Arial"/>
                <w:sz w:val="20"/>
                <w:szCs w:val="20"/>
                <w:lang w:val="en-US"/>
              </w:rPr>
            </w:pPr>
          </w:p>
        </w:tc>
        <w:tc>
          <w:tcPr>
            <w:tcW w:w="1153" w:type="dxa"/>
            <w:tcBorders>
              <w:top w:val="nil"/>
              <w:left w:val="nil"/>
              <w:bottom w:val="nil"/>
              <w:right w:val="nil"/>
            </w:tcBorders>
            <w:shd w:val="clear" w:color="auto" w:fill="auto"/>
            <w:noWrap/>
            <w:vAlign w:val="bottom"/>
          </w:tcPr>
          <w:p w14:paraId="07591DD7" w14:textId="77777777" w:rsidR="003238F9" w:rsidRPr="008D52F3" w:rsidRDefault="003238F9" w:rsidP="00DD2EF0">
            <w:pPr>
              <w:jc w:val="right"/>
              <w:rPr>
                <w:rFonts w:ascii="Verdana" w:hAnsi="Verdana" w:cs="Arial"/>
                <w:sz w:val="20"/>
                <w:szCs w:val="20"/>
                <w:lang w:val="en-US"/>
              </w:rPr>
            </w:pPr>
          </w:p>
        </w:tc>
      </w:tr>
      <w:tr w:rsidR="003238F9" w:rsidRPr="008D52F3" w14:paraId="1561C466" w14:textId="77777777" w:rsidTr="006E4BF7">
        <w:trPr>
          <w:trHeight w:val="270"/>
        </w:trPr>
        <w:tc>
          <w:tcPr>
            <w:tcW w:w="2700" w:type="dxa"/>
            <w:gridSpan w:val="3"/>
            <w:tcBorders>
              <w:top w:val="nil"/>
              <w:left w:val="nil"/>
              <w:bottom w:val="nil"/>
              <w:right w:val="nil"/>
            </w:tcBorders>
            <w:shd w:val="clear" w:color="auto" w:fill="auto"/>
            <w:noWrap/>
            <w:vAlign w:val="bottom"/>
          </w:tcPr>
          <w:p w14:paraId="58FC1B30" w14:textId="313AF851" w:rsidR="003238F9" w:rsidRPr="008D52F3" w:rsidRDefault="003238F9" w:rsidP="00012D8E">
            <w:pPr>
              <w:rPr>
                <w:rFonts w:ascii="Verdana" w:hAnsi="Verdana" w:cs="Arial"/>
                <w:sz w:val="20"/>
                <w:szCs w:val="20"/>
                <w:lang w:val="en-US"/>
              </w:rPr>
            </w:pPr>
            <w:r w:rsidRPr="008D52F3">
              <w:rPr>
                <w:rFonts w:ascii="Verdana" w:hAnsi="Verdana" w:cs="Arial"/>
                <w:sz w:val="20"/>
                <w:szCs w:val="20"/>
                <w:lang w:val="en-US"/>
              </w:rPr>
              <w:t xml:space="preserve">As at </w:t>
            </w:r>
            <w:r>
              <w:rPr>
                <w:rFonts w:ascii="Verdana" w:hAnsi="Verdana" w:cs="Arial"/>
                <w:sz w:val="20"/>
                <w:szCs w:val="20"/>
                <w:lang w:val="en-US"/>
              </w:rPr>
              <w:t>31</w:t>
            </w:r>
            <w:r w:rsidRPr="008D52F3">
              <w:rPr>
                <w:rFonts w:ascii="Verdana" w:hAnsi="Verdana" w:cs="Arial"/>
                <w:sz w:val="20"/>
                <w:szCs w:val="20"/>
                <w:lang w:val="en-US"/>
              </w:rPr>
              <w:t xml:space="preserve"> July </w:t>
            </w:r>
            <w:r w:rsidR="00466573">
              <w:rPr>
                <w:rFonts w:ascii="Verdana" w:hAnsi="Verdana" w:cs="Arial"/>
                <w:sz w:val="20"/>
                <w:szCs w:val="20"/>
                <w:lang w:val="en-US"/>
              </w:rPr>
              <w:t>2021</w:t>
            </w:r>
          </w:p>
        </w:tc>
        <w:tc>
          <w:tcPr>
            <w:tcW w:w="1620" w:type="dxa"/>
            <w:tcBorders>
              <w:top w:val="nil"/>
              <w:left w:val="nil"/>
              <w:bottom w:val="double" w:sz="6" w:space="0" w:color="auto"/>
              <w:right w:val="nil"/>
            </w:tcBorders>
            <w:shd w:val="clear" w:color="auto" w:fill="auto"/>
            <w:noWrap/>
            <w:vAlign w:val="bottom"/>
          </w:tcPr>
          <w:p w14:paraId="5AABD482" w14:textId="7C88A174" w:rsidR="003238F9" w:rsidRPr="008D52F3" w:rsidRDefault="0036032F" w:rsidP="0036032F">
            <w:pPr>
              <w:jc w:val="right"/>
              <w:rPr>
                <w:rFonts w:ascii="Verdana" w:hAnsi="Verdana" w:cs="Arial"/>
                <w:sz w:val="20"/>
                <w:szCs w:val="20"/>
                <w:lang w:val="en-US"/>
              </w:rPr>
            </w:pPr>
            <w:r>
              <w:rPr>
                <w:rFonts w:ascii="Verdana" w:hAnsi="Verdana" w:cs="Arial"/>
                <w:sz w:val="20"/>
                <w:szCs w:val="20"/>
                <w:lang w:val="en-US"/>
              </w:rPr>
              <w:t>27</w:t>
            </w:r>
          </w:p>
        </w:tc>
        <w:tc>
          <w:tcPr>
            <w:tcW w:w="1440" w:type="dxa"/>
            <w:tcBorders>
              <w:top w:val="nil"/>
              <w:left w:val="nil"/>
              <w:bottom w:val="double" w:sz="6" w:space="0" w:color="auto"/>
              <w:right w:val="nil"/>
            </w:tcBorders>
            <w:shd w:val="clear" w:color="auto" w:fill="auto"/>
            <w:noWrap/>
            <w:vAlign w:val="bottom"/>
          </w:tcPr>
          <w:p w14:paraId="0D045CE4" w14:textId="56C24BB4" w:rsidR="003238F9" w:rsidRPr="008D52F3" w:rsidRDefault="0036032F" w:rsidP="00376BA4">
            <w:pPr>
              <w:jc w:val="right"/>
              <w:rPr>
                <w:rFonts w:ascii="Verdana" w:hAnsi="Verdana" w:cs="Arial"/>
                <w:sz w:val="20"/>
                <w:szCs w:val="20"/>
                <w:lang w:val="en-US"/>
              </w:rPr>
            </w:pPr>
            <w:r>
              <w:rPr>
                <w:rFonts w:ascii="Verdana" w:hAnsi="Verdana" w:cs="Arial"/>
                <w:sz w:val="20"/>
                <w:szCs w:val="20"/>
                <w:lang w:val="en-US"/>
              </w:rPr>
              <w:t>75,440</w:t>
            </w:r>
          </w:p>
        </w:tc>
        <w:tc>
          <w:tcPr>
            <w:tcW w:w="1260" w:type="dxa"/>
            <w:tcBorders>
              <w:top w:val="nil"/>
              <w:left w:val="nil"/>
              <w:bottom w:val="double" w:sz="6" w:space="0" w:color="auto"/>
              <w:right w:val="nil"/>
            </w:tcBorders>
            <w:shd w:val="clear" w:color="auto" w:fill="auto"/>
            <w:noWrap/>
            <w:vAlign w:val="bottom"/>
          </w:tcPr>
          <w:p w14:paraId="7B6C4C40" w14:textId="55238C18" w:rsidR="003238F9" w:rsidRPr="008D52F3" w:rsidRDefault="0036032F" w:rsidP="004B3517">
            <w:pPr>
              <w:jc w:val="right"/>
              <w:rPr>
                <w:rFonts w:ascii="Verdana" w:hAnsi="Verdana" w:cs="Arial"/>
                <w:sz w:val="20"/>
                <w:szCs w:val="20"/>
                <w:lang w:val="en-US"/>
              </w:rPr>
            </w:pPr>
            <w:r>
              <w:rPr>
                <w:rFonts w:ascii="Verdana" w:hAnsi="Verdana" w:cs="Arial"/>
                <w:sz w:val="20"/>
                <w:szCs w:val="20"/>
                <w:lang w:val="en-US"/>
              </w:rPr>
              <w:t>433</w:t>
            </w:r>
          </w:p>
        </w:tc>
        <w:tc>
          <w:tcPr>
            <w:tcW w:w="1360" w:type="dxa"/>
            <w:tcBorders>
              <w:top w:val="nil"/>
              <w:left w:val="nil"/>
              <w:bottom w:val="double" w:sz="6" w:space="0" w:color="auto"/>
              <w:right w:val="nil"/>
            </w:tcBorders>
            <w:shd w:val="clear" w:color="auto" w:fill="auto"/>
            <w:noWrap/>
            <w:vAlign w:val="bottom"/>
          </w:tcPr>
          <w:p w14:paraId="04B620A6" w14:textId="10B17EF8" w:rsidR="003238F9" w:rsidRPr="008D52F3" w:rsidRDefault="0036032F" w:rsidP="00F52D08">
            <w:pPr>
              <w:jc w:val="right"/>
              <w:rPr>
                <w:rFonts w:ascii="Verdana" w:hAnsi="Verdana" w:cs="Arial"/>
                <w:sz w:val="20"/>
                <w:szCs w:val="20"/>
                <w:lang w:val="en-US"/>
              </w:rPr>
            </w:pPr>
            <w:r>
              <w:rPr>
                <w:rFonts w:ascii="Verdana" w:hAnsi="Verdana" w:cs="Arial"/>
                <w:sz w:val="20"/>
                <w:szCs w:val="20"/>
                <w:lang w:val="en-US"/>
              </w:rPr>
              <w:t>2,179</w:t>
            </w:r>
          </w:p>
        </w:tc>
        <w:tc>
          <w:tcPr>
            <w:tcW w:w="1153" w:type="dxa"/>
            <w:tcBorders>
              <w:top w:val="nil"/>
              <w:left w:val="nil"/>
              <w:bottom w:val="double" w:sz="6" w:space="0" w:color="auto"/>
              <w:right w:val="nil"/>
            </w:tcBorders>
            <w:shd w:val="clear" w:color="auto" w:fill="auto"/>
            <w:noWrap/>
            <w:vAlign w:val="bottom"/>
          </w:tcPr>
          <w:p w14:paraId="5A0F3B46" w14:textId="6B4DA3E4" w:rsidR="003238F9" w:rsidRPr="008D52F3" w:rsidRDefault="0036032F" w:rsidP="008601AC">
            <w:pPr>
              <w:jc w:val="right"/>
              <w:rPr>
                <w:rFonts w:ascii="Verdana" w:hAnsi="Verdana" w:cs="Arial"/>
                <w:sz w:val="20"/>
                <w:szCs w:val="20"/>
                <w:lang w:val="en-US"/>
              </w:rPr>
            </w:pPr>
            <w:r>
              <w:rPr>
                <w:rFonts w:ascii="Verdana" w:hAnsi="Verdana" w:cs="Arial"/>
                <w:sz w:val="20"/>
                <w:szCs w:val="20"/>
                <w:lang w:val="en-US"/>
              </w:rPr>
              <w:t>78,079</w:t>
            </w:r>
          </w:p>
        </w:tc>
      </w:tr>
    </w:tbl>
    <w:p w14:paraId="62B839F8" w14:textId="77777777" w:rsidR="003238F9" w:rsidRPr="008D52F3" w:rsidRDefault="003238F9" w:rsidP="003238F9">
      <w:pPr>
        <w:pStyle w:val="BodyTextIndent"/>
        <w:spacing w:line="260" w:lineRule="exact"/>
        <w:ind w:left="0"/>
        <w:rPr>
          <w:rFonts w:ascii="Verdana" w:hAnsi="Verdana"/>
          <w:szCs w:val="20"/>
        </w:rPr>
      </w:pPr>
    </w:p>
    <w:p w14:paraId="24DA2E49" w14:textId="77777777" w:rsidR="003238F9" w:rsidRDefault="003238F9" w:rsidP="000C76EA">
      <w:pPr>
        <w:pStyle w:val="BodyTextIndent"/>
        <w:spacing w:line="260" w:lineRule="exact"/>
        <w:ind w:left="540"/>
        <w:rPr>
          <w:rFonts w:ascii="Verdana" w:hAnsi="Verdana"/>
          <w:szCs w:val="20"/>
        </w:rPr>
      </w:pPr>
    </w:p>
    <w:p w14:paraId="7A340C97" w14:textId="268F166A" w:rsidR="00360FF1" w:rsidRPr="008D52F3" w:rsidRDefault="00C66734" w:rsidP="005C56FE">
      <w:pPr>
        <w:pStyle w:val="BodyTextIndent"/>
        <w:spacing w:line="260" w:lineRule="exact"/>
        <w:ind w:left="567"/>
        <w:rPr>
          <w:rFonts w:ascii="Verdana" w:hAnsi="Verdana"/>
          <w:szCs w:val="20"/>
        </w:rPr>
      </w:pPr>
      <w:r w:rsidRPr="008D52F3">
        <w:rPr>
          <w:rFonts w:ascii="Verdana" w:hAnsi="Verdana"/>
          <w:szCs w:val="20"/>
        </w:rPr>
        <w:t>The cumulative amount of inte</w:t>
      </w:r>
      <w:r w:rsidR="00FF54B6" w:rsidRPr="008D52F3">
        <w:rPr>
          <w:rFonts w:ascii="Verdana" w:hAnsi="Verdana"/>
          <w:szCs w:val="20"/>
        </w:rPr>
        <w:t xml:space="preserve">rest capitalised at 31 July </w:t>
      </w:r>
      <w:r w:rsidR="00466573">
        <w:rPr>
          <w:rFonts w:ascii="Verdana" w:hAnsi="Verdana"/>
          <w:szCs w:val="20"/>
        </w:rPr>
        <w:t>2021</w:t>
      </w:r>
      <w:r w:rsidRPr="008D52F3">
        <w:rPr>
          <w:rFonts w:ascii="Verdana" w:hAnsi="Verdana"/>
          <w:szCs w:val="20"/>
        </w:rPr>
        <w:t xml:space="preserve"> </w:t>
      </w:r>
      <w:r w:rsidR="001B2C87" w:rsidRPr="008D52F3">
        <w:rPr>
          <w:rFonts w:ascii="Verdana" w:hAnsi="Verdana"/>
          <w:szCs w:val="20"/>
        </w:rPr>
        <w:t xml:space="preserve">was </w:t>
      </w:r>
      <w:r w:rsidR="00273DE9" w:rsidRPr="005C77AC">
        <w:rPr>
          <w:rFonts w:ascii="Verdana" w:hAnsi="Verdana"/>
          <w:szCs w:val="20"/>
        </w:rPr>
        <w:t>£1,011</w:t>
      </w:r>
      <w:r w:rsidR="001B2C87" w:rsidRPr="005C77AC">
        <w:rPr>
          <w:rFonts w:ascii="Verdana" w:hAnsi="Verdana"/>
          <w:szCs w:val="20"/>
        </w:rPr>
        <w:t>,000</w:t>
      </w:r>
      <w:r w:rsidR="001B2C87" w:rsidRPr="008D52F3">
        <w:rPr>
          <w:rFonts w:ascii="Verdana" w:hAnsi="Verdana"/>
          <w:szCs w:val="20"/>
        </w:rPr>
        <w:t xml:space="preserve"> (</w:t>
      </w:r>
      <w:r w:rsidR="00466573">
        <w:rPr>
          <w:rFonts w:ascii="Verdana" w:hAnsi="Verdana"/>
          <w:szCs w:val="20"/>
        </w:rPr>
        <w:t>2020</w:t>
      </w:r>
      <w:r w:rsidR="001B2C87" w:rsidRPr="008D52F3">
        <w:rPr>
          <w:rFonts w:ascii="Verdana" w:hAnsi="Verdana"/>
          <w:szCs w:val="20"/>
        </w:rPr>
        <w:t>:</w:t>
      </w:r>
      <w:r w:rsidRPr="008D52F3">
        <w:rPr>
          <w:rFonts w:ascii="Verdana" w:hAnsi="Verdana"/>
          <w:szCs w:val="20"/>
        </w:rPr>
        <w:t xml:space="preserve"> £</w:t>
      </w:r>
      <w:r w:rsidR="00C67881" w:rsidRPr="008D52F3">
        <w:rPr>
          <w:rFonts w:ascii="Verdana" w:hAnsi="Verdana"/>
          <w:szCs w:val="20"/>
        </w:rPr>
        <w:t>1,011</w:t>
      </w:r>
      <w:r w:rsidR="00AC25FF" w:rsidRPr="008D52F3">
        <w:rPr>
          <w:rFonts w:ascii="Verdana" w:hAnsi="Verdana"/>
          <w:szCs w:val="20"/>
        </w:rPr>
        <w:t>,000</w:t>
      </w:r>
      <w:r w:rsidR="001B2C87" w:rsidRPr="008D52F3">
        <w:rPr>
          <w:rFonts w:ascii="Verdana" w:hAnsi="Verdana"/>
          <w:szCs w:val="20"/>
        </w:rPr>
        <w:t>)</w:t>
      </w:r>
      <w:r w:rsidR="0089631C" w:rsidRPr="008D52F3">
        <w:rPr>
          <w:rFonts w:ascii="Verdana" w:hAnsi="Verdana"/>
          <w:szCs w:val="20"/>
        </w:rPr>
        <w:t>.</w:t>
      </w:r>
    </w:p>
    <w:p w14:paraId="7EF07E85" w14:textId="00C58DF6" w:rsidR="004F6DA3" w:rsidRDefault="004F6DA3" w:rsidP="005C56FE">
      <w:pPr>
        <w:tabs>
          <w:tab w:val="left" w:pos="540"/>
        </w:tabs>
        <w:ind w:left="567"/>
        <w:rPr>
          <w:rFonts w:ascii="Verdana" w:hAnsi="Verdana" w:cs="Arial"/>
          <w:b/>
          <w:sz w:val="20"/>
          <w:szCs w:val="20"/>
        </w:rPr>
      </w:pPr>
    </w:p>
    <w:p w14:paraId="5EAF1021" w14:textId="2333950B" w:rsidR="00110915" w:rsidRDefault="00FA0FD1" w:rsidP="00110915">
      <w:pPr>
        <w:ind w:left="567"/>
        <w:rPr>
          <w:rFonts w:ascii="Verdana" w:hAnsi="Verdana" w:cs="Arial"/>
          <w:sz w:val="20"/>
        </w:rPr>
      </w:pPr>
      <w:r w:rsidRPr="00FA0FD1">
        <w:rPr>
          <w:rFonts w:ascii="Verdana" w:hAnsi="Verdana"/>
          <w:sz w:val="20"/>
          <w:szCs w:val="20"/>
        </w:rPr>
        <w:t>Land and buildings</w:t>
      </w:r>
      <w:r w:rsidR="00110915" w:rsidRPr="00FA0FD1">
        <w:rPr>
          <w:rFonts w:ascii="Verdana" w:hAnsi="Verdana" w:cs="Arial"/>
          <w:sz w:val="20"/>
          <w:szCs w:val="20"/>
        </w:rPr>
        <w:t xml:space="preserve"> </w:t>
      </w:r>
      <w:r w:rsidR="008E26ED">
        <w:rPr>
          <w:rFonts w:ascii="Verdana" w:hAnsi="Verdana" w:cs="Arial"/>
          <w:sz w:val="20"/>
          <w:szCs w:val="20"/>
        </w:rPr>
        <w:t>wer</w:t>
      </w:r>
      <w:r>
        <w:rPr>
          <w:rFonts w:ascii="Verdana" w:hAnsi="Verdana" w:cs="Arial"/>
          <w:sz w:val="20"/>
          <w:szCs w:val="20"/>
        </w:rPr>
        <w:t xml:space="preserve">e </w:t>
      </w:r>
      <w:r w:rsidR="00110915" w:rsidRPr="00FA0FD1">
        <w:rPr>
          <w:rFonts w:ascii="Verdana" w:hAnsi="Verdana" w:cs="Arial"/>
          <w:sz w:val="20"/>
          <w:szCs w:val="20"/>
        </w:rPr>
        <w:t>previous</w:t>
      </w:r>
      <w:r>
        <w:rPr>
          <w:rFonts w:ascii="Verdana" w:hAnsi="Verdana" w:cs="Arial"/>
          <w:sz w:val="20"/>
          <w:szCs w:val="20"/>
        </w:rPr>
        <w:t xml:space="preserve">ly </w:t>
      </w:r>
      <w:r w:rsidR="00110915" w:rsidRPr="00FA0FD1">
        <w:rPr>
          <w:rFonts w:ascii="Verdana" w:hAnsi="Verdana" w:cs="Arial"/>
          <w:sz w:val="20"/>
          <w:szCs w:val="20"/>
        </w:rPr>
        <w:t>revalu</w:t>
      </w:r>
      <w:r>
        <w:rPr>
          <w:rFonts w:ascii="Verdana" w:hAnsi="Verdana" w:cs="Arial"/>
          <w:sz w:val="20"/>
          <w:szCs w:val="20"/>
        </w:rPr>
        <w:t>ed</w:t>
      </w:r>
      <w:r w:rsidR="00110915" w:rsidRPr="00FA0FD1">
        <w:rPr>
          <w:rFonts w:ascii="Verdana" w:hAnsi="Verdana" w:cs="Arial"/>
          <w:sz w:val="20"/>
          <w:szCs w:val="20"/>
        </w:rPr>
        <w:t xml:space="preserve"> in accordance with the old basis of accounting (2007 SORP) and on transition to FRS 102. The valuations as at the date of transition</w:t>
      </w:r>
      <w:r w:rsidR="00110915">
        <w:rPr>
          <w:rFonts w:ascii="Verdana" w:hAnsi="Verdana" w:cs="Arial"/>
          <w:sz w:val="20"/>
        </w:rPr>
        <w:t xml:space="preserve"> </w:t>
      </w:r>
      <w:r w:rsidR="008E26ED">
        <w:rPr>
          <w:rFonts w:ascii="Verdana" w:hAnsi="Verdana" w:cs="Arial"/>
          <w:sz w:val="20"/>
        </w:rPr>
        <w:t xml:space="preserve">were </w:t>
      </w:r>
      <w:r w:rsidR="00110915">
        <w:rPr>
          <w:rFonts w:ascii="Verdana" w:hAnsi="Verdana" w:cs="Arial"/>
          <w:sz w:val="20"/>
        </w:rPr>
        <w:t xml:space="preserve">taken as deemed cost. </w:t>
      </w:r>
    </w:p>
    <w:p w14:paraId="5773383A" w14:textId="77777777" w:rsidR="00110915" w:rsidRDefault="00110915" w:rsidP="00110915">
      <w:pPr>
        <w:pStyle w:val="BodyTextIndent"/>
        <w:spacing w:line="260" w:lineRule="exact"/>
        <w:ind w:left="567"/>
        <w:rPr>
          <w:rFonts w:ascii="Verdana" w:hAnsi="Verdana"/>
          <w:szCs w:val="20"/>
        </w:rPr>
      </w:pPr>
    </w:p>
    <w:p w14:paraId="6D66746E" w14:textId="7FD311C6" w:rsidR="005C56FE" w:rsidRDefault="00377F5D" w:rsidP="00110915">
      <w:pPr>
        <w:pStyle w:val="BodyTextIndent"/>
        <w:spacing w:line="260" w:lineRule="exact"/>
        <w:ind w:left="567"/>
        <w:rPr>
          <w:rFonts w:ascii="Verdana" w:hAnsi="Verdana"/>
          <w:szCs w:val="20"/>
        </w:rPr>
      </w:pPr>
      <w:r w:rsidRPr="00484158">
        <w:rPr>
          <w:rFonts w:ascii="Verdana" w:hAnsi="Verdana"/>
          <w:szCs w:val="20"/>
        </w:rPr>
        <w:t>Long leasehold buildin</w:t>
      </w:r>
      <w:r w:rsidR="00C66734" w:rsidRPr="00484158">
        <w:rPr>
          <w:rFonts w:ascii="Verdana" w:hAnsi="Verdana"/>
          <w:szCs w:val="20"/>
        </w:rPr>
        <w:t>gs were revalued</w:t>
      </w:r>
      <w:r w:rsidRPr="00484158">
        <w:rPr>
          <w:rFonts w:ascii="Verdana" w:hAnsi="Verdana"/>
          <w:szCs w:val="20"/>
        </w:rPr>
        <w:t xml:space="preserve"> by Alder </w:t>
      </w:r>
      <w:r w:rsidR="004C356B" w:rsidRPr="00484158">
        <w:rPr>
          <w:rFonts w:ascii="Verdana" w:hAnsi="Verdana"/>
          <w:szCs w:val="20"/>
        </w:rPr>
        <w:t>King,</w:t>
      </w:r>
      <w:r w:rsidR="00B35EB4" w:rsidRPr="00484158">
        <w:rPr>
          <w:rFonts w:ascii="Verdana" w:hAnsi="Verdana"/>
          <w:szCs w:val="20"/>
        </w:rPr>
        <w:t xml:space="preserve"> Chartered Surveyors on the basis of </w:t>
      </w:r>
      <w:r w:rsidR="0068706C" w:rsidRPr="00484158">
        <w:rPr>
          <w:rFonts w:ascii="Verdana" w:hAnsi="Verdana"/>
          <w:szCs w:val="20"/>
        </w:rPr>
        <w:t>existing use value</w:t>
      </w:r>
      <w:r w:rsidR="00AC0158" w:rsidRPr="00484158">
        <w:rPr>
          <w:rFonts w:ascii="Verdana" w:hAnsi="Verdana"/>
          <w:szCs w:val="20"/>
        </w:rPr>
        <w:t xml:space="preserve"> on 31 July </w:t>
      </w:r>
      <w:r w:rsidR="00E56E20" w:rsidRPr="00484158">
        <w:rPr>
          <w:rFonts w:ascii="Verdana" w:hAnsi="Verdana"/>
          <w:szCs w:val="20"/>
        </w:rPr>
        <w:t>201</w:t>
      </w:r>
      <w:r w:rsidR="00484158" w:rsidRPr="00484158">
        <w:rPr>
          <w:rFonts w:ascii="Verdana" w:hAnsi="Verdana"/>
          <w:szCs w:val="20"/>
        </w:rPr>
        <w:t>4</w:t>
      </w:r>
      <w:r w:rsidR="0089631C" w:rsidRPr="00484158">
        <w:rPr>
          <w:rFonts w:ascii="Verdana" w:hAnsi="Verdana"/>
          <w:szCs w:val="20"/>
        </w:rPr>
        <w:t xml:space="preserve"> at a value of </w:t>
      </w:r>
      <w:r w:rsidR="0089631C" w:rsidRPr="00EA6818">
        <w:rPr>
          <w:rFonts w:ascii="Verdana" w:hAnsi="Verdana"/>
          <w:szCs w:val="20"/>
        </w:rPr>
        <w:t>£</w:t>
      </w:r>
      <w:r w:rsidR="00EA6818" w:rsidRPr="00EA6818">
        <w:rPr>
          <w:rFonts w:ascii="Verdana" w:hAnsi="Verdana"/>
          <w:szCs w:val="20"/>
        </w:rPr>
        <w:t>82</w:t>
      </w:r>
      <w:r w:rsidR="0089631C" w:rsidRPr="00EA6818">
        <w:rPr>
          <w:rFonts w:ascii="Verdana" w:hAnsi="Verdana"/>
          <w:szCs w:val="20"/>
        </w:rPr>
        <w:t>,</w:t>
      </w:r>
      <w:r w:rsidR="00FB11B8" w:rsidRPr="00EA6818">
        <w:rPr>
          <w:rFonts w:ascii="Verdana" w:hAnsi="Verdana"/>
          <w:szCs w:val="20"/>
        </w:rPr>
        <w:t>9</w:t>
      </w:r>
      <w:r w:rsidR="00EA6818" w:rsidRPr="00EA6818">
        <w:rPr>
          <w:rFonts w:ascii="Verdana" w:hAnsi="Verdana"/>
          <w:szCs w:val="20"/>
        </w:rPr>
        <w:t>09</w:t>
      </w:r>
      <w:r w:rsidR="0089631C" w:rsidRPr="00EA6818">
        <w:rPr>
          <w:rFonts w:ascii="Verdana" w:hAnsi="Verdana"/>
          <w:szCs w:val="20"/>
        </w:rPr>
        <w:t>K</w:t>
      </w:r>
      <w:r w:rsidR="00B35EB4" w:rsidRPr="00EA6818">
        <w:rPr>
          <w:rFonts w:ascii="Verdana" w:hAnsi="Verdana"/>
          <w:szCs w:val="20"/>
        </w:rPr>
        <w:t>.</w:t>
      </w:r>
      <w:r w:rsidR="00946B15" w:rsidRPr="00EA6818">
        <w:rPr>
          <w:rFonts w:ascii="Verdana" w:hAnsi="Verdana"/>
          <w:szCs w:val="20"/>
        </w:rPr>
        <w:t xml:space="preserve"> </w:t>
      </w:r>
      <w:r w:rsidR="00946B15" w:rsidRPr="00484158">
        <w:rPr>
          <w:rFonts w:ascii="Verdana" w:hAnsi="Verdana"/>
          <w:szCs w:val="20"/>
        </w:rPr>
        <w:t>The existing use value</w:t>
      </w:r>
      <w:r w:rsidR="008E26ED">
        <w:rPr>
          <w:rFonts w:ascii="Verdana" w:hAnsi="Verdana"/>
          <w:szCs w:val="20"/>
        </w:rPr>
        <w:t xml:space="preserve"> did</w:t>
      </w:r>
      <w:r w:rsidR="00946B15" w:rsidRPr="00484158">
        <w:rPr>
          <w:rFonts w:ascii="Verdana" w:hAnsi="Verdana"/>
          <w:szCs w:val="20"/>
        </w:rPr>
        <w:t xml:space="preserve"> not include directly attributable selling/acquisition costs.</w:t>
      </w:r>
      <w:r w:rsidR="005C56FE">
        <w:rPr>
          <w:rFonts w:ascii="Verdana" w:hAnsi="Verdana"/>
          <w:szCs w:val="20"/>
        </w:rPr>
        <w:t xml:space="preserve"> </w:t>
      </w:r>
    </w:p>
    <w:p w14:paraId="677D5D13" w14:textId="77777777" w:rsidR="005C56FE" w:rsidRDefault="005C56FE" w:rsidP="00110915">
      <w:pPr>
        <w:pStyle w:val="BodyTextIndent"/>
        <w:spacing w:line="260" w:lineRule="exact"/>
        <w:ind w:left="567"/>
        <w:rPr>
          <w:rFonts w:ascii="Verdana" w:hAnsi="Verdana"/>
          <w:szCs w:val="20"/>
        </w:rPr>
      </w:pPr>
    </w:p>
    <w:p w14:paraId="7A340CC6" w14:textId="0E8D8D96" w:rsidR="00AC0158" w:rsidRPr="00484158" w:rsidRDefault="0080103E" w:rsidP="00110915">
      <w:pPr>
        <w:pStyle w:val="BodyTextIndent"/>
        <w:spacing w:line="260" w:lineRule="exact"/>
        <w:ind w:left="567"/>
        <w:rPr>
          <w:rFonts w:ascii="Verdana" w:hAnsi="Verdana"/>
          <w:szCs w:val="20"/>
        </w:rPr>
      </w:pPr>
      <w:r w:rsidRPr="00484158">
        <w:rPr>
          <w:rFonts w:ascii="Verdana" w:hAnsi="Verdana"/>
          <w:szCs w:val="20"/>
        </w:rPr>
        <w:t>The Tuke House lease (in s</w:t>
      </w:r>
      <w:r w:rsidR="00AC0158" w:rsidRPr="00484158">
        <w:rPr>
          <w:rFonts w:ascii="Verdana" w:hAnsi="Verdana"/>
          <w:szCs w:val="20"/>
        </w:rPr>
        <w:t>hort leasehold buildings</w:t>
      </w:r>
      <w:r w:rsidRPr="00484158">
        <w:rPr>
          <w:rFonts w:ascii="Verdana" w:hAnsi="Verdana"/>
          <w:szCs w:val="20"/>
        </w:rPr>
        <w:t xml:space="preserve"> above) was assessed by Vickery Holman Chartered Surveyors</w:t>
      </w:r>
      <w:r w:rsidR="004C356B" w:rsidRPr="00484158">
        <w:rPr>
          <w:rFonts w:ascii="Verdana" w:hAnsi="Verdana"/>
          <w:szCs w:val="20"/>
        </w:rPr>
        <w:t xml:space="preserve"> </w:t>
      </w:r>
      <w:r w:rsidR="0089631C" w:rsidRPr="00484158">
        <w:rPr>
          <w:rFonts w:ascii="Verdana" w:hAnsi="Verdana"/>
          <w:szCs w:val="20"/>
        </w:rPr>
        <w:t>on the basis of existing use on 31 March 2005 and was valued at £2,899K</w:t>
      </w:r>
      <w:r w:rsidRPr="00484158">
        <w:rPr>
          <w:rFonts w:ascii="Verdana" w:hAnsi="Verdana"/>
          <w:szCs w:val="20"/>
        </w:rPr>
        <w:t>.</w:t>
      </w:r>
      <w:r w:rsidR="00EC189E" w:rsidRPr="00484158">
        <w:rPr>
          <w:rFonts w:ascii="Verdana" w:hAnsi="Verdana"/>
          <w:szCs w:val="20"/>
        </w:rPr>
        <w:t xml:space="preserve"> </w:t>
      </w:r>
      <w:r w:rsidR="0089631C" w:rsidRPr="00484158">
        <w:rPr>
          <w:rFonts w:ascii="Verdana" w:hAnsi="Verdana"/>
          <w:szCs w:val="20"/>
        </w:rPr>
        <w:t xml:space="preserve">The valuers are external to the </w:t>
      </w:r>
      <w:r w:rsidR="00FB2742" w:rsidRPr="00484158">
        <w:rPr>
          <w:rFonts w:ascii="Verdana" w:hAnsi="Verdana"/>
          <w:szCs w:val="20"/>
        </w:rPr>
        <w:t>Group</w:t>
      </w:r>
      <w:r w:rsidR="0089631C" w:rsidRPr="00484158">
        <w:rPr>
          <w:rFonts w:ascii="Verdana" w:hAnsi="Verdana"/>
          <w:szCs w:val="20"/>
        </w:rPr>
        <w:t>.</w:t>
      </w:r>
      <w:r w:rsidRPr="00484158">
        <w:rPr>
          <w:rFonts w:ascii="Verdana" w:hAnsi="Verdana"/>
          <w:szCs w:val="20"/>
        </w:rPr>
        <w:t xml:space="preserve">  </w:t>
      </w:r>
      <w:r w:rsidR="00AC0158" w:rsidRPr="00484158">
        <w:rPr>
          <w:rFonts w:ascii="Verdana" w:hAnsi="Verdana"/>
          <w:szCs w:val="20"/>
        </w:rPr>
        <w:t xml:space="preserve"> </w:t>
      </w:r>
    </w:p>
    <w:p w14:paraId="5B36C4E6" w14:textId="77777777" w:rsidR="004F2DC7" w:rsidRDefault="004F2DC7" w:rsidP="004112D0">
      <w:pPr>
        <w:pStyle w:val="BodyTextIndent"/>
        <w:ind w:left="0"/>
        <w:rPr>
          <w:rFonts w:ascii="Verdana" w:hAnsi="Verdana"/>
          <w:szCs w:val="20"/>
        </w:rPr>
      </w:pPr>
    </w:p>
    <w:p w14:paraId="7A340CCA" w14:textId="77777777" w:rsidR="0011147C" w:rsidRPr="008D52F3" w:rsidRDefault="00910D2F" w:rsidP="000C76EA">
      <w:pPr>
        <w:pStyle w:val="BodyTextIndent"/>
        <w:spacing w:line="260" w:lineRule="exact"/>
        <w:ind w:left="547" w:hanging="540"/>
        <w:rPr>
          <w:rFonts w:ascii="Verdana" w:hAnsi="Verdana"/>
          <w:b/>
          <w:bCs/>
          <w:szCs w:val="20"/>
          <w:u w:val="single"/>
        </w:rPr>
      </w:pPr>
      <w:r w:rsidRPr="008D52F3">
        <w:rPr>
          <w:rFonts w:ascii="Verdana" w:hAnsi="Verdana"/>
          <w:szCs w:val="20"/>
        </w:rPr>
        <w:t>10</w:t>
      </w:r>
      <w:r w:rsidR="00EF3222" w:rsidRPr="008D52F3">
        <w:rPr>
          <w:rFonts w:ascii="Verdana" w:hAnsi="Verdana"/>
          <w:szCs w:val="20"/>
        </w:rPr>
        <w:t>.</w:t>
      </w:r>
      <w:r w:rsidR="0011147C" w:rsidRPr="008D52F3">
        <w:rPr>
          <w:rFonts w:ascii="Verdana" w:hAnsi="Verdana"/>
          <w:szCs w:val="20"/>
        </w:rPr>
        <w:tab/>
      </w:r>
      <w:r w:rsidR="0011147C" w:rsidRPr="008D52F3">
        <w:rPr>
          <w:rFonts w:ascii="Verdana" w:hAnsi="Verdana"/>
          <w:b/>
          <w:bCs/>
          <w:szCs w:val="20"/>
        </w:rPr>
        <w:t>Investments</w:t>
      </w:r>
    </w:p>
    <w:p w14:paraId="7A340CCB" w14:textId="3312E1F0" w:rsidR="0011147C" w:rsidRPr="008D52F3" w:rsidRDefault="0011147C" w:rsidP="000C76EA">
      <w:pPr>
        <w:pStyle w:val="BodyTextIndent"/>
        <w:spacing w:line="260" w:lineRule="exact"/>
        <w:ind w:left="547"/>
        <w:rPr>
          <w:rFonts w:ascii="Verdana" w:hAnsi="Verdana"/>
          <w:szCs w:val="20"/>
        </w:rPr>
      </w:pPr>
      <w:r w:rsidRPr="008D52F3">
        <w:rPr>
          <w:rFonts w:ascii="Verdana" w:hAnsi="Verdana"/>
          <w:szCs w:val="20"/>
        </w:rPr>
        <w:t xml:space="preserve">The </w:t>
      </w:r>
      <w:r w:rsidR="00F21F61" w:rsidRPr="008D52F3">
        <w:rPr>
          <w:rFonts w:ascii="Verdana" w:hAnsi="Verdana"/>
          <w:szCs w:val="20"/>
        </w:rPr>
        <w:t xml:space="preserve">Company </w:t>
      </w:r>
      <w:r w:rsidRPr="008D52F3">
        <w:rPr>
          <w:rFonts w:ascii="Verdana" w:hAnsi="Verdana"/>
          <w:szCs w:val="20"/>
        </w:rPr>
        <w:t xml:space="preserve">owns 100% of the issued share capital of 100 £1 Ordinary shares of the Tremough Development Vehicle Ltd (TDV).  </w:t>
      </w:r>
      <w:r w:rsidR="003539A4" w:rsidRPr="008D52F3">
        <w:rPr>
          <w:rFonts w:ascii="Verdana" w:hAnsi="Verdana"/>
          <w:szCs w:val="20"/>
        </w:rPr>
        <w:t>TDV</w:t>
      </w:r>
      <w:r w:rsidRPr="008D52F3">
        <w:rPr>
          <w:rFonts w:ascii="Verdana" w:hAnsi="Verdana"/>
          <w:szCs w:val="20"/>
        </w:rPr>
        <w:t xml:space="preserve"> was established to provide the construction of </w:t>
      </w:r>
      <w:r w:rsidR="00FA2826">
        <w:rPr>
          <w:rFonts w:ascii="Verdana" w:hAnsi="Verdana"/>
          <w:szCs w:val="20"/>
        </w:rPr>
        <w:t xml:space="preserve">earlier buildings </w:t>
      </w:r>
      <w:r w:rsidRPr="008D52F3">
        <w:rPr>
          <w:rFonts w:ascii="Verdana" w:hAnsi="Verdana"/>
          <w:szCs w:val="20"/>
        </w:rPr>
        <w:t xml:space="preserve">at the </w:t>
      </w:r>
      <w:r w:rsidR="00A821E7" w:rsidRPr="008D52F3">
        <w:rPr>
          <w:rFonts w:ascii="Verdana" w:hAnsi="Verdana"/>
          <w:szCs w:val="20"/>
        </w:rPr>
        <w:t>Penryn</w:t>
      </w:r>
      <w:r w:rsidR="00FA2826">
        <w:rPr>
          <w:rFonts w:ascii="Verdana" w:hAnsi="Verdana"/>
          <w:szCs w:val="20"/>
        </w:rPr>
        <w:t xml:space="preserve"> C</w:t>
      </w:r>
      <w:r w:rsidRPr="008D52F3">
        <w:rPr>
          <w:rFonts w:ascii="Verdana" w:hAnsi="Verdana"/>
          <w:szCs w:val="20"/>
        </w:rPr>
        <w:t>ampus.</w:t>
      </w:r>
    </w:p>
    <w:p w14:paraId="7A340CCC" w14:textId="77777777" w:rsidR="00A15003" w:rsidRPr="008D52F3" w:rsidRDefault="00A15003" w:rsidP="000C76EA">
      <w:pPr>
        <w:pStyle w:val="BodyTextIndent"/>
        <w:spacing w:line="260" w:lineRule="exact"/>
        <w:ind w:left="547"/>
        <w:rPr>
          <w:rFonts w:ascii="Verdana" w:hAnsi="Verdana"/>
          <w:szCs w:val="20"/>
        </w:rPr>
      </w:pPr>
    </w:p>
    <w:p w14:paraId="7A340CCD" w14:textId="56EBFE8F" w:rsidR="00797C66" w:rsidRDefault="003714B6" w:rsidP="000C76EA">
      <w:pPr>
        <w:pStyle w:val="BodyTextIndent"/>
        <w:spacing w:line="260" w:lineRule="exact"/>
        <w:ind w:left="547"/>
        <w:rPr>
          <w:rFonts w:ascii="Verdana" w:hAnsi="Verdana"/>
          <w:szCs w:val="20"/>
        </w:rPr>
      </w:pPr>
      <w:r w:rsidRPr="008D52F3">
        <w:rPr>
          <w:rFonts w:ascii="Verdana" w:hAnsi="Verdana"/>
          <w:szCs w:val="20"/>
        </w:rPr>
        <w:t>The C</w:t>
      </w:r>
      <w:r w:rsidR="00E94A4D" w:rsidRPr="008D52F3">
        <w:rPr>
          <w:rFonts w:ascii="Verdana" w:hAnsi="Verdana"/>
          <w:szCs w:val="20"/>
        </w:rPr>
        <w:t xml:space="preserve">ompany also owns 100% of the issued share capital of </w:t>
      </w:r>
      <w:r w:rsidR="00797C66" w:rsidRPr="008D52F3">
        <w:rPr>
          <w:rFonts w:ascii="Verdana" w:hAnsi="Verdana"/>
          <w:szCs w:val="20"/>
        </w:rPr>
        <w:t xml:space="preserve">2 £1 Ordinary shares of </w:t>
      </w:r>
      <w:r w:rsidR="00E94A4D" w:rsidRPr="008D52F3">
        <w:rPr>
          <w:rFonts w:ascii="Verdana" w:hAnsi="Verdana"/>
          <w:szCs w:val="20"/>
        </w:rPr>
        <w:t>Cornwall Plus Limited</w:t>
      </w:r>
      <w:r w:rsidR="00797C66" w:rsidRPr="008D52F3">
        <w:rPr>
          <w:rFonts w:ascii="Verdana" w:hAnsi="Verdana"/>
          <w:szCs w:val="20"/>
        </w:rPr>
        <w:t xml:space="preserve">. </w:t>
      </w:r>
      <w:r w:rsidR="00E20E8C">
        <w:rPr>
          <w:rFonts w:ascii="Verdana" w:hAnsi="Verdana"/>
          <w:szCs w:val="20"/>
        </w:rPr>
        <w:t>The company was</w:t>
      </w:r>
      <w:r w:rsidRPr="008D52F3">
        <w:rPr>
          <w:rFonts w:ascii="Verdana" w:hAnsi="Verdana"/>
          <w:szCs w:val="20"/>
        </w:rPr>
        <w:t xml:space="preserve"> established to operate non student letting of residences, </w:t>
      </w:r>
      <w:r w:rsidR="00DA78DB" w:rsidRPr="008D52F3">
        <w:rPr>
          <w:rFonts w:ascii="Verdana" w:hAnsi="Verdana"/>
          <w:szCs w:val="20"/>
        </w:rPr>
        <w:t>non-academic</w:t>
      </w:r>
      <w:r w:rsidRPr="008D52F3">
        <w:rPr>
          <w:rFonts w:ascii="Verdana" w:hAnsi="Verdana"/>
          <w:szCs w:val="20"/>
        </w:rPr>
        <w:t xml:space="preserve"> conferences, external events</w:t>
      </w:r>
      <w:r w:rsidR="00BC344E" w:rsidRPr="008D52F3">
        <w:rPr>
          <w:rFonts w:ascii="Verdana" w:hAnsi="Verdana"/>
          <w:szCs w:val="20"/>
        </w:rPr>
        <w:t xml:space="preserve"> and</w:t>
      </w:r>
      <w:r w:rsidRPr="008D52F3">
        <w:rPr>
          <w:rFonts w:ascii="Verdana" w:hAnsi="Verdana"/>
          <w:szCs w:val="20"/>
        </w:rPr>
        <w:t xml:space="preserve"> corporate</w:t>
      </w:r>
      <w:r w:rsidR="00BC344E" w:rsidRPr="008D52F3">
        <w:rPr>
          <w:rFonts w:ascii="Verdana" w:hAnsi="Verdana"/>
          <w:szCs w:val="20"/>
        </w:rPr>
        <w:t xml:space="preserve"> hospitality</w:t>
      </w:r>
      <w:r w:rsidR="00D74104" w:rsidRPr="008D52F3">
        <w:rPr>
          <w:rFonts w:ascii="Verdana" w:hAnsi="Verdana"/>
          <w:szCs w:val="20"/>
        </w:rPr>
        <w:t xml:space="preserve"> and</w:t>
      </w:r>
      <w:r w:rsidRPr="008D52F3">
        <w:rPr>
          <w:rFonts w:ascii="Verdana" w:hAnsi="Verdana"/>
          <w:szCs w:val="20"/>
        </w:rPr>
        <w:t xml:space="preserve"> started trading on 1 August 2013.</w:t>
      </w:r>
    </w:p>
    <w:p w14:paraId="3691895E" w14:textId="7DF606EE" w:rsidR="00C253DF" w:rsidRDefault="00C253DF" w:rsidP="000C76EA">
      <w:pPr>
        <w:pStyle w:val="BodyTextIndent"/>
        <w:spacing w:line="260" w:lineRule="exact"/>
        <w:ind w:left="547"/>
        <w:rPr>
          <w:rFonts w:ascii="Verdana" w:hAnsi="Verdana"/>
          <w:szCs w:val="20"/>
        </w:rPr>
      </w:pPr>
    </w:p>
    <w:p w14:paraId="6274E373" w14:textId="77777777" w:rsidR="005E509E" w:rsidRDefault="005E509E" w:rsidP="000C76EA">
      <w:pPr>
        <w:pStyle w:val="BodyTextIndent"/>
        <w:spacing w:line="260" w:lineRule="exact"/>
        <w:ind w:left="547"/>
        <w:rPr>
          <w:rFonts w:ascii="Verdana" w:hAnsi="Verdana"/>
          <w:szCs w:val="20"/>
        </w:rPr>
      </w:pPr>
    </w:p>
    <w:p w14:paraId="49005A7F" w14:textId="14B63251" w:rsidR="00C253DF" w:rsidRDefault="00C253DF" w:rsidP="000C76EA">
      <w:pPr>
        <w:pStyle w:val="BodyTextIndent"/>
        <w:spacing w:line="260" w:lineRule="exact"/>
        <w:ind w:left="547"/>
        <w:rPr>
          <w:rFonts w:ascii="Verdana" w:hAnsi="Verdana"/>
          <w:szCs w:val="20"/>
        </w:rPr>
      </w:pPr>
    </w:p>
    <w:p w14:paraId="2CB50BEB" w14:textId="64227483" w:rsidR="00C253DF" w:rsidRDefault="00C253DF" w:rsidP="000C76EA">
      <w:pPr>
        <w:pStyle w:val="BodyTextIndent"/>
        <w:spacing w:line="260" w:lineRule="exact"/>
        <w:ind w:left="547"/>
        <w:rPr>
          <w:rFonts w:ascii="Verdana" w:hAnsi="Verdana"/>
          <w:szCs w:val="20"/>
        </w:rPr>
      </w:pPr>
    </w:p>
    <w:p w14:paraId="7A340CD1" w14:textId="77777777" w:rsidR="00D7772C" w:rsidRPr="008D52F3" w:rsidRDefault="005F3B33" w:rsidP="00D7772C">
      <w:pPr>
        <w:pStyle w:val="BodyTextIndent"/>
        <w:tabs>
          <w:tab w:val="left" w:pos="540"/>
        </w:tabs>
        <w:ind w:left="0"/>
        <w:rPr>
          <w:rFonts w:ascii="Verdana" w:hAnsi="Verdana"/>
          <w:b/>
          <w:szCs w:val="20"/>
        </w:rPr>
      </w:pPr>
      <w:r w:rsidRPr="008D52F3">
        <w:rPr>
          <w:rFonts w:ascii="Verdana" w:hAnsi="Verdana"/>
          <w:szCs w:val="20"/>
        </w:rPr>
        <w:t>11</w:t>
      </w:r>
      <w:r w:rsidR="00EF3222" w:rsidRPr="008D52F3">
        <w:rPr>
          <w:rFonts w:ascii="Verdana" w:hAnsi="Verdana"/>
          <w:szCs w:val="20"/>
        </w:rPr>
        <w:t>.</w:t>
      </w:r>
      <w:r w:rsidR="00D7772C" w:rsidRPr="008D52F3">
        <w:rPr>
          <w:rFonts w:ascii="Verdana" w:hAnsi="Verdana"/>
          <w:szCs w:val="20"/>
        </w:rPr>
        <w:tab/>
      </w:r>
      <w:r w:rsidR="00D7772C" w:rsidRPr="008D52F3">
        <w:rPr>
          <w:rFonts w:ascii="Verdana" w:hAnsi="Verdana"/>
          <w:b/>
          <w:szCs w:val="20"/>
        </w:rPr>
        <w:t>Stock</w:t>
      </w:r>
    </w:p>
    <w:tbl>
      <w:tblPr>
        <w:tblW w:w="9540" w:type="dxa"/>
        <w:tblInd w:w="108" w:type="dxa"/>
        <w:tblLayout w:type="fixed"/>
        <w:tblCellMar>
          <w:left w:w="57" w:type="dxa"/>
          <w:right w:w="57" w:type="dxa"/>
        </w:tblCellMar>
        <w:tblLook w:val="0000" w:firstRow="0" w:lastRow="0" w:firstColumn="0" w:lastColumn="0" w:noHBand="0" w:noVBand="0"/>
      </w:tblPr>
      <w:tblGrid>
        <w:gridCol w:w="536"/>
        <w:gridCol w:w="1136"/>
        <w:gridCol w:w="1376"/>
        <w:gridCol w:w="1036"/>
        <w:gridCol w:w="776"/>
        <w:gridCol w:w="1170"/>
        <w:gridCol w:w="1170"/>
        <w:gridCol w:w="1170"/>
        <w:gridCol w:w="1170"/>
      </w:tblGrid>
      <w:tr w:rsidR="00C66734" w:rsidRPr="008D52F3" w14:paraId="7A340CDB" w14:textId="77777777" w:rsidTr="00EC189E">
        <w:trPr>
          <w:trHeight w:val="255"/>
        </w:trPr>
        <w:tc>
          <w:tcPr>
            <w:tcW w:w="536" w:type="dxa"/>
            <w:tcBorders>
              <w:top w:val="nil"/>
              <w:left w:val="nil"/>
              <w:bottom w:val="nil"/>
              <w:right w:val="nil"/>
            </w:tcBorders>
            <w:shd w:val="clear" w:color="auto" w:fill="auto"/>
            <w:noWrap/>
            <w:vAlign w:val="bottom"/>
          </w:tcPr>
          <w:p w14:paraId="7A340CD2" w14:textId="77777777" w:rsidR="00C66734" w:rsidRPr="008D52F3" w:rsidRDefault="00C66734" w:rsidP="00FC3D77">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CD3" w14:textId="77777777" w:rsidR="00C66734" w:rsidRPr="008D52F3" w:rsidRDefault="00C66734" w:rsidP="00FC3D77">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CD4" w14:textId="77777777" w:rsidR="00C66734" w:rsidRPr="008D52F3" w:rsidRDefault="00C66734" w:rsidP="00FC3D77">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CD5" w14:textId="77777777" w:rsidR="00C66734" w:rsidRPr="008D52F3" w:rsidRDefault="00C66734" w:rsidP="00FC3D77">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CD6" w14:textId="77777777" w:rsidR="00C66734" w:rsidRPr="008D52F3" w:rsidRDefault="00C66734" w:rsidP="00FC3D77">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CD7" w14:textId="77777777" w:rsidR="00C66734" w:rsidRPr="008D52F3" w:rsidRDefault="00C66734" w:rsidP="00FC3D77">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170" w:type="dxa"/>
            <w:tcBorders>
              <w:top w:val="nil"/>
              <w:left w:val="nil"/>
              <w:bottom w:val="nil"/>
              <w:right w:val="nil"/>
            </w:tcBorders>
            <w:shd w:val="clear" w:color="auto" w:fill="auto"/>
            <w:noWrap/>
            <w:vAlign w:val="bottom"/>
          </w:tcPr>
          <w:p w14:paraId="7A340CD8" w14:textId="1619148F" w:rsidR="00C66734" w:rsidRPr="008D52F3" w:rsidRDefault="00012D8E" w:rsidP="00FC3D77">
            <w:pPr>
              <w:jc w:val="right"/>
              <w:rPr>
                <w:rFonts w:ascii="Verdana" w:hAnsi="Verdana" w:cs="Arial"/>
                <w:b/>
                <w:bCs/>
                <w:sz w:val="20"/>
                <w:szCs w:val="20"/>
                <w:lang w:val="en-US"/>
              </w:rPr>
            </w:pPr>
            <w:r>
              <w:rPr>
                <w:rFonts w:ascii="Verdana" w:hAnsi="Verdana" w:cs="Arial"/>
                <w:b/>
                <w:bCs/>
                <w:sz w:val="20"/>
                <w:szCs w:val="20"/>
                <w:lang w:val="en-US"/>
              </w:rPr>
              <w:t>Company</w:t>
            </w:r>
          </w:p>
        </w:tc>
        <w:tc>
          <w:tcPr>
            <w:tcW w:w="1170" w:type="dxa"/>
            <w:tcBorders>
              <w:top w:val="nil"/>
              <w:left w:val="nil"/>
              <w:bottom w:val="nil"/>
              <w:right w:val="nil"/>
            </w:tcBorders>
            <w:shd w:val="clear" w:color="auto" w:fill="auto"/>
            <w:noWrap/>
            <w:vAlign w:val="bottom"/>
          </w:tcPr>
          <w:p w14:paraId="7A340CD9" w14:textId="2D7D9DA8" w:rsidR="00C66734" w:rsidRPr="008D52F3" w:rsidRDefault="00012D8E" w:rsidP="00012D8E">
            <w:pPr>
              <w:jc w:val="right"/>
              <w:rPr>
                <w:rFonts w:ascii="Verdana" w:hAnsi="Verdana" w:cs="Arial"/>
                <w:b/>
                <w:bCs/>
                <w:sz w:val="20"/>
                <w:szCs w:val="20"/>
                <w:lang w:val="en-US"/>
              </w:rPr>
            </w:pPr>
            <w:r>
              <w:rPr>
                <w:rFonts w:ascii="Verdana" w:hAnsi="Verdana" w:cs="Arial"/>
                <w:b/>
                <w:bCs/>
                <w:sz w:val="20"/>
                <w:szCs w:val="20"/>
                <w:lang w:val="en-US"/>
              </w:rPr>
              <w:t>Group</w:t>
            </w:r>
          </w:p>
        </w:tc>
        <w:tc>
          <w:tcPr>
            <w:tcW w:w="1170" w:type="dxa"/>
            <w:tcBorders>
              <w:top w:val="nil"/>
              <w:left w:val="nil"/>
              <w:bottom w:val="nil"/>
              <w:right w:val="nil"/>
            </w:tcBorders>
            <w:shd w:val="clear" w:color="auto" w:fill="auto"/>
            <w:noWrap/>
            <w:vAlign w:val="bottom"/>
          </w:tcPr>
          <w:p w14:paraId="7A340CDA" w14:textId="77777777" w:rsidR="00C66734" w:rsidRPr="008D52F3" w:rsidRDefault="00C66734" w:rsidP="00FC3D77">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C66734" w:rsidRPr="008D52F3" w14:paraId="7A340CE5" w14:textId="77777777" w:rsidTr="00EC189E">
        <w:trPr>
          <w:trHeight w:val="255"/>
        </w:trPr>
        <w:tc>
          <w:tcPr>
            <w:tcW w:w="536" w:type="dxa"/>
            <w:tcBorders>
              <w:top w:val="nil"/>
              <w:left w:val="nil"/>
              <w:bottom w:val="nil"/>
              <w:right w:val="nil"/>
            </w:tcBorders>
            <w:shd w:val="clear" w:color="auto" w:fill="auto"/>
            <w:noWrap/>
            <w:vAlign w:val="bottom"/>
          </w:tcPr>
          <w:p w14:paraId="7A340CDC" w14:textId="77777777" w:rsidR="00C66734" w:rsidRPr="008D52F3" w:rsidRDefault="00C66734" w:rsidP="00FC3D77">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CDD" w14:textId="77777777" w:rsidR="00C66734" w:rsidRPr="008D52F3" w:rsidRDefault="00C66734" w:rsidP="00FC3D77">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CDE" w14:textId="77777777" w:rsidR="00C66734" w:rsidRPr="008D52F3" w:rsidRDefault="00C66734" w:rsidP="00FC3D77">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CDF" w14:textId="77777777" w:rsidR="00C66734" w:rsidRPr="008D52F3" w:rsidRDefault="00C66734" w:rsidP="00FC3D77">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CE0" w14:textId="77777777" w:rsidR="00C66734" w:rsidRPr="008D52F3" w:rsidRDefault="00C66734" w:rsidP="00FC3D77">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CE1" w14:textId="3C3F561D" w:rsidR="00C66734" w:rsidRPr="008D52F3" w:rsidRDefault="00466573" w:rsidP="00012D8E">
            <w:pPr>
              <w:jc w:val="right"/>
              <w:rPr>
                <w:rFonts w:ascii="Verdana" w:hAnsi="Verdana" w:cs="Arial"/>
                <w:b/>
                <w:bCs/>
                <w:sz w:val="20"/>
                <w:szCs w:val="20"/>
                <w:lang w:val="en-US"/>
              </w:rPr>
            </w:pPr>
            <w:r>
              <w:rPr>
                <w:rFonts w:ascii="Verdana" w:hAnsi="Verdana" w:cs="Arial"/>
                <w:b/>
                <w:bCs/>
                <w:sz w:val="20"/>
                <w:szCs w:val="20"/>
                <w:lang w:val="en-US"/>
              </w:rPr>
              <w:t>2021</w:t>
            </w:r>
          </w:p>
        </w:tc>
        <w:tc>
          <w:tcPr>
            <w:tcW w:w="1170" w:type="dxa"/>
            <w:tcBorders>
              <w:top w:val="nil"/>
              <w:left w:val="nil"/>
              <w:bottom w:val="nil"/>
              <w:right w:val="nil"/>
            </w:tcBorders>
            <w:shd w:val="clear" w:color="auto" w:fill="auto"/>
            <w:noWrap/>
            <w:vAlign w:val="bottom"/>
          </w:tcPr>
          <w:p w14:paraId="7A340CE2" w14:textId="36CE3242" w:rsidR="00C66734" w:rsidRPr="008D52F3" w:rsidRDefault="00466573" w:rsidP="00012D8E">
            <w:pPr>
              <w:jc w:val="right"/>
              <w:rPr>
                <w:rFonts w:ascii="Verdana" w:hAnsi="Verdana" w:cs="Arial"/>
                <w:b/>
                <w:bCs/>
                <w:sz w:val="20"/>
                <w:szCs w:val="20"/>
                <w:lang w:val="en-US"/>
              </w:rPr>
            </w:pPr>
            <w:r>
              <w:rPr>
                <w:rFonts w:ascii="Verdana" w:hAnsi="Verdana" w:cs="Arial"/>
                <w:b/>
                <w:bCs/>
                <w:sz w:val="20"/>
                <w:szCs w:val="20"/>
                <w:lang w:val="en-US"/>
              </w:rPr>
              <w:t>2021</w:t>
            </w:r>
          </w:p>
        </w:tc>
        <w:tc>
          <w:tcPr>
            <w:tcW w:w="1170" w:type="dxa"/>
            <w:tcBorders>
              <w:top w:val="nil"/>
              <w:left w:val="nil"/>
              <w:bottom w:val="nil"/>
              <w:right w:val="nil"/>
            </w:tcBorders>
            <w:shd w:val="clear" w:color="auto" w:fill="auto"/>
            <w:noWrap/>
            <w:vAlign w:val="bottom"/>
          </w:tcPr>
          <w:p w14:paraId="7A340CE3" w14:textId="0887E25B" w:rsidR="00C66734" w:rsidRPr="008D52F3" w:rsidRDefault="00466573" w:rsidP="00904C35">
            <w:pPr>
              <w:jc w:val="right"/>
              <w:rPr>
                <w:rFonts w:ascii="Verdana" w:hAnsi="Verdana" w:cs="Arial"/>
                <w:b/>
                <w:bCs/>
                <w:sz w:val="20"/>
                <w:szCs w:val="20"/>
                <w:lang w:val="en-US"/>
              </w:rPr>
            </w:pPr>
            <w:r>
              <w:rPr>
                <w:rFonts w:ascii="Verdana" w:hAnsi="Verdana" w:cs="Arial"/>
                <w:b/>
                <w:bCs/>
                <w:sz w:val="20"/>
                <w:szCs w:val="20"/>
                <w:lang w:val="en-US"/>
              </w:rPr>
              <w:t>2020</w:t>
            </w:r>
          </w:p>
        </w:tc>
        <w:tc>
          <w:tcPr>
            <w:tcW w:w="1170" w:type="dxa"/>
            <w:tcBorders>
              <w:top w:val="nil"/>
              <w:left w:val="nil"/>
              <w:bottom w:val="nil"/>
              <w:right w:val="nil"/>
            </w:tcBorders>
            <w:shd w:val="clear" w:color="auto" w:fill="auto"/>
            <w:noWrap/>
            <w:vAlign w:val="bottom"/>
          </w:tcPr>
          <w:p w14:paraId="7A340CE4" w14:textId="01E6A814" w:rsidR="00C66734" w:rsidRPr="008D52F3" w:rsidRDefault="00466573" w:rsidP="00904C35">
            <w:pPr>
              <w:jc w:val="right"/>
              <w:rPr>
                <w:rFonts w:ascii="Verdana" w:hAnsi="Verdana" w:cs="Arial"/>
                <w:b/>
                <w:bCs/>
                <w:sz w:val="20"/>
                <w:szCs w:val="20"/>
                <w:lang w:val="en-US"/>
              </w:rPr>
            </w:pPr>
            <w:r>
              <w:rPr>
                <w:rFonts w:ascii="Verdana" w:hAnsi="Verdana" w:cs="Arial"/>
                <w:b/>
                <w:bCs/>
                <w:sz w:val="20"/>
                <w:szCs w:val="20"/>
                <w:lang w:val="en-US"/>
              </w:rPr>
              <w:t>2020</w:t>
            </w:r>
          </w:p>
        </w:tc>
      </w:tr>
      <w:tr w:rsidR="00C66734" w:rsidRPr="008D52F3" w14:paraId="7A340CEF" w14:textId="77777777" w:rsidTr="00EC189E">
        <w:trPr>
          <w:trHeight w:val="255"/>
        </w:trPr>
        <w:tc>
          <w:tcPr>
            <w:tcW w:w="536" w:type="dxa"/>
            <w:tcBorders>
              <w:top w:val="nil"/>
              <w:left w:val="nil"/>
              <w:bottom w:val="nil"/>
              <w:right w:val="nil"/>
            </w:tcBorders>
            <w:shd w:val="clear" w:color="auto" w:fill="auto"/>
            <w:noWrap/>
            <w:vAlign w:val="bottom"/>
          </w:tcPr>
          <w:p w14:paraId="7A340CE6" w14:textId="77777777" w:rsidR="00C66734" w:rsidRPr="008D52F3" w:rsidRDefault="00C66734" w:rsidP="00FC3D77">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CE7" w14:textId="77777777" w:rsidR="00C66734" w:rsidRPr="008D52F3" w:rsidRDefault="00C66734" w:rsidP="00FC3D77">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CE8" w14:textId="77777777" w:rsidR="00C66734" w:rsidRPr="008D52F3" w:rsidRDefault="00C66734" w:rsidP="00FC3D77">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CE9" w14:textId="77777777" w:rsidR="00C66734" w:rsidRPr="008D52F3" w:rsidRDefault="00C66734" w:rsidP="00FC3D77">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CEA" w14:textId="77777777" w:rsidR="00C66734" w:rsidRPr="008D52F3" w:rsidRDefault="00C66734" w:rsidP="00FC3D77">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CEB" w14:textId="77777777" w:rsidR="00C66734" w:rsidRPr="008D52F3" w:rsidRDefault="00C66734" w:rsidP="00FC3D77">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70" w:type="dxa"/>
            <w:tcBorders>
              <w:top w:val="nil"/>
              <w:left w:val="nil"/>
              <w:bottom w:val="nil"/>
              <w:right w:val="nil"/>
            </w:tcBorders>
            <w:shd w:val="clear" w:color="auto" w:fill="auto"/>
            <w:noWrap/>
            <w:vAlign w:val="bottom"/>
          </w:tcPr>
          <w:p w14:paraId="7A340CEC" w14:textId="77777777" w:rsidR="00C66734" w:rsidRPr="008D52F3" w:rsidRDefault="00C66734" w:rsidP="00FC3D77">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70" w:type="dxa"/>
            <w:tcBorders>
              <w:top w:val="nil"/>
              <w:left w:val="nil"/>
              <w:bottom w:val="nil"/>
              <w:right w:val="nil"/>
            </w:tcBorders>
            <w:shd w:val="clear" w:color="auto" w:fill="auto"/>
            <w:noWrap/>
            <w:vAlign w:val="bottom"/>
          </w:tcPr>
          <w:p w14:paraId="7A340CED" w14:textId="77777777" w:rsidR="00C66734" w:rsidRPr="008D52F3" w:rsidRDefault="00C66734" w:rsidP="00FC3D77">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70" w:type="dxa"/>
            <w:tcBorders>
              <w:top w:val="nil"/>
              <w:left w:val="nil"/>
              <w:bottom w:val="nil"/>
              <w:right w:val="nil"/>
            </w:tcBorders>
            <w:shd w:val="clear" w:color="auto" w:fill="auto"/>
            <w:noWrap/>
            <w:vAlign w:val="bottom"/>
          </w:tcPr>
          <w:p w14:paraId="7A340CEE" w14:textId="77777777" w:rsidR="00C66734" w:rsidRPr="008D52F3" w:rsidRDefault="00C66734" w:rsidP="00FC3D77">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AA6FC2" w:rsidRPr="008D52F3" w14:paraId="7A340CF8" w14:textId="77777777" w:rsidTr="00EC189E">
        <w:trPr>
          <w:trHeight w:val="255"/>
        </w:trPr>
        <w:tc>
          <w:tcPr>
            <w:tcW w:w="536" w:type="dxa"/>
            <w:tcBorders>
              <w:top w:val="nil"/>
              <w:left w:val="nil"/>
              <w:bottom w:val="nil"/>
              <w:right w:val="nil"/>
            </w:tcBorders>
            <w:shd w:val="clear" w:color="auto" w:fill="auto"/>
            <w:noWrap/>
            <w:vAlign w:val="bottom"/>
          </w:tcPr>
          <w:p w14:paraId="7A340CF0" w14:textId="77777777" w:rsidR="00AA6FC2" w:rsidRPr="008D52F3" w:rsidRDefault="00AA6FC2" w:rsidP="00AA6FC2">
            <w:pPr>
              <w:rPr>
                <w:rFonts w:ascii="Verdana" w:hAnsi="Verdana" w:cs="Arial"/>
                <w:sz w:val="20"/>
                <w:szCs w:val="20"/>
                <w:lang w:val="en-US"/>
              </w:rPr>
            </w:pPr>
          </w:p>
        </w:tc>
        <w:tc>
          <w:tcPr>
            <w:tcW w:w="2512" w:type="dxa"/>
            <w:gridSpan w:val="2"/>
            <w:tcBorders>
              <w:top w:val="nil"/>
              <w:left w:val="nil"/>
              <w:bottom w:val="nil"/>
              <w:right w:val="nil"/>
            </w:tcBorders>
            <w:shd w:val="clear" w:color="auto" w:fill="auto"/>
            <w:noWrap/>
            <w:vAlign w:val="bottom"/>
          </w:tcPr>
          <w:p w14:paraId="7A340CF1"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Shop</w:t>
            </w:r>
          </w:p>
        </w:tc>
        <w:tc>
          <w:tcPr>
            <w:tcW w:w="1036" w:type="dxa"/>
            <w:tcBorders>
              <w:top w:val="nil"/>
              <w:left w:val="nil"/>
              <w:bottom w:val="nil"/>
              <w:right w:val="nil"/>
            </w:tcBorders>
            <w:shd w:val="clear" w:color="auto" w:fill="auto"/>
            <w:noWrap/>
            <w:vAlign w:val="bottom"/>
          </w:tcPr>
          <w:p w14:paraId="7A340CF2" w14:textId="77777777" w:rsidR="00AA6FC2" w:rsidRPr="008D52F3" w:rsidRDefault="00AA6FC2" w:rsidP="00AA6FC2">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CF3" w14:textId="77777777" w:rsidR="00AA6FC2" w:rsidRPr="008D52F3" w:rsidRDefault="00AA6FC2" w:rsidP="00AA6FC2">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CF4" w14:textId="6EDE3DD6"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93</w:t>
            </w:r>
          </w:p>
        </w:tc>
        <w:tc>
          <w:tcPr>
            <w:tcW w:w="1170" w:type="dxa"/>
            <w:tcBorders>
              <w:top w:val="nil"/>
              <w:left w:val="nil"/>
              <w:bottom w:val="nil"/>
              <w:right w:val="nil"/>
            </w:tcBorders>
            <w:shd w:val="clear" w:color="auto" w:fill="auto"/>
            <w:noWrap/>
            <w:vAlign w:val="bottom"/>
          </w:tcPr>
          <w:p w14:paraId="7A340CF5" w14:textId="29723115"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93</w:t>
            </w:r>
          </w:p>
        </w:tc>
        <w:tc>
          <w:tcPr>
            <w:tcW w:w="1170" w:type="dxa"/>
            <w:tcBorders>
              <w:top w:val="nil"/>
              <w:left w:val="nil"/>
              <w:bottom w:val="nil"/>
              <w:right w:val="nil"/>
            </w:tcBorders>
            <w:shd w:val="clear" w:color="auto" w:fill="auto"/>
            <w:noWrap/>
            <w:vAlign w:val="bottom"/>
          </w:tcPr>
          <w:p w14:paraId="7A340CF6" w14:textId="429264B5"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100</w:t>
            </w:r>
          </w:p>
        </w:tc>
        <w:tc>
          <w:tcPr>
            <w:tcW w:w="1170" w:type="dxa"/>
            <w:tcBorders>
              <w:top w:val="nil"/>
              <w:left w:val="nil"/>
              <w:bottom w:val="nil"/>
              <w:right w:val="nil"/>
            </w:tcBorders>
            <w:shd w:val="clear" w:color="auto" w:fill="auto"/>
            <w:noWrap/>
            <w:vAlign w:val="bottom"/>
          </w:tcPr>
          <w:p w14:paraId="7A340CF7" w14:textId="1A3ED9E6"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100</w:t>
            </w:r>
          </w:p>
        </w:tc>
      </w:tr>
      <w:tr w:rsidR="00AA6FC2" w:rsidRPr="008D52F3" w14:paraId="7A340CFF" w14:textId="77777777" w:rsidTr="00EC189E">
        <w:trPr>
          <w:trHeight w:val="255"/>
        </w:trPr>
        <w:tc>
          <w:tcPr>
            <w:tcW w:w="536" w:type="dxa"/>
            <w:tcBorders>
              <w:top w:val="nil"/>
              <w:left w:val="nil"/>
              <w:bottom w:val="nil"/>
              <w:right w:val="nil"/>
            </w:tcBorders>
            <w:shd w:val="clear" w:color="auto" w:fill="auto"/>
            <w:noWrap/>
            <w:vAlign w:val="bottom"/>
          </w:tcPr>
          <w:p w14:paraId="7A340CF9" w14:textId="77777777" w:rsidR="00AA6FC2" w:rsidRPr="008D52F3" w:rsidRDefault="00AA6FC2" w:rsidP="00AA6FC2">
            <w:pPr>
              <w:rPr>
                <w:rFonts w:ascii="Verdana" w:hAnsi="Verdana" w:cs="Arial"/>
                <w:sz w:val="20"/>
                <w:szCs w:val="20"/>
                <w:lang w:val="en-US"/>
              </w:rPr>
            </w:pPr>
          </w:p>
        </w:tc>
        <w:tc>
          <w:tcPr>
            <w:tcW w:w="4324" w:type="dxa"/>
            <w:gridSpan w:val="4"/>
            <w:tcBorders>
              <w:top w:val="nil"/>
              <w:left w:val="nil"/>
              <w:bottom w:val="nil"/>
              <w:right w:val="nil"/>
            </w:tcBorders>
            <w:shd w:val="clear" w:color="auto" w:fill="auto"/>
            <w:noWrap/>
            <w:vAlign w:val="bottom"/>
          </w:tcPr>
          <w:p w14:paraId="7A340CFA"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Refectory</w:t>
            </w:r>
          </w:p>
        </w:tc>
        <w:tc>
          <w:tcPr>
            <w:tcW w:w="1170" w:type="dxa"/>
            <w:tcBorders>
              <w:top w:val="nil"/>
              <w:left w:val="nil"/>
              <w:bottom w:val="nil"/>
              <w:right w:val="nil"/>
            </w:tcBorders>
            <w:shd w:val="clear" w:color="auto" w:fill="auto"/>
            <w:noWrap/>
            <w:vAlign w:val="bottom"/>
          </w:tcPr>
          <w:p w14:paraId="7A340CFB" w14:textId="659BB2C3"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1</w:t>
            </w:r>
            <w:r w:rsidR="0036032F">
              <w:rPr>
                <w:rFonts w:ascii="Verdana" w:hAnsi="Verdana" w:cs="Arial"/>
                <w:sz w:val="20"/>
                <w:szCs w:val="20"/>
                <w:lang w:val="en-US"/>
              </w:rPr>
              <w:t>1</w:t>
            </w:r>
          </w:p>
        </w:tc>
        <w:tc>
          <w:tcPr>
            <w:tcW w:w="1170" w:type="dxa"/>
            <w:tcBorders>
              <w:top w:val="nil"/>
              <w:left w:val="nil"/>
              <w:bottom w:val="nil"/>
              <w:right w:val="nil"/>
            </w:tcBorders>
            <w:shd w:val="clear" w:color="auto" w:fill="auto"/>
            <w:noWrap/>
            <w:vAlign w:val="bottom"/>
          </w:tcPr>
          <w:p w14:paraId="7A340CFC" w14:textId="75BFC2C3"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11</w:t>
            </w:r>
          </w:p>
        </w:tc>
        <w:tc>
          <w:tcPr>
            <w:tcW w:w="1170" w:type="dxa"/>
            <w:tcBorders>
              <w:top w:val="nil"/>
              <w:left w:val="nil"/>
              <w:bottom w:val="nil"/>
              <w:right w:val="nil"/>
            </w:tcBorders>
            <w:shd w:val="clear" w:color="auto" w:fill="auto"/>
            <w:noWrap/>
            <w:vAlign w:val="bottom"/>
          </w:tcPr>
          <w:p w14:paraId="7A340CFD" w14:textId="43D132D8"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w:t>
            </w:r>
            <w:r w:rsidR="00AA6FC2">
              <w:rPr>
                <w:rFonts w:ascii="Verdana" w:hAnsi="Verdana" w:cs="Arial"/>
                <w:sz w:val="20"/>
                <w:szCs w:val="20"/>
                <w:lang w:val="en-US"/>
              </w:rPr>
              <w:t>8</w:t>
            </w:r>
          </w:p>
        </w:tc>
        <w:tc>
          <w:tcPr>
            <w:tcW w:w="1170" w:type="dxa"/>
            <w:tcBorders>
              <w:top w:val="nil"/>
              <w:left w:val="nil"/>
              <w:bottom w:val="nil"/>
              <w:right w:val="nil"/>
            </w:tcBorders>
            <w:shd w:val="clear" w:color="auto" w:fill="auto"/>
            <w:noWrap/>
            <w:vAlign w:val="bottom"/>
          </w:tcPr>
          <w:p w14:paraId="7A340CFE" w14:textId="72A9757D"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18</w:t>
            </w:r>
          </w:p>
        </w:tc>
      </w:tr>
      <w:tr w:rsidR="00AA6FC2" w:rsidRPr="008D52F3" w14:paraId="7A340D06" w14:textId="77777777" w:rsidTr="00EC189E">
        <w:trPr>
          <w:trHeight w:val="255"/>
        </w:trPr>
        <w:tc>
          <w:tcPr>
            <w:tcW w:w="536" w:type="dxa"/>
            <w:tcBorders>
              <w:top w:val="nil"/>
              <w:left w:val="nil"/>
              <w:bottom w:val="nil"/>
              <w:right w:val="nil"/>
            </w:tcBorders>
            <w:shd w:val="clear" w:color="auto" w:fill="auto"/>
            <w:noWrap/>
            <w:vAlign w:val="bottom"/>
          </w:tcPr>
          <w:p w14:paraId="7A340D00" w14:textId="77777777" w:rsidR="00AA6FC2" w:rsidRPr="008D52F3" w:rsidRDefault="00AA6FC2" w:rsidP="00AA6FC2">
            <w:pPr>
              <w:rPr>
                <w:rFonts w:ascii="Verdana" w:hAnsi="Verdana" w:cs="Arial"/>
                <w:sz w:val="20"/>
                <w:szCs w:val="20"/>
                <w:lang w:val="en-US"/>
              </w:rPr>
            </w:pPr>
          </w:p>
        </w:tc>
        <w:tc>
          <w:tcPr>
            <w:tcW w:w="4324" w:type="dxa"/>
            <w:gridSpan w:val="4"/>
            <w:tcBorders>
              <w:top w:val="nil"/>
              <w:left w:val="nil"/>
              <w:bottom w:val="nil"/>
              <w:right w:val="nil"/>
            </w:tcBorders>
            <w:shd w:val="clear" w:color="auto" w:fill="auto"/>
            <w:noWrap/>
            <w:vAlign w:val="bottom"/>
          </w:tcPr>
          <w:p w14:paraId="7A340D01"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Bar</w:t>
            </w:r>
          </w:p>
        </w:tc>
        <w:tc>
          <w:tcPr>
            <w:tcW w:w="1170" w:type="dxa"/>
            <w:tcBorders>
              <w:top w:val="nil"/>
              <w:left w:val="nil"/>
              <w:bottom w:val="nil"/>
              <w:right w:val="nil"/>
            </w:tcBorders>
            <w:shd w:val="clear" w:color="auto" w:fill="auto"/>
            <w:noWrap/>
            <w:vAlign w:val="bottom"/>
          </w:tcPr>
          <w:p w14:paraId="7A340D02" w14:textId="1766D1A5"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4</w:t>
            </w:r>
          </w:p>
        </w:tc>
        <w:tc>
          <w:tcPr>
            <w:tcW w:w="1170" w:type="dxa"/>
            <w:tcBorders>
              <w:top w:val="nil"/>
              <w:left w:val="nil"/>
              <w:bottom w:val="nil"/>
              <w:right w:val="nil"/>
            </w:tcBorders>
            <w:shd w:val="clear" w:color="auto" w:fill="auto"/>
            <w:noWrap/>
            <w:vAlign w:val="bottom"/>
          </w:tcPr>
          <w:p w14:paraId="7A340D03" w14:textId="4EDD8257"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4</w:t>
            </w:r>
          </w:p>
        </w:tc>
        <w:tc>
          <w:tcPr>
            <w:tcW w:w="1170" w:type="dxa"/>
            <w:tcBorders>
              <w:top w:val="nil"/>
              <w:left w:val="nil"/>
              <w:bottom w:val="nil"/>
              <w:right w:val="nil"/>
            </w:tcBorders>
            <w:shd w:val="clear" w:color="auto" w:fill="auto"/>
            <w:noWrap/>
            <w:vAlign w:val="bottom"/>
          </w:tcPr>
          <w:p w14:paraId="7A340D04" w14:textId="641C5332"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5</w:t>
            </w:r>
          </w:p>
        </w:tc>
        <w:tc>
          <w:tcPr>
            <w:tcW w:w="1170" w:type="dxa"/>
            <w:tcBorders>
              <w:top w:val="nil"/>
              <w:left w:val="nil"/>
              <w:bottom w:val="nil"/>
              <w:right w:val="nil"/>
            </w:tcBorders>
            <w:shd w:val="clear" w:color="auto" w:fill="auto"/>
            <w:noWrap/>
            <w:vAlign w:val="bottom"/>
          </w:tcPr>
          <w:p w14:paraId="7A340D05" w14:textId="0E8AB0AA"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5</w:t>
            </w:r>
          </w:p>
        </w:tc>
      </w:tr>
      <w:tr w:rsidR="00AA6FC2" w:rsidRPr="008D52F3" w14:paraId="7A340D14" w14:textId="77777777" w:rsidTr="00F958CE">
        <w:trPr>
          <w:trHeight w:val="255"/>
        </w:trPr>
        <w:tc>
          <w:tcPr>
            <w:tcW w:w="536" w:type="dxa"/>
            <w:tcBorders>
              <w:top w:val="nil"/>
              <w:left w:val="nil"/>
              <w:bottom w:val="nil"/>
              <w:right w:val="nil"/>
            </w:tcBorders>
            <w:shd w:val="clear" w:color="auto" w:fill="auto"/>
            <w:noWrap/>
            <w:vAlign w:val="bottom"/>
          </w:tcPr>
          <w:p w14:paraId="7A340D0E" w14:textId="77777777" w:rsidR="00AA6FC2" w:rsidRPr="008D52F3" w:rsidRDefault="00AA6FC2" w:rsidP="00AA6FC2">
            <w:pPr>
              <w:rPr>
                <w:rFonts w:ascii="Verdana" w:hAnsi="Verdana" w:cs="Arial"/>
                <w:sz w:val="20"/>
                <w:szCs w:val="20"/>
                <w:lang w:val="en-US"/>
              </w:rPr>
            </w:pPr>
          </w:p>
        </w:tc>
        <w:tc>
          <w:tcPr>
            <w:tcW w:w="4324" w:type="dxa"/>
            <w:gridSpan w:val="4"/>
            <w:tcBorders>
              <w:top w:val="nil"/>
              <w:left w:val="nil"/>
              <w:bottom w:val="nil"/>
              <w:right w:val="nil"/>
            </w:tcBorders>
            <w:shd w:val="clear" w:color="auto" w:fill="auto"/>
            <w:noWrap/>
            <w:vAlign w:val="bottom"/>
          </w:tcPr>
          <w:p w14:paraId="7A340D0F"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Other</w:t>
            </w:r>
          </w:p>
        </w:tc>
        <w:tc>
          <w:tcPr>
            <w:tcW w:w="1170" w:type="dxa"/>
            <w:tcBorders>
              <w:top w:val="nil"/>
              <w:left w:val="nil"/>
              <w:bottom w:val="single" w:sz="4" w:space="0" w:color="auto"/>
              <w:right w:val="nil"/>
            </w:tcBorders>
            <w:shd w:val="clear" w:color="auto" w:fill="auto"/>
            <w:noWrap/>
            <w:vAlign w:val="bottom"/>
          </w:tcPr>
          <w:p w14:paraId="7A340D10" w14:textId="143002B2"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w:t>
            </w:r>
            <w:r w:rsidR="003B2DE2">
              <w:rPr>
                <w:rFonts w:ascii="Verdana" w:hAnsi="Verdana" w:cs="Arial"/>
                <w:sz w:val="20"/>
                <w:szCs w:val="20"/>
                <w:lang w:val="en-US"/>
              </w:rPr>
              <w:t>5</w:t>
            </w:r>
          </w:p>
        </w:tc>
        <w:tc>
          <w:tcPr>
            <w:tcW w:w="1170" w:type="dxa"/>
            <w:tcBorders>
              <w:top w:val="nil"/>
              <w:left w:val="nil"/>
              <w:bottom w:val="nil"/>
              <w:right w:val="nil"/>
            </w:tcBorders>
            <w:shd w:val="clear" w:color="auto" w:fill="auto"/>
            <w:noWrap/>
            <w:vAlign w:val="bottom"/>
          </w:tcPr>
          <w:p w14:paraId="7A340D11" w14:textId="5FE3D9FE" w:rsidR="00AA6FC2" w:rsidRPr="008D52F3" w:rsidRDefault="003B2DE2" w:rsidP="00AA6FC2">
            <w:pPr>
              <w:jc w:val="right"/>
              <w:rPr>
                <w:rFonts w:ascii="Verdana" w:hAnsi="Verdana" w:cs="Arial"/>
                <w:sz w:val="20"/>
                <w:szCs w:val="20"/>
                <w:lang w:val="en-US"/>
              </w:rPr>
            </w:pPr>
            <w:r>
              <w:rPr>
                <w:rFonts w:ascii="Verdana" w:hAnsi="Verdana" w:cs="Arial"/>
                <w:sz w:val="20"/>
                <w:szCs w:val="20"/>
                <w:lang w:val="en-US"/>
              </w:rPr>
              <w:t>15</w:t>
            </w:r>
          </w:p>
        </w:tc>
        <w:tc>
          <w:tcPr>
            <w:tcW w:w="1170" w:type="dxa"/>
            <w:tcBorders>
              <w:top w:val="nil"/>
              <w:left w:val="nil"/>
              <w:bottom w:val="nil"/>
              <w:right w:val="nil"/>
            </w:tcBorders>
            <w:shd w:val="clear" w:color="auto" w:fill="auto"/>
            <w:noWrap/>
            <w:vAlign w:val="bottom"/>
          </w:tcPr>
          <w:p w14:paraId="7A340D12" w14:textId="535F9161"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6</w:t>
            </w:r>
          </w:p>
        </w:tc>
        <w:tc>
          <w:tcPr>
            <w:tcW w:w="1170" w:type="dxa"/>
            <w:tcBorders>
              <w:top w:val="nil"/>
              <w:left w:val="nil"/>
              <w:bottom w:val="nil"/>
              <w:right w:val="nil"/>
            </w:tcBorders>
            <w:shd w:val="clear" w:color="auto" w:fill="auto"/>
            <w:noWrap/>
            <w:vAlign w:val="bottom"/>
          </w:tcPr>
          <w:p w14:paraId="7A340D13" w14:textId="3385316C"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6</w:t>
            </w:r>
          </w:p>
        </w:tc>
      </w:tr>
      <w:tr w:rsidR="00AA6FC2" w:rsidRPr="008D52F3" w14:paraId="7A340D1E" w14:textId="77777777" w:rsidTr="00EC189E">
        <w:trPr>
          <w:trHeight w:val="255"/>
        </w:trPr>
        <w:tc>
          <w:tcPr>
            <w:tcW w:w="536" w:type="dxa"/>
            <w:tcBorders>
              <w:top w:val="nil"/>
              <w:left w:val="nil"/>
              <w:bottom w:val="nil"/>
              <w:right w:val="nil"/>
            </w:tcBorders>
            <w:shd w:val="clear" w:color="auto" w:fill="auto"/>
            <w:noWrap/>
            <w:vAlign w:val="bottom"/>
          </w:tcPr>
          <w:p w14:paraId="7A340D15" w14:textId="77777777" w:rsidR="00AA6FC2" w:rsidRPr="008D52F3" w:rsidRDefault="00AA6FC2" w:rsidP="00AA6FC2">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16" w14:textId="77777777" w:rsidR="00AA6FC2" w:rsidRPr="008D52F3" w:rsidRDefault="00AA6FC2" w:rsidP="00AA6FC2">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D17" w14:textId="77777777" w:rsidR="00AA6FC2" w:rsidRPr="008D52F3" w:rsidRDefault="00AA6FC2" w:rsidP="00AA6FC2">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18" w14:textId="77777777" w:rsidR="00AA6FC2" w:rsidRPr="008D52F3" w:rsidRDefault="00AA6FC2" w:rsidP="00AA6FC2">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19" w14:textId="77777777" w:rsidR="00AA6FC2" w:rsidRPr="008D52F3" w:rsidRDefault="00AA6FC2" w:rsidP="00AA6FC2">
            <w:pPr>
              <w:rPr>
                <w:rFonts w:ascii="Verdana" w:hAnsi="Verdana" w:cs="Arial"/>
                <w:sz w:val="20"/>
                <w:szCs w:val="20"/>
                <w:lang w:val="en-US"/>
              </w:rPr>
            </w:pPr>
          </w:p>
        </w:tc>
        <w:tc>
          <w:tcPr>
            <w:tcW w:w="1170" w:type="dxa"/>
            <w:tcBorders>
              <w:top w:val="single" w:sz="4" w:space="0" w:color="auto"/>
              <w:left w:val="nil"/>
              <w:bottom w:val="single" w:sz="4" w:space="0" w:color="auto"/>
              <w:right w:val="nil"/>
            </w:tcBorders>
            <w:shd w:val="clear" w:color="auto" w:fill="auto"/>
            <w:noWrap/>
            <w:vAlign w:val="bottom"/>
          </w:tcPr>
          <w:p w14:paraId="7A340D1A" w14:textId="26F03591"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12</w:t>
            </w:r>
            <w:r w:rsidR="003B2DE2">
              <w:rPr>
                <w:rFonts w:ascii="Verdana" w:hAnsi="Verdana" w:cs="Arial"/>
                <w:sz w:val="20"/>
                <w:szCs w:val="20"/>
                <w:lang w:val="en-US"/>
              </w:rPr>
              <w:t>3</w:t>
            </w:r>
          </w:p>
        </w:tc>
        <w:tc>
          <w:tcPr>
            <w:tcW w:w="1170" w:type="dxa"/>
            <w:tcBorders>
              <w:top w:val="single" w:sz="4" w:space="0" w:color="auto"/>
              <w:left w:val="nil"/>
              <w:bottom w:val="single" w:sz="4" w:space="0" w:color="auto"/>
              <w:right w:val="nil"/>
            </w:tcBorders>
            <w:shd w:val="clear" w:color="auto" w:fill="auto"/>
            <w:noWrap/>
            <w:vAlign w:val="bottom"/>
          </w:tcPr>
          <w:p w14:paraId="7A340D1B" w14:textId="1DBA0E0D" w:rsidR="00AA6FC2" w:rsidRPr="008D52F3" w:rsidRDefault="0036032F" w:rsidP="00ED2C8C">
            <w:pPr>
              <w:jc w:val="right"/>
              <w:rPr>
                <w:rFonts w:ascii="Verdana" w:hAnsi="Verdana" w:cs="Arial"/>
                <w:sz w:val="20"/>
                <w:szCs w:val="20"/>
                <w:lang w:val="en-US"/>
              </w:rPr>
            </w:pPr>
            <w:r>
              <w:rPr>
                <w:rFonts w:ascii="Verdana" w:hAnsi="Verdana" w:cs="Arial"/>
                <w:sz w:val="20"/>
                <w:szCs w:val="20"/>
                <w:lang w:val="en-US"/>
              </w:rPr>
              <w:t>12</w:t>
            </w:r>
            <w:r w:rsidR="003B2DE2">
              <w:rPr>
                <w:rFonts w:ascii="Verdana" w:hAnsi="Verdana" w:cs="Arial"/>
                <w:sz w:val="20"/>
                <w:szCs w:val="20"/>
                <w:lang w:val="en-US"/>
              </w:rPr>
              <w:t>3</w:t>
            </w:r>
          </w:p>
        </w:tc>
        <w:tc>
          <w:tcPr>
            <w:tcW w:w="1170" w:type="dxa"/>
            <w:tcBorders>
              <w:top w:val="single" w:sz="4" w:space="0" w:color="auto"/>
              <w:left w:val="nil"/>
              <w:bottom w:val="single" w:sz="4" w:space="0" w:color="auto"/>
              <w:right w:val="nil"/>
            </w:tcBorders>
            <w:shd w:val="clear" w:color="auto" w:fill="auto"/>
            <w:noWrap/>
            <w:vAlign w:val="bottom"/>
          </w:tcPr>
          <w:p w14:paraId="7A340D1C" w14:textId="5014C97F"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1</w:t>
            </w:r>
            <w:r w:rsidR="0036032F">
              <w:rPr>
                <w:rFonts w:ascii="Verdana" w:hAnsi="Verdana" w:cs="Arial"/>
                <w:sz w:val="20"/>
                <w:szCs w:val="20"/>
                <w:lang w:val="en-US"/>
              </w:rPr>
              <w:t>29</w:t>
            </w:r>
          </w:p>
        </w:tc>
        <w:tc>
          <w:tcPr>
            <w:tcW w:w="1170" w:type="dxa"/>
            <w:tcBorders>
              <w:top w:val="single" w:sz="4" w:space="0" w:color="auto"/>
              <w:left w:val="nil"/>
              <w:bottom w:val="single" w:sz="4" w:space="0" w:color="auto"/>
              <w:right w:val="nil"/>
            </w:tcBorders>
            <w:shd w:val="clear" w:color="auto" w:fill="auto"/>
            <w:noWrap/>
            <w:vAlign w:val="bottom"/>
          </w:tcPr>
          <w:p w14:paraId="7A340D1D" w14:textId="2E922188"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129</w:t>
            </w:r>
          </w:p>
        </w:tc>
      </w:tr>
    </w:tbl>
    <w:p w14:paraId="7A340D1F" w14:textId="77777777" w:rsidR="00B35EB4" w:rsidRDefault="00B35EB4">
      <w:pPr>
        <w:rPr>
          <w:rFonts w:ascii="Verdana" w:hAnsi="Verdana" w:cs="Arial"/>
          <w:sz w:val="20"/>
          <w:szCs w:val="20"/>
        </w:rPr>
      </w:pPr>
    </w:p>
    <w:p w14:paraId="7A340D20" w14:textId="0BE26FEA" w:rsidR="0011147C" w:rsidRPr="008D52F3" w:rsidRDefault="00910D2F">
      <w:pPr>
        <w:tabs>
          <w:tab w:val="left" w:pos="540"/>
        </w:tabs>
        <w:rPr>
          <w:rFonts w:ascii="Verdana" w:hAnsi="Verdana" w:cs="Arial"/>
          <w:b/>
          <w:bCs/>
          <w:sz w:val="20"/>
          <w:szCs w:val="20"/>
        </w:rPr>
      </w:pPr>
      <w:r w:rsidRPr="008D52F3">
        <w:rPr>
          <w:rFonts w:ascii="Verdana" w:hAnsi="Verdana" w:cs="Arial"/>
          <w:bCs/>
          <w:sz w:val="20"/>
          <w:szCs w:val="20"/>
        </w:rPr>
        <w:t>1</w:t>
      </w:r>
      <w:r w:rsidR="009E308C" w:rsidRPr="008D52F3">
        <w:rPr>
          <w:rFonts w:ascii="Verdana" w:hAnsi="Verdana" w:cs="Arial"/>
          <w:bCs/>
          <w:sz w:val="20"/>
          <w:szCs w:val="20"/>
        </w:rPr>
        <w:t>2</w:t>
      </w:r>
      <w:r w:rsidR="00EF3222" w:rsidRPr="008D52F3">
        <w:rPr>
          <w:rFonts w:ascii="Verdana" w:hAnsi="Verdana" w:cs="Arial"/>
          <w:bCs/>
          <w:sz w:val="20"/>
          <w:szCs w:val="20"/>
        </w:rPr>
        <w:t>.</w:t>
      </w:r>
      <w:r w:rsidR="00327D4A">
        <w:rPr>
          <w:rFonts w:ascii="Verdana" w:hAnsi="Verdana" w:cs="Arial"/>
          <w:b/>
          <w:bCs/>
          <w:sz w:val="20"/>
          <w:szCs w:val="20"/>
        </w:rPr>
        <w:tab/>
        <w:t>Trade and other receivable</w:t>
      </w:r>
      <w:r w:rsidR="0011147C" w:rsidRPr="008D52F3">
        <w:rPr>
          <w:rFonts w:ascii="Verdana" w:hAnsi="Verdana" w:cs="Arial"/>
          <w:b/>
          <w:bCs/>
          <w:sz w:val="20"/>
          <w:szCs w:val="20"/>
        </w:rPr>
        <w:t>s</w:t>
      </w:r>
    </w:p>
    <w:tbl>
      <w:tblPr>
        <w:tblW w:w="9588" w:type="dxa"/>
        <w:tblInd w:w="108" w:type="dxa"/>
        <w:tblLayout w:type="fixed"/>
        <w:tblCellMar>
          <w:left w:w="57" w:type="dxa"/>
          <w:right w:w="57" w:type="dxa"/>
        </w:tblCellMar>
        <w:tblLook w:val="0000" w:firstRow="0" w:lastRow="0" w:firstColumn="0" w:lastColumn="0" w:noHBand="0" w:noVBand="0"/>
      </w:tblPr>
      <w:tblGrid>
        <w:gridCol w:w="536"/>
        <w:gridCol w:w="1136"/>
        <w:gridCol w:w="1376"/>
        <w:gridCol w:w="1036"/>
        <w:gridCol w:w="776"/>
        <w:gridCol w:w="1182"/>
        <w:gridCol w:w="1182"/>
        <w:gridCol w:w="1182"/>
        <w:gridCol w:w="1182"/>
      </w:tblGrid>
      <w:tr w:rsidR="000605F6" w:rsidRPr="008D52F3" w14:paraId="7A340D2A" w14:textId="77777777" w:rsidTr="00EC189E">
        <w:trPr>
          <w:trHeight w:val="255"/>
        </w:trPr>
        <w:tc>
          <w:tcPr>
            <w:tcW w:w="536" w:type="dxa"/>
            <w:tcBorders>
              <w:top w:val="nil"/>
              <w:left w:val="nil"/>
              <w:bottom w:val="nil"/>
              <w:right w:val="nil"/>
            </w:tcBorders>
            <w:shd w:val="clear" w:color="auto" w:fill="auto"/>
            <w:noWrap/>
            <w:vAlign w:val="bottom"/>
          </w:tcPr>
          <w:p w14:paraId="7A340D21" w14:textId="77777777" w:rsidR="000605F6" w:rsidRPr="008D52F3" w:rsidRDefault="000605F6" w:rsidP="000605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22" w14:textId="77777777" w:rsidR="000605F6" w:rsidRPr="008D52F3" w:rsidRDefault="000605F6" w:rsidP="000605F6">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D23" w14:textId="77777777" w:rsidR="000605F6" w:rsidRPr="008D52F3" w:rsidRDefault="000605F6" w:rsidP="000605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24" w14:textId="77777777" w:rsidR="000605F6" w:rsidRPr="008D52F3" w:rsidRDefault="000605F6"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25" w14:textId="77777777" w:rsidR="000605F6" w:rsidRPr="008D52F3" w:rsidRDefault="000605F6" w:rsidP="000605F6">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26"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182" w:type="dxa"/>
            <w:tcBorders>
              <w:top w:val="nil"/>
              <w:left w:val="nil"/>
              <w:bottom w:val="nil"/>
              <w:right w:val="nil"/>
            </w:tcBorders>
            <w:shd w:val="clear" w:color="auto" w:fill="auto"/>
            <w:noWrap/>
            <w:vAlign w:val="bottom"/>
          </w:tcPr>
          <w:p w14:paraId="7A340D27" w14:textId="1C8442F0" w:rsidR="000605F6" w:rsidRPr="008D52F3" w:rsidRDefault="00DA6270" w:rsidP="00DA6270">
            <w:pPr>
              <w:jc w:val="right"/>
              <w:rPr>
                <w:rFonts w:ascii="Verdana" w:hAnsi="Verdana" w:cs="Arial"/>
                <w:b/>
                <w:bCs/>
                <w:sz w:val="20"/>
                <w:szCs w:val="20"/>
                <w:lang w:val="en-US"/>
              </w:rPr>
            </w:pPr>
            <w:r>
              <w:rPr>
                <w:rFonts w:ascii="Verdana" w:hAnsi="Verdana" w:cs="Arial"/>
                <w:b/>
                <w:bCs/>
                <w:sz w:val="20"/>
                <w:szCs w:val="20"/>
                <w:lang w:val="en-US"/>
              </w:rPr>
              <w:t>Company</w:t>
            </w:r>
          </w:p>
        </w:tc>
        <w:tc>
          <w:tcPr>
            <w:tcW w:w="1182" w:type="dxa"/>
            <w:tcBorders>
              <w:top w:val="nil"/>
              <w:left w:val="nil"/>
              <w:bottom w:val="nil"/>
              <w:right w:val="nil"/>
            </w:tcBorders>
            <w:shd w:val="clear" w:color="auto" w:fill="auto"/>
            <w:noWrap/>
            <w:vAlign w:val="bottom"/>
          </w:tcPr>
          <w:p w14:paraId="7A340D28" w14:textId="2A54518D" w:rsidR="000605F6" w:rsidRPr="008D52F3" w:rsidRDefault="00DA6270" w:rsidP="00DA6270">
            <w:pPr>
              <w:jc w:val="right"/>
              <w:rPr>
                <w:rFonts w:ascii="Verdana" w:hAnsi="Verdana" w:cs="Arial"/>
                <w:b/>
                <w:bCs/>
                <w:sz w:val="20"/>
                <w:szCs w:val="20"/>
                <w:lang w:val="en-US"/>
              </w:rPr>
            </w:pPr>
            <w:r>
              <w:rPr>
                <w:rFonts w:ascii="Verdana" w:hAnsi="Verdana" w:cs="Arial"/>
                <w:b/>
                <w:bCs/>
                <w:sz w:val="20"/>
                <w:szCs w:val="20"/>
                <w:lang w:val="en-US"/>
              </w:rPr>
              <w:t>Group</w:t>
            </w:r>
          </w:p>
        </w:tc>
        <w:tc>
          <w:tcPr>
            <w:tcW w:w="1182" w:type="dxa"/>
            <w:tcBorders>
              <w:top w:val="nil"/>
              <w:left w:val="nil"/>
              <w:bottom w:val="nil"/>
              <w:right w:val="nil"/>
            </w:tcBorders>
            <w:shd w:val="clear" w:color="auto" w:fill="auto"/>
            <w:noWrap/>
            <w:vAlign w:val="bottom"/>
          </w:tcPr>
          <w:p w14:paraId="7A340D29"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0605F6" w:rsidRPr="008D52F3" w14:paraId="7A340D34" w14:textId="77777777" w:rsidTr="00EC189E">
        <w:trPr>
          <w:trHeight w:val="255"/>
        </w:trPr>
        <w:tc>
          <w:tcPr>
            <w:tcW w:w="536" w:type="dxa"/>
            <w:tcBorders>
              <w:top w:val="nil"/>
              <w:left w:val="nil"/>
              <w:bottom w:val="nil"/>
              <w:right w:val="nil"/>
            </w:tcBorders>
            <w:shd w:val="clear" w:color="auto" w:fill="auto"/>
            <w:noWrap/>
            <w:vAlign w:val="bottom"/>
          </w:tcPr>
          <w:p w14:paraId="7A340D2B" w14:textId="77777777" w:rsidR="000605F6" w:rsidRPr="008D52F3" w:rsidRDefault="000605F6" w:rsidP="000605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2C" w14:textId="77777777" w:rsidR="000605F6" w:rsidRPr="008D52F3" w:rsidRDefault="000605F6" w:rsidP="000605F6">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D2D" w14:textId="77777777" w:rsidR="000605F6" w:rsidRPr="008D52F3" w:rsidRDefault="000605F6" w:rsidP="000605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2E" w14:textId="77777777" w:rsidR="000605F6" w:rsidRPr="008D52F3" w:rsidRDefault="000605F6"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2F" w14:textId="77777777" w:rsidR="000605F6" w:rsidRPr="008D52F3" w:rsidRDefault="000605F6" w:rsidP="000605F6">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30" w14:textId="5FB437FB" w:rsidR="000605F6" w:rsidRPr="008D52F3" w:rsidRDefault="00466573" w:rsidP="00DA6270">
            <w:pPr>
              <w:jc w:val="right"/>
              <w:rPr>
                <w:rFonts w:ascii="Verdana" w:hAnsi="Verdana" w:cs="Arial"/>
                <w:b/>
                <w:bCs/>
                <w:sz w:val="20"/>
                <w:szCs w:val="20"/>
                <w:lang w:val="en-US"/>
              </w:rPr>
            </w:pPr>
            <w:r>
              <w:rPr>
                <w:rFonts w:ascii="Verdana" w:hAnsi="Verdana" w:cs="Arial"/>
                <w:b/>
                <w:bCs/>
                <w:sz w:val="20"/>
                <w:szCs w:val="20"/>
                <w:lang w:val="en-US"/>
              </w:rPr>
              <w:t>2021</w:t>
            </w:r>
          </w:p>
        </w:tc>
        <w:tc>
          <w:tcPr>
            <w:tcW w:w="1182" w:type="dxa"/>
            <w:tcBorders>
              <w:top w:val="nil"/>
              <w:left w:val="nil"/>
              <w:bottom w:val="nil"/>
              <w:right w:val="nil"/>
            </w:tcBorders>
            <w:shd w:val="clear" w:color="auto" w:fill="auto"/>
            <w:noWrap/>
            <w:vAlign w:val="bottom"/>
          </w:tcPr>
          <w:p w14:paraId="7A340D31" w14:textId="363DC9CC" w:rsidR="000605F6" w:rsidRPr="008D52F3" w:rsidRDefault="00466573" w:rsidP="00DA6270">
            <w:pPr>
              <w:jc w:val="right"/>
              <w:rPr>
                <w:rFonts w:ascii="Verdana" w:hAnsi="Verdana" w:cs="Arial"/>
                <w:b/>
                <w:bCs/>
                <w:sz w:val="20"/>
                <w:szCs w:val="20"/>
                <w:lang w:val="en-US"/>
              </w:rPr>
            </w:pPr>
            <w:r>
              <w:rPr>
                <w:rFonts w:ascii="Verdana" w:hAnsi="Verdana" w:cs="Arial"/>
                <w:b/>
                <w:bCs/>
                <w:sz w:val="20"/>
                <w:szCs w:val="20"/>
                <w:lang w:val="en-US"/>
              </w:rPr>
              <w:t>2021</w:t>
            </w:r>
          </w:p>
        </w:tc>
        <w:tc>
          <w:tcPr>
            <w:tcW w:w="1182" w:type="dxa"/>
            <w:tcBorders>
              <w:top w:val="nil"/>
              <w:left w:val="nil"/>
              <w:bottom w:val="nil"/>
              <w:right w:val="nil"/>
            </w:tcBorders>
            <w:shd w:val="clear" w:color="auto" w:fill="auto"/>
            <w:noWrap/>
            <w:vAlign w:val="bottom"/>
          </w:tcPr>
          <w:p w14:paraId="7A340D32" w14:textId="65FD4A97" w:rsidR="000605F6" w:rsidRPr="008D52F3" w:rsidRDefault="00466573" w:rsidP="00904C35">
            <w:pPr>
              <w:jc w:val="right"/>
              <w:rPr>
                <w:rFonts w:ascii="Verdana" w:hAnsi="Verdana" w:cs="Arial"/>
                <w:b/>
                <w:bCs/>
                <w:sz w:val="20"/>
                <w:szCs w:val="20"/>
                <w:lang w:val="en-US"/>
              </w:rPr>
            </w:pPr>
            <w:r>
              <w:rPr>
                <w:rFonts w:ascii="Verdana" w:hAnsi="Verdana" w:cs="Arial"/>
                <w:b/>
                <w:bCs/>
                <w:sz w:val="20"/>
                <w:szCs w:val="20"/>
                <w:lang w:val="en-US"/>
              </w:rPr>
              <w:t>2020</w:t>
            </w:r>
          </w:p>
        </w:tc>
        <w:tc>
          <w:tcPr>
            <w:tcW w:w="1182" w:type="dxa"/>
            <w:tcBorders>
              <w:top w:val="nil"/>
              <w:left w:val="nil"/>
              <w:bottom w:val="nil"/>
              <w:right w:val="nil"/>
            </w:tcBorders>
            <w:shd w:val="clear" w:color="auto" w:fill="auto"/>
            <w:noWrap/>
            <w:vAlign w:val="bottom"/>
          </w:tcPr>
          <w:p w14:paraId="7A340D33" w14:textId="07CF49FD" w:rsidR="000605F6" w:rsidRPr="008D52F3" w:rsidRDefault="00466573" w:rsidP="00904C35">
            <w:pPr>
              <w:jc w:val="right"/>
              <w:rPr>
                <w:rFonts w:ascii="Verdana" w:hAnsi="Verdana" w:cs="Arial"/>
                <w:b/>
                <w:bCs/>
                <w:sz w:val="20"/>
                <w:szCs w:val="20"/>
                <w:lang w:val="en-US"/>
              </w:rPr>
            </w:pPr>
            <w:r>
              <w:rPr>
                <w:rFonts w:ascii="Verdana" w:hAnsi="Verdana" w:cs="Arial"/>
                <w:b/>
                <w:bCs/>
                <w:sz w:val="20"/>
                <w:szCs w:val="20"/>
                <w:lang w:val="en-US"/>
              </w:rPr>
              <w:t>2020</w:t>
            </w:r>
          </w:p>
        </w:tc>
      </w:tr>
      <w:tr w:rsidR="000605F6" w:rsidRPr="008D52F3" w14:paraId="7A340D3E" w14:textId="77777777" w:rsidTr="00EC189E">
        <w:trPr>
          <w:trHeight w:val="255"/>
        </w:trPr>
        <w:tc>
          <w:tcPr>
            <w:tcW w:w="536" w:type="dxa"/>
            <w:tcBorders>
              <w:top w:val="nil"/>
              <w:left w:val="nil"/>
              <w:bottom w:val="nil"/>
              <w:right w:val="nil"/>
            </w:tcBorders>
            <w:shd w:val="clear" w:color="auto" w:fill="auto"/>
            <w:noWrap/>
            <w:vAlign w:val="bottom"/>
          </w:tcPr>
          <w:p w14:paraId="7A340D35" w14:textId="77777777" w:rsidR="000605F6" w:rsidRPr="008D52F3" w:rsidRDefault="000605F6" w:rsidP="000605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36" w14:textId="77777777" w:rsidR="000605F6" w:rsidRPr="008D52F3" w:rsidRDefault="000605F6" w:rsidP="000605F6">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D37" w14:textId="77777777" w:rsidR="000605F6" w:rsidRPr="008D52F3" w:rsidRDefault="000605F6" w:rsidP="000605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38" w14:textId="77777777" w:rsidR="000605F6" w:rsidRPr="008D52F3" w:rsidRDefault="000605F6"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39" w14:textId="77777777" w:rsidR="000605F6" w:rsidRPr="008D52F3" w:rsidRDefault="000605F6" w:rsidP="000605F6">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3A"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82" w:type="dxa"/>
            <w:tcBorders>
              <w:top w:val="nil"/>
              <w:left w:val="nil"/>
              <w:bottom w:val="nil"/>
              <w:right w:val="nil"/>
            </w:tcBorders>
            <w:shd w:val="clear" w:color="auto" w:fill="auto"/>
            <w:noWrap/>
            <w:vAlign w:val="bottom"/>
          </w:tcPr>
          <w:p w14:paraId="7A340D3B"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82" w:type="dxa"/>
            <w:tcBorders>
              <w:top w:val="nil"/>
              <w:left w:val="nil"/>
              <w:bottom w:val="nil"/>
              <w:right w:val="nil"/>
            </w:tcBorders>
            <w:shd w:val="clear" w:color="auto" w:fill="auto"/>
            <w:noWrap/>
            <w:vAlign w:val="bottom"/>
          </w:tcPr>
          <w:p w14:paraId="7A340D3C"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82" w:type="dxa"/>
            <w:tcBorders>
              <w:top w:val="nil"/>
              <w:left w:val="nil"/>
              <w:bottom w:val="nil"/>
              <w:right w:val="nil"/>
            </w:tcBorders>
            <w:shd w:val="clear" w:color="auto" w:fill="auto"/>
            <w:noWrap/>
            <w:vAlign w:val="bottom"/>
          </w:tcPr>
          <w:p w14:paraId="7A340D3D"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AA6FC2" w:rsidRPr="008D52F3" w14:paraId="7A340D47" w14:textId="77777777" w:rsidTr="00EC189E">
        <w:trPr>
          <w:trHeight w:val="255"/>
        </w:trPr>
        <w:tc>
          <w:tcPr>
            <w:tcW w:w="536" w:type="dxa"/>
            <w:tcBorders>
              <w:top w:val="nil"/>
              <w:left w:val="nil"/>
              <w:bottom w:val="nil"/>
              <w:right w:val="nil"/>
            </w:tcBorders>
            <w:shd w:val="clear" w:color="auto" w:fill="auto"/>
            <w:noWrap/>
            <w:vAlign w:val="bottom"/>
          </w:tcPr>
          <w:p w14:paraId="7A340D3F" w14:textId="77777777" w:rsidR="00AA6FC2" w:rsidRPr="008D52F3" w:rsidRDefault="00AA6FC2" w:rsidP="00AA6FC2">
            <w:pPr>
              <w:rPr>
                <w:rFonts w:ascii="Verdana" w:hAnsi="Verdana" w:cs="Arial"/>
                <w:sz w:val="20"/>
                <w:szCs w:val="20"/>
                <w:lang w:val="en-US"/>
              </w:rPr>
            </w:pPr>
          </w:p>
        </w:tc>
        <w:tc>
          <w:tcPr>
            <w:tcW w:w="2512" w:type="dxa"/>
            <w:gridSpan w:val="2"/>
            <w:tcBorders>
              <w:top w:val="nil"/>
              <w:left w:val="nil"/>
              <w:bottom w:val="nil"/>
              <w:right w:val="nil"/>
            </w:tcBorders>
            <w:shd w:val="clear" w:color="auto" w:fill="auto"/>
            <w:noWrap/>
            <w:vAlign w:val="bottom"/>
          </w:tcPr>
          <w:p w14:paraId="7A340D40"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Trade Debtors</w:t>
            </w:r>
          </w:p>
        </w:tc>
        <w:tc>
          <w:tcPr>
            <w:tcW w:w="1036" w:type="dxa"/>
            <w:tcBorders>
              <w:top w:val="nil"/>
              <w:left w:val="nil"/>
              <w:bottom w:val="nil"/>
              <w:right w:val="nil"/>
            </w:tcBorders>
            <w:shd w:val="clear" w:color="auto" w:fill="auto"/>
            <w:noWrap/>
            <w:vAlign w:val="bottom"/>
          </w:tcPr>
          <w:p w14:paraId="7A340D41" w14:textId="77777777" w:rsidR="00AA6FC2" w:rsidRPr="008D52F3" w:rsidRDefault="00AA6FC2" w:rsidP="00AA6FC2">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42" w14:textId="77777777" w:rsidR="00AA6FC2" w:rsidRPr="008D52F3" w:rsidRDefault="00AA6FC2" w:rsidP="00AA6FC2">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43" w14:textId="36880A4D" w:rsidR="00AA6FC2" w:rsidRPr="008D52F3" w:rsidRDefault="0036032F" w:rsidP="001E46BF">
            <w:pPr>
              <w:jc w:val="right"/>
              <w:rPr>
                <w:rFonts w:ascii="Verdana" w:hAnsi="Verdana" w:cs="Arial"/>
                <w:sz w:val="20"/>
                <w:szCs w:val="20"/>
                <w:lang w:val="en-US"/>
              </w:rPr>
            </w:pPr>
            <w:r>
              <w:rPr>
                <w:rFonts w:ascii="Verdana" w:hAnsi="Verdana" w:cs="Arial"/>
                <w:sz w:val="20"/>
                <w:szCs w:val="20"/>
                <w:lang w:val="en-US"/>
              </w:rPr>
              <w:t>7</w:t>
            </w:r>
            <w:r w:rsidR="001E46BF">
              <w:rPr>
                <w:rFonts w:ascii="Verdana" w:hAnsi="Verdana" w:cs="Arial"/>
                <w:sz w:val="20"/>
                <w:szCs w:val="20"/>
                <w:lang w:val="en-US"/>
              </w:rPr>
              <w:t>04</w:t>
            </w:r>
          </w:p>
        </w:tc>
        <w:tc>
          <w:tcPr>
            <w:tcW w:w="1182" w:type="dxa"/>
            <w:tcBorders>
              <w:top w:val="nil"/>
              <w:left w:val="nil"/>
              <w:bottom w:val="nil"/>
              <w:right w:val="nil"/>
            </w:tcBorders>
            <w:shd w:val="clear" w:color="auto" w:fill="auto"/>
            <w:noWrap/>
            <w:vAlign w:val="bottom"/>
          </w:tcPr>
          <w:p w14:paraId="7A340D44" w14:textId="5D027B3E" w:rsidR="00AA6FC2" w:rsidRPr="008D52F3" w:rsidRDefault="001E46BF" w:rsidP="00AA6FC2">
            <w:pPr>
              <w:jc w:val="right"/>
              <w:rPr>
                <w:rFonts w:ascii="Verdana" w:hAnsi="Verdana" w:cs="Arial"/>
                <w:sz w:val="20"/>
                <w:szCs w:val="20"/>
                <w:lang w:val="en-US"/>
              </w:rPr>
            </w:pPr>
            <w:r>
              <w:rPr>
                <w:rFonts w:ascii="Verdana" w:hAnsi="Verdana" w:cs="Arial"/>
                <w:sz w:val="20"/>
                <w:szCs w:val="20"/>
                <w:lang w:val="en-US"/>
              </w:rPr>
              <w:t>399</w:t>
            </w:r>
          </w:p>
        </w:tc>
        <w:tc>
          <w:tcPr>
            <w:tcW w:w="1182" w:type="dxa"/>
            <w:tcBorders>
              <w:top w:val="nil"/>
              <w:left w:val="nil"/>
              <w:bottom w:val="nil"/>
              <w:right w:val="nil"/>
            </w:tcBorders>
            <w:shd w:val="clear" w:color="auto" w:fill="auto"/>
            <w:noWrap/>
            <w:vAlign w:val="bottom"/>
          </w:tcPr>
          <w:p w14:paraId="7A340D45" w14:textId="7546660E"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527</w:t>
            </w:r>
          </w:p>
        </w:tc>
        <w:tc>
          <w:tcPr>
            <w:tcW w:w="1182" w:type="dxa"/>
            <w:tcBorders>
              <w:top w:val="nil"/>
              <w:left w:val="nil"/>
              <w:bottom w:val="nil"/>
              <w:right w:val="nil"/>
            </w:tcBorders>
            <w:shd w:val="clear" w:color="auto" w:fill="auto"/>
            <w:noWrap/>
            <w:vAlign w:val="bottom"/>
          </w:tcPr>
          <w:p w14:paraId="7A340D46" w14:textId="315AA353"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523</w:t>
            </w:r>
          </w:p>
        </w:tc>
      </w:tr>
      <w:tr w:rsidR="00AA6FC2" w:rsidRPr="008D52F3" w14:paraId="7A340D50" w14:textId="77777777" w:rsidTr="00EC189E">
        <w:trPr>
          <w:trHeight w:val="255"/>
        </w:trPr>
        <w:tc>
          <w:tcPr>
            <w:tcW w:w="536" w:type="dxa"/>
            <w:tcBorders>
              <w:top w:val="nil"/>
              <w:left w:val="nil"/>
              <w:bottom w:val="nil"/>
              <w:right w:val="nil"/>
            </w:tcBorders>
            <w:shd w:val="clear" w:color="auto" w:fill="auto"/>
            <w:noWrap/>
            <w:vAlign w:val="bottom"/>
          </w:tcPr>
          <w:p w14:paraId="7A340D48" w14:textId="77777777" w:rsidR="00AA6FC2" w:rsidRPr="008D52F3" w:rsidRDefault="00AA6FC2" w:rsidP="00AA6FC2">
            <w:pPr>
              <w:rPr>
                <w:rFonts w:ascii="Verdana" w:hAnsi="Verdana" w:cs="Arial"/>
                <w:sz w:val="20"/>
                <w:szCs w:val="20"/>
                <w:lang w:val="en-US"/>
              </w:rPr>
            </w:pPr>
          </w:p>
        </w:tc>
        <w:tc>
          <w:tcPr>
            <w:tcW w:w="2512" w:type="dxa"/>
            <w:gridSpan w:val="2"/>
            <w:tcBorders>
              <w:top w:val="nil"/>
              <w:left w:val="nil"/>
              <w:bottom w:val="nil"/>
              <w:right w:val="nil"/>
            </w:tcBorders>
            <w:shd w:val="clear" w:color="auto" w:fill="auto"/>
            <w:noWrap/>
            <w:vAlign w:val="bottom"/>
          </w:tcPr>
          <w:p w14:paraId="7A340D49"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Bad Debt Provision</w:t>
            </w:r>
          </w:p>
        </w:tc>
        <w:tc>
          <w:tcPr>
            <w:tcW w:w="1036" w:type="dxa"/>
            <w:tcBorders>
              <w:top w:val="nil"/>
              <w:left w:val="nil"/>
              <w:bottom w:val="nil"/>
              <w:right w:val="nil"/>
            </w:tcBorders>
            <w:shd w:val="clear" w:color="auto" w:fill="auto"/>
            <w:noWrap/>
            <w:vAlign w:val="bottom"/>
          </w:tcPr>
          <w:p w14:paraId="7A340D4A" w14:textId="77777777" w:rsidR="00AA6FC2" w:rsidRPr="008D52F3" w:rsidRDefault="00AA6FC2" w:rsidP="00AA6FC2">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4B" w14:textId="77777777" w:rsidR="00AA6FC2" w:rsidRPr="008D52F3" w:rsidRDefault="00AA6FC2" w:rsidP="00AA6FC2">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4C" w14:textId="6036A52F"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(2</w:t>
            </w:r>
            <w:r w:rsidR="0036032F">
              <w:rPr>
                <w:rFonts w:ascii="Verdana" w:hAnsi="Verdana" w:cs="Arial"/>
                <w:sz w:val="20"/>
                <w:szCs w:val="20"/>
                <w:lang w:val="en-US"/>
              </w:rPr>
              <w:t>94</w:t>
            </w: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4D" w14:textId="5CEC1871"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(2</w:t>
            </w:r>
            <w:r w:rsidR="0036032F">
              <w:rPr>
                <w:rFonts w:ascii="Verdana" w:hAnsi="Verdana" w:cs="Arial"/>
                <w:sz w:val="20"/>
                <w:szCs w:val="20"/>
                <w:lang w:val="en-US"/>
              </w:rPr>
              <w:t>58</w:t>
            </w: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4E" w14:textId="14E43548"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(236</w:t>
            </w:r>
            <w:r w:rsidR="00AA6FC2">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4F" w14:textId="53B84985" w:rsidR="00AA6FC2" w:rsidRPr="008D52F3" w:rsidRDefault="00AA6FC2" w:rsidP="00AA6FC2">
            <w:pPr>
              <w:jc w:val="right"/>
              <w:rPr>
                <w:rFonts w:ascii="Verdana" w:hAnsi="Verdana" w:cs="Arial"/>
                <w:sz w:val="20"/>
                <w:szCs w:val="20"/>
                <w:lang w:val="en-US"/>
              </w:rPr>
            </w:pPr>
            <w:r>
              <w:rPr>
                <w:rFonts w:ascii="Verdana" w:hAnsi="Verdana" w:cs="Arial"/>
                <w:sz w:val="20"/>
                <w:szCs w:val="20"/>
                <w:lang w:val="en-US"/>
              </w:rPr>
              <w:t>(</w:t>
            </w:r>
            <w:r w:rsidR="0036032F">
              <w:rPr>
                <w:rFonts w:ascii="Verdana" w:hAnsi="Verdana" w:cs="Arial"/>
                <w:sz w:val="20"/>
                <w:szCs w:val="20"/>
                <w:lang w:val="en-US"/>
              </w:rPr>
              <w:t>236</w:t>
            </w:r>
            <w:r>
              <w:rPr>
                <w:rFonts w:ascii="Verdana" w:hAnsi="Verdana" w:cs="Arial"/>
                <w:sz w:val="20"/>
                <w:szCs w:val="20"/>
                <w:lang w:val="en-US"/>
              </w:rPr>
              <w:t>)</w:t>
            </w:r>
          </w:p>
        </w:tc>
      </w:tr>
      <w:tr w:rsidR="00D61E77" w:rsidRPr="008D52F3" w14:paraId="71143964" w14:textId="77777777" w:rsidTr="00EC189E">
        <w:trPr>
          <w:trHeight w:val="255"/>
        </w:trPr>
        <w:tc>
          <w:tcPr>
            <w:tcW w:w="536" w:type="dxa"/>
            <w:tcBorders>
              <w:top w:val="nil"/>
              <w:left w:val="nil"/>
              <w:bottom w:val="nil"/>
              <w:right w:val="nil"/>
            </w:tcBorders>
            <w:shd w:val="clear" w:color="auto" w:fill="auto"/>
            <w:noWrap/>
            <w:vAlign w:val="bottom"/>
          </w:tcPr>
          <w:p w14:paraId="3DB6211D" w14:textId="77777777" w:rsidR="00D61E77" w:rsidRPr="008D52F3" w:rsidRDefault="00D61E77" w:rsidP="000605F6">
            <w:pPr>
              <w:rPr>
                <w:rFonts w:ascii="Verdana" w:hAnsi="Verdana" w:cs="Arial"/>
                <w:sz w:val="20"/>
                <w:szCs w:val="20"/>
                <w:lang w:val="en-US"/>
              </w:rPr>
            </w:pPr>
          </w:p>
        </w:tc>
        <w:tc>
          <w:tcPr>
            <w:tcW w:w="4324" w:type="dxa"/>
            <w:gridSpan w:val="4"/>
            <w:tcBorders>
              <w:top w:val="nil"/>
              <w:left w:val="nil"/>
              <w:bottom w:val="nil"/>
              <w:right w:val="nil"/>
            </w:tcBorders>
            <w:shd w:val="clear" w:color="auto" w:fill="auto"/>
            <w:noWrap/>
            <w:vAlign w:val="bottom"/>
          </w:tcPr>
          <w:p w14:paraId="0F21355F" w14:textId="2FEAB4FB" w:rsidR="00D61E77" w:rsidRPr="008D52F3" w:rsidRDefault="00D61E77" w:rsidP="000605F6">
            <w:pPr>
              <w:rPr>
                <w:rFonts w:ascii="Verdana" w:hAnsi="Verdana" w:cs="Arial"/>
                <w:sz w:val="20"/>
                <w:szCs w:val="20"/>
                <w:lang w:val="en-US"/>
              </w:rPr>
            </w:pPr>
            <w:r w:rsidRPr="008D52F3">
              <w:rPr>
                <w:rFonts w:ascii="Verdana" w:hAnsi="Verdana" w:cs="Arial"/>
                <w:sz w:val="20"/>
                <w:szCs w:val="20"/>
                <w:lang w:val="en-US"/>
              </w:rPr>
              <w:t>Amounts Owed by Group Undertakings</w:t>
            </w:r>
          </w:p>
        </w:tc>
        <w:tc>
          <w:tcPr>
            <w:tcW w:w="1182" w:type="dxa"/>
            <w:tcBorders>
              <w:top w:val="nil"/>
              <w:left w:val="nil"/>
              <w:bottom w:val="nil"/>
              <w:right w:val="nil"/>
            </w:tcBorders>
            <w:shd w:val="clear" w:color="auto" w:fill="auto"/>
            <w:noWrap/>
            <w:vAlign w:val="bottom"/>
          </w:tcPr>
          <w:p w14:paraId="08093D34" w14:textId="5A2DD121" w:rsidR="00D61E77" w:rsidRPr="008D52F3" w:rsidRDefault="00D61E77" w:rsidP="002779D1">
            <w:pPr>
              <w:jc w:val="right"/>
              <w:rPr>
                <w:rFonts w:ascii="Verdana" w:hAnsi="Verdana" w:cs="Arial"/>
                <w:sz w:val="20"/>
                <w:szCs w:val="20"/>
                <w:lang w:val="en-US"/>
              </w:rPr>
            </w:pPr>
            <w:r w:rsidRPr="008D52F3">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657DB680" w14:textId="79387E71" w:rsidR="00D61E77" w:rsidRPr="008D52F3" w:rsidRDefault="0036032F" w:rsidP="008A7D5D">
            <w:pPr>
              <w:jc w:val="right"/>
              <w:rPr>
                <w:rFonts w:ascii="Verdana" w:hAnsi="Verdana" w:cs="Arial"/>
                <w:sz w:val="20"/>
                <w:szCs w:val="20"/>
                <w:lang w:val="en-US"/>
              </w:rPr>
            </w:pPr>
            <w:r>
              <w:rPr>
                <w:rFonts w:ascii="Verdana" w:hAnsi="Verdana" w:cs="Arial"/>
                <w:sz w:val="20"/>
                <w:szCs w:val="20"/>
                <w:lang w:val="en-US"/>
              </w:rPr>
              <w:t>15</w:t>
            </w:r>
            <w:r w:rsidR="00AA6FC2">
              <w:rPr>
                <w:rFonts w:ascii="Verdana" w:hAnsi="Verdana" w:cs="Arial"/>
                <w:sz w:val="20"/>
                <w:szCs w:val="20"/>
                <w:lang w:val="en-US"/>
              </w:rPr>
              <w:t>5</w:t>
            </w:r>
          </w:p>
        </w:tc>
        <w:tc>
          <w:tcPr>
            <w:tcW w:w="1182" w:type="dxa"/>
            <w:tcBorders>
              <w:top w:val="nil"/>
              <w:left w:val="nil"/>
              <w:bottom w:val="nil"/>
              <w:right w:val="nil"/>
            </w:tcBorders>
            <w:shd w:val="clear" w:color="auto" w:fill="auto"/>
            <w:noWrap/>
            <w:vAlign w:val="bottom"/>
          </w:tcPr>
          <w:p w14:paraId="22CF38B3" w14:textId="2373A314" w:rsidR="00D61E77" w:rsidRPr="008D52F3" w:rsidRDefault="00DA6270" w:rsidP="002779D1">
            <w:pPr>
              <w:jc w:val="right"/>
              <w:rPr>
                <w:rFonts w:ascii="Verdana" w:hAnsi="Verdana" w:cs="Arial"/>
                <w:sz w:val="20"/>
                <w:szCs w:val="20"/>
                <w:lang w:val="en-US"/>
              </w:rPr>
            </w:pP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02BEE999" w14:textId="4B8D2840" w:rsidR="00D61E77" w:rsidRPr="008D52F3" w:rsidRDefault="0036032F" w:rsidP="0036032F">
            <w:pPr>
              <w:jc w:val="right"/>
              <w:rPr>
                <w:rFonts w:ascii="Verdana" w:hAnsi="Verdana" w:cs="Arial"/>
                <w:sz w:val="20"/>
                <w:szCs w:val="20"/>
                <w:lang w:val="en-US"/>
              </w:rPr>
            </w:pPr>
            <w:r>
              <w:rPr>
                <w:rFonts w:ascii="Verdana" w:hAnsi="Verdana" w:cs="Arial"/>
                <w:sz w:val="20"/>
                <w:szCs w:val="20"/>
                <w:lang w:val="en-US"/>
              </w:rPr>
              <w:t>85</w:t>
            </w:r>
          </w:p>
        </w:tc>
      </w:tr>
      <w:tr w:rsidR="00EC189E" w:rsidRPr="008D52F3" w14:paraId="7A340D57" w14:textId="77777777" w:rsidTr="00EC189E">
        <w:trPr>
          <w:trHeight w:val="255"/>
        </w:trPr>
        <w:tc>
          <w:tcPr>
            <w:tcW w:w="536" w:type="dxa"/>
            <w:tcBorders>
              <w:top w:val="nil"/>
              <w:left w:val="nil"/>
              <w:bottom w:val="nil"/>
              <w:right w:val="nil"/>
            </w:tcBorders>
            <w:shd w:val="clear" w:color="auto" w:fill="auto"/>
            <w:noWrap/>
            <w:vAlign w:val="bottom"/>
          </w:tcPr>
          <w:p w14:paraId="7A340D51" w14:textId="77777777" w:rsidR="00EC189E" w:rsidRPr="008D52F3" w:rsidRDefault="00EC189E" w:rsidP="000605F6">
            <w:pPr>
              <w:rPr>
                <w:rFonts w:ascii="Verdana" w:hAnsi="Verdana" w:cs="Arial"/>
                <w:sz w:val="20"/>
                <w:szCs w:val="20"/>
                <w:lang w:val="en-US"/>
              </w:rPr>
            </w:pPr>
          </w:p>
        </w:tc>
        <w:tc>
          <w:tcPr>
            <w:tcW w:w="5506" w:type="dxa"/>
            <w:gridSpan w:val="5"/>
            <w:tcBorders>
              <w:top w:val="nil"/>
              <w:left w:val="nil"/>
              <w:bottom w:val="nil"/>
              <w:right w:val="nil"/>
            </w:tcBorders>
            <w:shd w:val="clear" w:color="auto" w:fill="auto"/>
            <w:noWrap/>
            <w:vAlign w:val="bottom"/>
          </w:tcPr>
          <w:p w14:paraId="7A340D53" w14:textId="10B4967F" w:rsidR="00EC189E" w:rsidRPr="008D52F3" w:rsidRDefault="00EC189E" w:rsidP="00EC189E">
            <w:pPr>
              <w:rPr>
                <w:rFonts w:ascii="Verdana" w:hAnsi="Verdana" w:cs="Arial"/>
                <w:sz w:val="20"/>
                <w:szCs w:val="20"/>
                <w:lang w:val="en-US"/>
              </w:rPr>
            </w:pPr>
            <w:r w:rsidRPr="008D52F3">
              <w:rPr>
                <w:rFonts w:ascii="Verdana" w:hAnsi="Verdana" w:cs="Arial"/>
                <w:sz w:val="20"/>
                <w:szCs w:val="20"/>
                <w:lang w:val="en-US"/>
              </w:rPr>
              <w:t>Amounts Owed by Related Undertakings -</w:t>
            </w:r>
          </w:p>
        </w:tc>
        <w:tc>
          <w:tcPr>
            <w:tcW w:w="1182" w:type="dxa"/>
            <w:tcBorders>
              <w:top w:val="nil"/>
              <w:left w:val="nil"/>
              <w:bottom w:val="nil"/>
              <w:right w:val="nil"/>
            </w:tcBorders>
            <w:shd w:val="clear" w:color="auto" w:fill="auto"/>
            <w:noWrap/>
            <w:vAlign w:val="bottom"/>
          </w:tcPr>
          <w:p w14:paraId="7A340D54" w14:textId="77777777" w:rsidR="00EC189E" w:rsidRPr="008D52F3" w:rsidRDefault="00EC189E" w:rsidP="002779D1">
            <w:pPr>
              <w:jc w:val="right"/>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55" w14:textId="77777777" w:rsidR="00EC189E" w:rsidRPr="008D52F3" w:rsidRDefault="00EC189E" w:rsidP="002779D1">
            <w:pPr>
              <w:jc w:val="right"/>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56" w14:textId="77777777" w:rsidR="00EC189E" w:rsidRPr="008D52F3" w:rsidRDefault="00EC189E" w:rsidP="002779D1">
            <w:pPr>
              <w:jc w:val="right"/>
              <w:rPr>
                <w:rFonts w:ascii="Verdana" w:hAnsi="Verdana" w:cs="Arial"/>
                <w:sz w:val="20"/>
                <w:szCs w:val="20"/>
                <w:lang w:val="en-US"/>
              </w:rPr>
            </w:pPr>
          </w:p>
        </w:tc>
      </w:tr>
      <w:tr w:rsidR="00AA6FC2" w:rsidRPr="008D52F3" w14:paraId="7A340D60" w14:textId="77777777" w:rsidTr="00EC189E">
        <w:trPr>
          <w:trHeight w:val="255"/>
        </w:trPr>
        <w:tc>
          <w:tcPr>
            <w:tcW w:w="536" w:type="dxa"/>
            <w:tcBorders>
              <w:top w:val="nil"/>
              <w:left w:val="nil"/>
              <w:bottom w:val="nil"/>
              <w:right w:val="nil"/>
            </w:tcBorders>
            <w:shd w:val="clear" w:color="auto" w:fill="auto"/>
            <w:noWrap/>
            <w:vAlign w:val="bottom"/>
          </w:tcPr>
          <w:p w14:paraId="7A340D58" w14:textId="77777777" w:rsidR="00AA6FC2" w:rsidRPr="008D52F3" w:rsidRDefault="00AA6FC2" w:rsidP="00AA6FC2">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59" w14:textId="77777777" w:rsidR="00AA6FC2" w:rsidRPr="008D52F3" w:rsidRDefault="00AA6FC2" w:rsidP="00AA6FC2">
            <w:pPr>
              <w:rPr>
                <w:rFonts w:ascii="Verdana" w:hAnsi="Verdana" w:cs="Arial"/>
                <w:sz w:val="20"/>
                <w:szCs w:val="20"/>
                <w:lang w:val="en-US"/>
              </w:rPr>
            </w:pPr>
          </w:p>
        </w:tc>
        <w:tc>
          <w:tcPr>
            <w:tcW w:w="2412" w:type="dxa"/>
            <w:gridSpan w:val="2"/>
            <w:tcBorders>
              <w:top w:val="nil"/>
              <w:left w:val="nil"/>
              <w:bottom w:val="nil"/>
              <w:right w:val="nil"/>
            </w:tcBorders>
            <w:shd w:val="clear" w:color="auto" w:fill="auto"/>
            <w:noWrap/>
            <w:vAlign w:val="bottom"/>
          </w:tcPr>
          <w:p w14:paraId="7A340D5A" w14:textId="77777777" w:rsidR="00AA6FC2" w:rsidRPr="008D52F3" w:rsidRDefault="00AA6FC2" w:rsidP="00AA6FC2">
            <w:pPr>
              <w:rPr>
                <w:rFonts w:ascii="Verdana" w:hAnsi="Verdana" w:cs="Arial"/>
                <w:sz w:val="20"/>
                <w:szCs w:val="20"/>
                <w:lang w:val="en-US"/>
              </w:rPr>
            </w:pPr>
            <w:smartTag w:uri="urn:schemas-microsoft-com:office:smarttags" w:element="place">
              <w:smartTag w:uri="urn:schemas-microsoft-com:office:smarttags" w:element="PlaceType">
                <w:r w:rsidRPr="008D52F3">
                  <w:rPr>
                    <w:rFonts w:ascii="Verdana" w:hAnsi="Verdana" w:cs="Arial"/>
                    <w:sz w:val="20"/>
                    <w:szCs w:val="20"/>
                    <w:lang w:val="en-US"/>
                  </w:rPr>
                  <w:t>University</w:t>
                </w:r>
              </w:smartTag>
              <w:r w:rsidRPr="008D52F3">
                <w:rPr>
                  <w:rFonts w:ascii="Verdana" w:hAnsi="Verdana" w:cs="Arial"/>
                  <w:sz w:val="20"/>
                  <w:szCs w:val="20"/>
                  <w:lang w:val="en-US"/>
                </w:rPr>
                <w:t xml:space="preserve"> of </w:t>
              </w:r>
              <w:smartTag w:uri="urn:schemas-microsoft-com:office:smarttags" w:element="PlaceName">
                <w:r w:rsidRPr="008D52F3">
                  <w:rPr>
                    <w:rFonts w:ascii="Verdana" w:hAnsi="Verdana" w:cs="Arial"/>
                    <w:sz w:val="20"/>
                    <w:szCs w:val="20"/>
                    <w:lang w:val="en-US"/>
                  </w:rPr>
                  <w:t>Exeter</w:t>
                </w:r>
              </w:smartTag>
            </w:smartTag>
          </w:p>
        </w:tc>
        <w:tc>
          <w:tcPr>
            <w:tcW w:w="776" w:type="dxa"/>
            <w:tcBorders>
              <w:top w:val="nil"/>
              <w:left w:val="nil"/>
              <w:bottom w:val="nil"/>
              <w:right w:val="nil"/>
            </w:tcBorders>
            <w:shd w:val="clear" w:color="auto" w:fill="auto"/>
            <w:noWrap/>
            <w:vAlign w:val="bottom"/>
          </w:tcPr>
          <w:p w14:paraId="7A340D5B" w14:textId="77777777" w:rsidR="00AA6FC2" w:rsidRPr="008D52F3" w:rsidRDefault="00AA6FC2" w:rsidP="00AA6FC2">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5C" w14:textId="73F4E887"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5D" w14:textId="33D84970"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5E" w14:textId="6487BD70"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749</w:t>
            </w:r>
          </w:p>
        </w:tc>
        <w:tc>
          <w:tcPr>
            <w:tcW w:w="1182" w:type="dxa"/>
            <w:tcBorders>
              <w:top w:val="nil"/>
              <w:left w:val="nil"/>
              <w:bottom w:val="nil"/>
              <w:right w:val="nil"/>
            </w:tcBorders>
            <w:shd w:val="clear" w:color="auto" w:fill="auto"/>
            <w:noWrap/>
            <w:vAlign w:val="bottom"/>
          </w:tcPr>
          <w:p w14:paraId="7A340D5F" w14:textId="6E3E2773"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749</w:t>
            </w:r>
          </w:p>
        </w:tc>
      </w:tr>
      <w:tr w:rsidR="00AA6FC2" w:rsidRPr="008D52F3" w14:paraId="7A340D68" w14:textId="77777777" w:rsidTr="00EC189E">
        <w:trPr>
          <w:trHeight w:val="255"/>
        </w:trPr>
        <w:tc>
          <w:tcPr>
            <w:tcW w:w="536" w:type="dxa"/>
            <w:tcBorders>
              <w:top w:val="nil"/>
              <w:left w:val="nil"/>
              <w:bottom w:val="nil"/>
              <w:right w:val="nil"/>
            </w:tcBorders>
            <w:shd w:val="clear" w:color="auto" w:fill="auto"/>
            <w:noWrap/>
            <w:vAlign w:val="bottom"/>
          </w:tcPr>
          <w:p w14:paraId="7A340D61" w14:textId="77777777" w:rsidR="00AA6FC2" w:rsidRPr="008D52F3" w:rsidRDefault="00AA6FC2" w:rsidP="00AA6FC2">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62" w14:textId="77777777" w:rsidR="00AA6FC2" w:rsidRPr="008D52F3" w:rsidRDefault="00AA6FC2" w:rsidP="00AA6FC2">
            <w:pPr>
              <w:rPr>
                <w:rFonts w:ascii="Verdana" w:hAnsi="Verdana" w:cs="Arial"/>
                <w:sz w:val="20"/>
                <w:szCs w:val="20"/>
                <w:lang w:val="en-US"/>
              </w:rPr>
            </w:pPr>
          </w:p>
        </w:tc>
        <w:tc>
          <w:tcPr>
            <w:tcW w:w="3188" w:type="dxa"/>
            <w:gridSpan w:val="3"/>
            <w:tcBorders>
              <w:top w:val="nil"/>
              <w:left w:val="nil"/>
              <w:bottom w:val="nil"/>
              <w:right w:val="nil"/>
            </w:tcBorders>
            <w:shd w:val="clear" w:color="auto" w:fill="auto"/>
            <w:noWrap/>
            <w:vAlign w:val="bottom"/>
          </w:tcPr>
          <w:p w14:paraId="7A340D63"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Falmouth University</w:t>
            </w:r>
          </w:p>
        </w:tc>
        <w:tc>
          <w:tcPr>
            <w:tcW w:w="1182" w:type="dxa"/>
            <w:tcBorders>
              <w:top w:val="nil"/>
              <w:left w:val="nil"/>
              <w:bottom w:val="nil"/>
              <w:right w:val="nil"/>
            </w:tcBorders>
            <w:shd w:val="clear" w:color="auto" w:fill="auto"/>
            <w:noWrap/>
            <w:vAlign w:val="bottom"/>
          </w:tcPr>
          <w:p w14:paraId="7A340D64" w14:textId="2B79E4B7" w:rsidR="00AA6FC2" w:rsidRPr="008D52F3" w:rsidRDefault="0036032F" w:rsidP="00B74ADC">
            <w:pPr>
              <w:jc w:val="right"/>
              <w:rPr>
                <w:rFonts w:ascii="Verdana" w:hAnsi="Verdana" w:cs="Arial"/>
                <w:sz w:val="20"/>
                <w:szCs w:val="20"/>
                <w:lang w:val="en-US"/>
              </w:rPr>
            </w:pP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65" w14:textId="2615CE8E"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w:t>
            </w:r>
          </w:p>
        </w:tc>
        <w:tc>
          <w:tcPr>
            <w:tcW w:w="1182" w:type="dxa"/>
            <w:tcBorders>
              <w:top w:val="nil"/>
              <w:left w:val="nil"/>
              <w:bottom w:val="nil"/>
              <w:right w:val="nil"/>
            </w:tcBorders>
            <w:shd w:val="clear" w:color="auto" w:fill="auto"/>
            <w:noWrap/>
            <w:vAlign w:val="bottom"/>
          </w:tcPr>
          <w:p w14:paraId="7A340D66" w14:textId="0A143BCA"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19</w:t>
            </w:r>
            <w:r w:rsidR="00AA6FC2">
              <w:rPr>
                <w:rFonts w:ascii="Verdana" w:hAnsi="Verdana" w:cs="Arial"/>
                <w:sz w:val="20"/>
                <w:szCs w:val="20"/>
                <w:lang w:val="en-US"/>
              </w:rPr>
              <w:t>1</w:t>
            </w:r>
          </w:p>
        </w:tc>
        <w:tc>
          <w:tcPr>
            <w:tcW w:w="1182" w:type="dxa"/>
            <w:tcBorders>
              <w:top w:val="nil"/>
              <w:left w:val="nil"/>
              <w:bottom w:val="nil"/>
              <w:right w:val="nil"/>
            </w:tcBorders>
            <w:shd w:val="clear" w:color="auto" w:fill="auto"/>
            <w:noWrap/>
            <w:vAlign w:val="bottom"/>
          </w:tcPr>
          <w:p w14:paraId="7A340D67" w14:textId="4EE3DC21"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191</w:t>
            </w:r>
          </w:p>
        </w:tc>
      </w:tr>
      <w:tr w:rsidR="00AA6FC2" w:rsidRPr="008D52F3" w14:paraId="7A340D71" w14:textId="77777777" w:rsidTr="00EC189E">
        <w:trPr>
          <w:trHeight w:val="255"/>
        </w:trPr>
        <w:tc>
          <w:tcPr>
            <w:tcW w:w="536" w:type="dxa"/>
            <w:tcBorders>
              <w:top w:val="nil"/>
              <w:left w:val="nil"/>
              <w:bottom w:val="nil"/>
              <w:right w:val="nil"/>
            </w:tcBorders>
            <w:shd w:val="clear" w:color="auto" w:fill="auto"/>
            <w:noWrap/>
            <w:vAlign w:val="bottom"/>
          </w:tcPr>
          <w:p w14:paraId="7A340D69" w14:textId="77777777" w:rsidR="00AA6FC2" w:rsidRPr="008D52F3" w:rsidRDefault="00AA6FC2" w:rsidP="00AA6FC2">
            <w:pPr>
              <w:rPr>
                <w:rFonts w:ascii="Verdana" w:hAnsi="Verdana" w:cs="Arial"/>
                <w:sz w:val="20"/>
                <w:szCs w:val="20"/>
                <w:lang w:val="en-US"/>
              </w:rPr>
            </w:pPr>
          </w:p>
        </w:tc>
        <w:tc>
          <w:tcPr>
            <w:tcW w:w="2512" w:type="dxa"/>
            <w:gridSpan w:val="2"/>
            <w:tcBorders>
              <w:top w:val="nil"/>
              <w:left w:val="nil"/>
              <w:bottom w:val="nil"/>
              <w:right w:val="nil"/>
            </w:tcBorders>
            <w:shd w:val="clear" w:color="auto" w:fill="auto"/>
            <w:noWrap/>
            <w:vAlign w:val="bottom"/>
          </w:tcPr>
          <w:p w14:paraId="7A340D6A"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Other Debtors</w:t>
            </w:r>
          </w:p>
        </w:tc>
        <w:tc>
          <w:tcPr>
            <w:tcW w:w="1036" w:type="dxa"/>
            <w:tcBorders>
              <w:top w:val="nil"/>
              <w:left w:val="nil"/>
              <w:bottom w:val="nil"/>
              <w:right w:val="nil"/>
            </w:tcBorders>
            <w:shd w:val="clear" w:color="auto" w:fill="auto"/>
            <w:noWrap/>
            <w:vAlign w:val="bottom"/>
          </w:tcPr>
          <w:p w14:paraId="7A340D6B" w14:textId="77777777" w:rsidR="00AA6FC2" w:rsidRPr="008D52F3" w:rsidRDefault="00AA6FC2" w:rsidP="00AA6FC2">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6C" w14:textId="77777777" w:rsidR="00AA6FC2" w:rsidRPr="008D52F3" w:rsidRDefault="00AA6FC2" w:rsidP="00AA6FC2">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6D" w14:textId="57A39C50" w:rsidR="00AA6FC2" w:rsidRPr="008D52F3" w:rsidRDefault="0036032F" w:rsidP="00B74ADC">
            <w:pPr>
              <w:jc w:val="right"/>
              <w:rPr>
                <w:rFonts w:ascii="Verdana" w:hAnsi="Verdana" w:cs="Arial"/>
                <w:sz w:val="20"/>
                <w:szCs w:val="20"/>
                <w:lang w:val="en-US"/>
              </w:rPr>
            </w:pPr>
            <w:r>
              <w:rPr>
                <w:rFonts w:ascii="Verdana" w:hAnsi="Verdana" w:cs="Arial"/>
                <w:sz w:val="20"/>
                <w:szCs w:val="20"/>
                <w:lang w:val="en-US"/>
              </w:rPr>
              <w:t>115</w:t>
            </w:r>
          </w:p>
        </w:tc>
        <w:tc>
          <w:tcPr>
            <w:tcW w:w="1182" w:type="dxa"/>
            <w:tcBorders>
              <w:top w:val="nil"/>
              <w:left w:val="nil"/>
              <w:bottom w:val="nil"/>
              <w:right w:val="nil"/>
            </w:tcBorders>
            <w:shd w:val="clear" w:color="auto" w:fill="auto"/>
            <w:noWrap/>
            <w:vAlign w:val="bottom"/>
          </w:tcPr>
          <w:p w14:paraId="7A340D6E" w14:textId="281E0600"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22</w:t>
            </w:r>
          </w:p>
        </w:tc>
        <w:tc>
          <w:tcPr>
            <w:tcW w:w="1182" w:type="dxa"/>
            <w:tcBorders>
              <w:top w:val="nil"/>
              <w:left w:val="nil"/>
              <w:bottom w:val="nil"/>
              <w:right w:val="nil"/>
            </w:tcBorders>
            <w:shd w:val="clear" w:color="auto" w:fill="auto"/>
            <w:noWrap/>
            <w:vAlign w:val="bottom"/>
          </w:tcPr>
          <w:p w14:paraId="7A340D6F" w14:textId="49A7BF15"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3</w:t>
            </w:r>
            <w:r w:rsidR="0036032F">
              <w:rPr>
                <w:rFonts w:ascii="Verdana" w:hAnsi="Verdana" w:cs="Arial"/>
                <w:sz w:val="20"/>
                <w:szCs w:val="20"/>
                <w:lang w:val="en-US"/>
              </w:rPr>
              <w:t>6</w:t>
            </w:r>
          </w:p>
        </w:tc>
        <w:tc>
          <w:tcPr>
            <w:tcW w:w="1182" w:type="dxa"/>
            <w:tcBorders>
              <w:top w:val="nil"/>
              <w:left w:val="nil"/>
              <w:bottom w:val="nil"/>
              <w:right w:val="nil"/>
            </w:tcBorders>
            <w:shd w:val="clear" w:color="auto" w:fill="auto"/>
            <w:noWrap/>
            <w:vAlign w:val="bottom"/>
          </w:tcPr>
          <w:p w14:paraId="7A340D70" w14:textId="2C8D7B9E"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6</w:t>
            </w:r>
          </w:p>
        </w:tc>
      </w:tr>
      <w:tr w:rsidR="00AA6FC2" w:rsidRPr="008D52F3" w14:paraId="7A340D79" w14:textId="77777777" w:rsidTr="00EC189E">
        <w:trPr>
          <w:trHeight w:val="255"/>
        </w:trPr>
        <w:tc>
          <w:tcPr>
            <w:tcW w:w="536" w:type="dxa"/>
            <w:tcBorders>
              <w:top w:val="nil"/>
              <w:left w:val="nil"/>
              <w:bottom w:val="nil"/>
              <w:right w:val="nil"/>
            </w:tcBorders>
            <w:shd w:val="clear" w:color="auto" w:fill="auto"/>
            <w:noWrap/>
            <w:vAlign w:val="bottom"/>
          </w:tcPr>
          <w:p w14:paraId="7A340D72" w14:textId="77777777" w:rsidR="00AA6FC2" w:rsidRPr="008D52F3" w:rsidRDefault="00AA6FC2" w:rsidP="00AA6FC2">
            <w:pPr>
              <w:rPr>
                <w:rFonts w:ascii="Verdana" w:hAnsi="Verdana" w:cs="Arial"/>
                <w:sz w:val="20"/>
                <w:szCs w:val="20"/>
                <w:lang w:val="en-US"/>
              </w:rPr>
            </w:pPr>
          </w:p>
        </w:tc>
        <w:tc>
          <w:tcPr>
            <w:tcW w:w="3548" w:type="dxa"/>
            <w:gridSpan w:val="3"/>
            <w:tcBorders>
              <w:top w:val="nil"/>
              <w:left w:val="nil"/>
              <w:bottom w:val="nil"/>
              <w:right w:val="nil"/>
            </w:tcBorders>
            <w:shd w:val="clear" w:color="auto" w:fill="auto"/>
            <w:noWrap/>
            <w:vAlign w:val="bottom"/>
          </w:tcPr>
          <w:p w14:paraId="7A340D73" w14:textId="77777777" w:rsidR="00AA6FC2" w:rsidRPr="008D52F3" w:rsidRDefault="00AA6FC2" w:rsidP="00AA6FC2">
            <w:pPr>
              <w:rPr>
                <w:rFonts w:ascii="Verdana" w:hAnsi="Verdana" w:cs="Arial"/>
                <w:sz w:val="20"/>
                <w:szCs w:val="20"/>
                <w:lang w:val="en-US"/>
              </w:rPr>
            </w:pPr>
            <w:r w:rsidRPr="008D52F3">
              <w:rPr>
                <w:rFonts w:ascii="Verdana" w:hAnsi="Verdana" w:cs="Arial"/>
                <w:sz w:val="20"/>
                <w:szCs w:val="20"/>
                <w:lang w:val="en-US"/>
              </w:rPr>
              <w:t>Prepayments &amp; Accrued Income</w:t>
            </w:r>
          </w:p>
        </w:tc>
        <w:tc>
          <w:tcPr>
            <w:tcW w:w="776" w:type="dxa"/>
            <w:tcBorders>
              <w:top w:val="nil"/>
              <w:left w:val="nil"/>
              <w:bottom w:val="nil"/>
              <w:right w:val="nil"/>
            </w:tcBorders>
            <w:shd w:val="clear" w:color="auto" w:fill="auto"/>
            <w:noWrap/>
            <w:vAlign w:val="bottom"/>
          </w:tcPr>
          <w:p w14:paraId="7A340D74" w14:textId="77777777" w:rsidR="00AA6FC2" w:rsidRPr="008D52F3" w:rsidRDefault="00AA6FC2" w:rsidP="00AA6FC2">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7A340D75" w14:textId="19DCEEE2" w:rsidR="00AA6FC2" w:rsidRPr="008D52F3" w:rsidRDefault="0036032F" w:rsidP="00223676">
            <w:pPr>
              <w:jc w:val="right"/>
              <w:rPr>
                <w:rFonts w:ascii="Verdana" w:hAnsi="Verdana" w:cs="Arial"/>
                <w:sz w:val="20"/>
                <w:szCs w:val="20"/>
                <w:lang w:val="en-US"/>
              </w:rPr>
            </w:pPr>
            <w:r>
              <w:rPr>
                <w:rFonts w:ascii="Verdana" w:hAnsi="Verdana" w:cs="Arial"/>
                <w:sz w:val="20"/>
                <w:szCs w:val="20"/>
                <w:lang w:val="en-US"/>
              </w:rPr>
              <w:t>76</w:t>
            </w:r>
            <w:r w:rsidR="00177DA2">
              <w:rPr>
                <w:rFonts w:ascii="Verdana" w:hAnsi="Verdana" w:cs="Arial"/>
                <w:sz w:val="20"/>
                <w:szCs w:val="20"/>
                <w:lang w:val="en-US"/>
              </w:rPr>
              <w:t>3</w:t>
            </w:r>
          </w:p>
        </w:tc>
        <w:tc>
          <w:tcPr>
            <w:tcW w:w="1182" w:type="dxa"/>
            <w:tcBorders>
              <w:top w:val="nil"/>
              <w:left w:val="nil"/>
              <w:bottom w:val="nil"/>
              <w:right w:val="nil"/>
            </w:tcBorders>
            <w:shd w:val="clear" w:color="auto" w:fill="auto"/>
            <w:noWrap/>
            <w:vAlign w:val="bottom"/>
          </w:tcPr>
          <w:p w14:paraId="7A340D76" w14:textId="26906697" w:rsidR="00AA6FC2" w:rsidRPr="008D52F3" w:rsidRDefault="0036032F" w:rsidP="00223676">
            <w:pPr>
              <w:jc w:val="right"/>
              <w:rPr>
                <w:rFonts w:ascii="Verdana" w:hAnsi="Verdana" w:cs="Arial"/>
                <w:sz w:val="20"/>
                <w:szCs w:val="20"/>
                <w:lang w:val="en-US"/>
              </w:rPr>
            </w:pPr>
            <w:r>
              <w:rPr>
                <w:rFonts w:ascii="Verdana" w:hAnsi="Verdana" w:cs="Arial"/>
                <w:sz w:val="20"/>
                <w:szCs w:val="20"/>
                <w:lang w:val="en-US"/>
              </w:rPr>
              <w:t>763</w:t>
            </w:r>
          </w:p>
        </w:tc>
        <w:tc>
          <w:tcPr>
            <w:tcW w:w="1182" w:type="dxa"/>
            <w:tcBorders>
              <w:top w:val="nil"/>
              <w:left w:val="nil"/>
              <w:bottom w:val="nil"/>
              <w:right w:val="nil"/>
            </w:tcBorders>
            <w:shd w:val="clear" w:color="auto" w:fill="auto"/>
            <w:noWrap/>
            <w:vAlign w:val="bottom"/>
          </w:tcPr>
          <w:p w14:paraId="7A340D77" w14:textId="003C2651"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813</w:t>
            </w:r>
          </w:p>
        </w:tc>
        <w:tc>
          <w:tcPr>
            <w:tcW w:w="1182" w:type="dxa"/>
            <w:tcBorders>
              <w:top w:val="nil"/>
              <w:left w:val="nil"/>
              <w:bottom w:val="nil"/>
              <w:right w:val="nil"/>
            </w:tcBorders>
            <w:shd w:val="clear" w:color="auto" w:fill="auto"/>
            <w:noWrap/>
            <w:vAlign w:val="bottom"/>
          </w:tcPr>
          <w:p w14:paraId="7A340D78" w14:textId="68196556" w:rsidR="00AA6FC2" w:rsidRPr="008D52F3" w:rsidRDefault="0036032F" w:rsidP="00AA6FC2">
            <w:pPr>
              <w:jc w:val="right"/>
              <w:rPr>
                <w:rFonts w:ascii="Verdana" w:hAnsi="Verdana" w:cs="Arial"/>
                <w:sz w:val="20"/>
                <w:szCs w:val="20"/>
                <w:lang w:val="en-US"/>
              </w:rPr>
            </w:pPr>
            <w:r>
              <w:rPr>
                <w:rFonts w:ascii="Verdana" w:hAnsi="Verdana" w:cs="Arial"/>
                <w:sz w:val="20"/>
                <w:szCs w:val="20"/>
                <w:lang w:val="en-US"/>
              </w:rPr>
              <w:t>813</w:t>
            </w:r>
          </w:p>
        </w:tc>
      </w:tr>
      <w:tr w:rsidR="00DA6270" w:rsidRPr="008D52F3" w14:paraId="2D92CAD2" w14:textId="77777777" w:rsidTr="00EC189E">
        <w:trPr>
          <w:trHeight w:val="255"/>
        </w:trPr>
        <w:tc>
          <w:tcPr>
            <w:tcW w:w="536" w:type="dxa"/>
            <w:tcBorders>
              <w:top w:val="nil"/>
              <w:left w:val="nil"/>
              <w:bottom w:val="nil"/>
              <w:right w:val="nil"/>
            </w:tcBorders>
            <w:shd w:val="clear" w:color="auto" w:fill="auto"/>
            <w:noWrap/>
            <w:vAlign w:val="bottom"/>
          </w:tcPr>
          <w:p w14:paraId="2D877087" w14:textId="77777777" w:rsidR="00DA6270" w:rsidRPr="008D52F3" w:rsidRDefault="00DA6270" w:rsidP="000605F6">
            <w:pPr>
              <w:rPr>
                <w:rFonts w:ascii="Verdana" w:hAnsi="Verdana" w:cs="Arial"/>
                <w:sz w:val="20"/>
                <w:szCs w:val="20"/>
                <w:lang w:val="en-US"/>
              </w:rPr>
            </w:pPr>
          </w:p>
        </w:tc>
        <w:tc>
          <w:tcPr>
            <w:tcW w:w="3548" w:type="dxa"/>
            <w:gridSpan w:val="3"/>
            <w:tcBorders>
              <w:top w:val="nil"/>
              <w:left w:val="nil"/>
              <w:bottom w:val="nil"/>
              <w:right w:val="nil"/>
            </w:tcBorders>
            <w:shd w:val="clear" w:color="auto" w:fill="auto"/>
            <w:noWrap/>
            <w:vAlign w:val="bottom"/>
          </w:tcPr>
          <w:p w14:paraId="3FF4B141" w14:textId="23401B81" w:rsidR="00DA6270" w:rsidRPr="005D275F" w:rsidRDefault="00DA6270"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2940D34C" w14:textId="77777777" w:rsidR="00DA6270" w:rsidRPr="008D52F3" w:rsidRDefault="00DA6270" w:rsidP="000605F6">
            <w:pPr>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36F6C56E" w14:textId="2E77FB31" w:rsidR="00DA6270" w:rsidRPr="008D52F3" w:rsidRDefault="00DA6270" w:rsidP="00320096">
            <w:pPr>
              <w:jc w:val="right"/>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3400D6FE" w14:textId="18DB9C58" w:rsidR="00DA6270" w:rsidRPr="008D52F3" w:rsidRDefault="00DA6270" w:rsidP="002779D1">
            <w:pPr>
              <w:jc w:val="right"/>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1F44936F" w14:textId="6511567A" w:rsidR="00DA6270" w:rsidRPr="008D52F3" w:rsidRDefault="00DA6270" w:rsidP="00FC5FFC">
            <w:pPr>
              <w:jc w:val="right"/>
              <w:rPr>
                <w:rFonts w:ascii="Verdana" w:hAnsi="Verdana" w:cs="Arial"/>
                <w:sz w:val="20"/>
                <w:szCs w:val="20"/>
                <w:lang w:val="en-US"/>
              </w:rPr>
            </w:pPr>
          </w:p>
        </w:tc>
        <w:tc>
          <w:tcPr>
            <w:tcW w:w="1182" w:type="dxa"/>
            <w:tcBorders>
              <w:top w:val="nil"/>
              <w:left w:val="nil"/>
              <w:bottom w:val="nil"/>
              <w:right w:val="nil"/>
            </w:tcBorders>
            <w:shd w:val="clear" w:color="auto" w:fill="auto"/>
            <w:noWrap/>
            <w:vAlign w:val="bottom"/>
          </w:tcPr>
          <w:p w14:paraId="24D8D5E7" w14:textId="50475295" w:rsidR="00DA6270" w:rsidRDefault="00DA6270" w:rsidP="002779D1">
            <w:pPr>
              <w:jc w:val="right"/>
              <w:rPr>
                <w:rFonts w:ascii="Verdana" w:hAnsi="Verdana" w:cs="Arial"/>
                <w:sz w:val="20"/>
                <w:szCs w:val="20"/>
                <w:lang w:val="en-US"/>
              </w:rPr>
            </w:pPr>
          </w:p>
        </w:tc>
      </w:tr>
      <w:tr w:rsidR="00AA6FC2" w:rsidRPr="008D52F3" w14:paraId="7A340D83" w14:textId="77777777" w:rsidTr="00EC189E">
        <w:trPr>
          <w:trHeight w:val="255"/>
        </w:trPr>
        <w:tc>
          <w:tcPr>
            <w:tcW w:w="536" w:type="dxa"/>
            <w:tcBorders>
              <w:top w:val="nil"/>
              <w:left w:val="nil"/>
              <w:bottom w:val="nil"/>
              <w:right w:val="nil"/>
            </w:tcBorders>
            <w:shd w:val="clear" w:color="auto" w:fill="auto"/>
            <w:noWrap/>
            <w:vAlign w:val="bottom"/>
          </w:tcPr>
          <w:p w14:paraId="7A340D7A" w14:textId="77777777" w:rsidR="00AA6FC2" w:rsidRPr="008D52F3" w:rsidRDefault="00AA6FC2" w:rsidP="00AA6FC2">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7B" w14:textId="77777777" w:rsidR="00AA6FC2" w:rsidRPr="008D52F3" w:rsidRDefault="00AA6FC2" w:rsidP="00AA6FC2">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D7C" w14:textId="77777777" w:rsidR="00AA6FC2" w:rsidRPr="008D52F3" w:rsidRDefault="00AA6FC2" w:rsidP="00AA6FC2">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7D" w14:textId="77777777" w:rsidR="00AA6FC2" w:rsidRPr="008D52F3" w:rsidRDefault="00AA6FC2" w:rsidP="00AA6FC2">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7E" w14:textId="77777777" w:rsidR="00AA6FC2" w:rsidRPr="008D52F3" w:rsidRDefault="00AA6FC2" w:rsidP="00AA6FC2">
            <w:pPr>
              <w:rPr>
                <w:rFonts w:ascii="Verdana" w:hAnsi="Verdana" w:cs="Arial"/>
                <w:sz w:val="20"/>
                <w:szCs w:val="20"/>
                <w:lang w:val="en-US"/>
              </w:rPr>
            </w:pPr>
          </w:p>
        </w:tc>
        <w:tc>
          <w:tcPr>
            <w:tcW w:w="1182" w:type="dxa"/>
            <w:tcBorders>
              <w:top w:val="single" w:sz="4" w:space="0" w:color="auto"/>
              <w:left w:val="nil"/>
              <w:bottom w:val="single" w:sz="4" w:space="0" w:color="auto"/>
              <w:right w:val="nil"/>
            </w:tcBorders>
            <w:shd w:val="clear" w:color="auto" w:fill="auto"/>
            <w:noWrap/>
            <w:vAlign w:val="bottom"/>
          </w:tcPr>
          <w:p w14:paraId="7A340D7F" w14:textId="6347218C" w:rsidR="00AA6FC2" w:rsidRPr="008D52F3" w:rsidRDefault="0036032F" w:rsidP="001E46BF">
            <w:pPr>
              <w:jc w:val="right"/>
              <w:rPr>
                <w:rFonts w:ascii="Verdana" w:hAnsi="Verdana" w:cs="Arial"/>
                <w:sz w:val="20"/>
                <w:szCs w:val="20"/>
                <w:lang w:val="en-US"/>
              </w:rPr>
            </w:pPr>
            <w:r>
              <w:rPr>
                <w:rFonts w:ascii="Verdana" w:hAnsi="Verdana" w:cs="Arial"/>
                <w:sz w:val="20"/>
                <w:szCs w:val="20"/>
                <w:lang w:val="en-US"/>
              </w:rPr>
              <w:t>1</w:t>
            </w:r>
            <w:r w:rsidR="00AA6FC2">
              <w:rPr>
                <w:rFonts w:ascii="Verdana" w:hAnsi="Verdana" w:cs="Arial"/>
                <w:sz w:val="20"/>
                <w:szCs w:val="20"/>
                <w:lang w:val="en-US"/>
              </w:rPr>
              <w:t>,</w:t>
            </w:r>
            <w:r w:rsidR="001E46BF">
              <w:rPr>
                <w:rFonts w:ascii="Verdana" w:hAnsi="Verdana" w:cs="Arial"/>
                <w:sz w:val="20"/>
                <w:szCs w:val="20"/>
                <w:lang w:val="en-US"/>
              </w:rPr>
              <w:t>288</w:t>
            </w:r>
          </w:p>
        </w:tc>
        <w:tc>
          <w:tcPr>
            <w:tcW w:w="1182" w:type="dxa"/>
            <w:tcBorders>
              <w:top w:val="single" w:sz="4" w:space="0" w:color="auto"/>
              <w:left w:val="nil"/>
              <w:bottom w:val="single" w:sz="4" w:space="0" w:color="auto"/>
              <w:right w:val="nil"/>
            </w:tcBorders>
            <w:shd w:val="clear" w:color="auto" w:fill="auto"/>
            <w:noWrap/>
            <w:vAlign w:val="bottom"/>
          </w:tcPr>
          <w:p w14:paraId="7A340D80" w14:textId="280D66BE" w:rsidR="00AA6FC2" w:rsidRPr="008D52F3" w:rsidRDefault="0036032F" w:rsidP="001E46BF">
            <w:pPr>
              <w:jc w:val="right"/>
              <w:rPr>
                <w:rFonts w:ascii="Verdana" w:hAnsi="Verdana" w:cs="Arial"/>
                <w:sz w:val="20"/>
                <w:szCs w:val="20"/>
                <w:lang w:val="en-US"/>
              </w:rPr>
            </w:pPr>
            <w:r>
              <w:rPr>
                <w:rFonts w:ascii="Verdana" w:hAnsi="Verdana" w:cs="Arial"/>
                <w:sz w:val="20"/>
                <w:szCs w:val="20"/>
                <w:lang w:val="en-US"/>
              </w:rPr>
              <w:t>1,</w:t>
            </w:r>
            <w:r w:rsidR="001E46BF">
              <w:rPr>
                <w:rFonts w:ascii="Verdana" w:hAnsi="Verdana" w:cs="Arial"/>
                <w:sz w:val="20"/>
                <w:szCs w:val="20"/>
                <w:lang w:val="en-US"/>
              </w:rPr>
              <w:t>0</w:t>
            </w:r>
            <w:r w:rsidR="00DF668D">
              <w:rPr>
                <w:rFonts w:ascii="Verdana" w:hAnsi="Verdana" w:cs="Arial"/>
                <w:sz w:val="20"/>
                <w:szCs w:val="20"/>
                <w:lang w:val="en-US"/>
              </w:rPr>
              <w:t>8</w:t>
            </w:r>
            <w:r w:rsidR="001E46BF">
              <w:rPr>
                <w:rFonts w:ascii="Verdana" w:hAnsi="Verdana" w:cs="Arial"/>
                <w:sz w:val="20"/>
                <w:szCs w:val="20"/>
                <w:lang w:val="en-US"/>
              </w:rPr>
              <w:t>1</w:t>
            </w:r>
          </w:p>
        </w:tc>
        <w:tc>
          <w:tcPr>
            <w:tcW w:w="1182" w:type="dxa"/>
            <w:tcBorders>
              <w:top w:val="single" w:sz="4" w:space="0" w:color="auto"/>
              <w:left w:val="nil"/>
              <w:bottom w:val="single" w:sz="4" w:space="0" w:color="auto"/>
              <w:right w:val="nil"/>
            </w:tcBorders>
            <w:shd w:val="clear" w:color="auto" w:fill="auto"/>
            <w:noWrap/>
            <w:vAlign w:val="bottom"/>
          </w:tcPr>
          <w:p w14:paraId="7A340D81" w14:textId="42AD0E3E" w:rsidR="00AA6FC2" w:rsidRPr="008D52F3" w:rsidRDefault="0036032F" w:rsidP="0036032F">
            <w:pPr>
              <w:jc w:val="right"/>
              <w:rPr>
                <w:rFonts w:ascii="Verdana" w:hAnsi="Verdana" w:cs="Arial"/>
                <w:sz w:val="20"/>
                <w:szCs w:val="20"/>
                <w:lang w:val="en-US"/>
              </w:rPr>
            </w:pPr>
            <w:r>
              <w:rPr>
                <w:rFonts w:ascii="Verdana" w:hAnsi="Verdana" w:cs="Arial"/>
                <w:sz w:val="20"/>
                <w:szCs w:val="20"/>
                <w:lang w:val="en-US"/>
              </w:rPr>
              <w:t>2</w:t>
            </w:r>
            <w:r w:rsidR="00AA6FC2">
              <w:rPr>
                <w:rFonts w:ascii="Verdana" w:hAnsi="Verdana" w:cs="Arial"/>
                <w:sz w:val="20"/>
                <w:szCs w:val="20"/>
                <w:lang w:val="en-US"/>
              </w:rPr>
              <w:t>,</w:t>
            </w:r>
            <w:r>
              <w:rPr>
                <w:rFonts w:ascii="Verdana" w:hAnsi="Verdana" w:cs="Arial"/>
                <w:sz w:val="20"/>
                <w:szCs w:val="20"/>
                <w:lang w:val="en-US"/>
              </w:rPr>
              <w:t>080</w:t>
            </w:r>
          </w:p>
        </w:tc>
        <w:tc>
          <w:tcPr>
            <w:tcW w:w="1182" w:type="dxa"/>
            <w:tcBorders>
              <w:top w:val="single" w:sz="4" w:space="0" w:color="auto"/>
              <w:left w:val="nil"/>
              <w:bottom w:val="single" w:sz="4" w:space="0" w:color="auto"/>
              <w:right w:val="nil"/>
            </w:tcBorders>
            <w:shd w:val="clear" w:color="auto" w:fill="auto"/>
            <w:noWrap/>
            <w:vAlign w:val="bottom"/>
          </w:tcPr>
          <w:p w14:paraId="7A340D82" w14:textId="7076F177" w:rsidR="00AA6FC2" w:rsidRPr="008D52F3" w:rsidRDefault="00AA6FC2" w:rsidP="0036032F">
            <w:pPr>
              <w:jc w:val="right"/>
              <w:rPr>
                <w:rFonts w:ascii="Verdana" w:hAnsi="Verdana" w:cs="Arial"/>
                <w:sz w:val="20"/>
                <w:szCs w:val="20"/>
                <w:lang w:val="en-US"/>
              </w:rPr>
            </w:pPr>
            <w:r>
              <w:rPr>
                <w:rFonts w:ascii="Verdana" w:hAnsi="Verdana" w:cs="Arial"/>
                <w:sz w:val="20"/>
                <w:szCs w:val="20"/>
                <w:lang w:val="en-US"/>
              </w:rPr>
              <w:t>2,</w:t>
            </w:r>
            <w:r w:rsidR="0036032F">
              <w:rPr>
                <w:rFonts w:ascii="Verdana" w:hAnsi="Verdana" w:cs="Arial"/>
                <w:sz w:val="20"/>
                <w:szCs w:val="20"/>
                <w:lang w:val="en-US"/>
              </w:rPr>
              <w:t>131</w:t>
            </w:r>
          </w:p>
        </w:tc>
      </w:tr>
    </w:tbl>
    <w:p w14:paraId="3233BE08" w14:textId="4A3A0F25" w:rsidR="002F3428" w:rsidRDefault="002F3428">
      <w:pPr>
        <w:rPr>
          <w:rFonts w:ascii="Verdana" w:hAnsi="Verdana" w:cs="Arial"/>
          <w:bCs/>
          <w:sz w:val="20"/>
          <w:szCs w:val="20"/>
        </w:rPr>
      </w:pPr>
    </w:p>
    <w:p w14:paraId="36E453D6" w14:textId="77777777" w:rsidR="00782F52" w:rsidRDefault="00782F52">
      <w:pPr>
        <w:rPr>
          <w:rFonts w:ascii="Verdana" w:hAnsi="Verdana" w:cs="Arial"/>
          <w:bCs/>
          <w:sz w:val="20"/>
          <w:szCs w:val="20"/>
        </w:rPr>
      </w:pPr>
    </w:p>
    <w:p w14:paraId="7A340D91" w14:textId="0CEB193C" w:rsidR="0011147C" w:rsidRPr="008D52F3" w:rsidRDefault="009E308C">
      <w:pPr>
        <w:tabs>
          <w:tab w:val="left" w:pos="540"/>
        </w:tabs>
        <w:rPr>
          <w:rFonts w:ascii="Verdana" w:hAnsi="Verdana" w:cs="Arial"/>
          <w:b/>
          <w:bCs/>
          <w:sz w:val="20"/>
          <w:szCs w:val="20"/>
        </w:rPr>
      </w:pPr>
      <w:r w:rsidRPr="008D52F3">
        <w:rPr>
          <w:rFonts w:ascii="Verdana" w:hAnsi="Verdana" w:cs="Arial"/>
          <w:bCs/>
          <w:sz w:val="20"/>
          <w:szCs w:val="20"/>
        </w:rPr>
        <w:t>13</w:t>
      </w:r>
      <w:r w:rsidR="00EF3222" w:rsidRPr="008D52F3">
        <w:rPr>
          <w:rFonts w:ascii="Verdana" w:hAnsi="Verdana" w:cs="Arial"/>
          <w:bCs/>
          <w:sz w:val="20"/>
          <w:szCs w:val="20"/>
        </w:rPr>
        <w:t>.</w:t>
      </w:r>
      <w:r w:rsidR="0011147C" w:rsidRPr="008D52F3">
        <w:rPr>
          <w:rFonts w:ascii="Verdana" w:hAnsi="Verdana" w:cs="Arial"/>
          <w:b/>
          <w:bCs/>
          <w:sz w:val="20"/>
          <w:szCs w:val="20"/>
        </w:rPr>
        <w:tab/>
        <w:t xml:space="preserve">Creditors - amounts falling due in one </w:t>
      </w:r>
      <w:r w:rsidR="00B35EB4" w:rsidRPr="008D52F3">
        <w:rPr>
          <w:rFonts w:ascii="Verdana" w:hAnsi="Verdana" w:cs="Arial"/>
          <w:b/>
          <w:bCs/>
          <w:sz w:val="20"/>
          <w:szCs w:val="20"/>
        </w:rPr>
        <w:t>year</w:t>
      </w:r>
    </w:p>
    <w:tbl>
      <w:tblPr>
        <w:tblW w:w="9540" w:type="dxa"/>
        <w:tblInd w:w="108" w:type="dxa"/>
        <w:tblLayout w:type="fixed"/>
        <w:tblCellMar>
          <w:left w:w="57" w:type="dxa"/>
          <w:right w:w="57" w:type="dxa"/>
        </w:tblCellMar>
        <w:tblLook w:val="0000" w:firstRow="0" w:lastRow="0" w:firstColumn="0" w:lastColumn="0" w:noHBand="0" w:noVBand="0"/>
      </w:tblPr>
      <w:tblGrid>
        <w:gridCol w:w="536"/>
        <w:gridCol w:w="1136"/>
        <w:gridCol w:w="63"/>
        <w:gridCol w:w="1313"/>
        <w:gridCol w:w="1036"/>
        <w:gridCol w:w="776"/>
        <w:gridCol w:w="1170"/>
        <w:gridCol w:w="1170"/>
        <w:gridCol w:w="1170"/>
        <w:gridCol w:w="1170"/>
      </w:tblGrid>
      <w:tr w:rsidR="000605F6" w:rsidRPr="008D52F3" w14:paraId="7A340D9B" w14:textId="77777777" w:rsidTr="00807761">
        <w:trPr>
          <w:trHeight w:val="255"/>
        </w:trPr>
        <w:tc>
          <w:tcPr>
            <w:tcW w:w="536" w:type="dxa"/>
            <w:tcBorders>
              <w:top w:val="nil"/>
              <w:left w:val="nil"/>
              <w:bottom w:val="nil"/>
              <w:right w:val="nil"/>
            </w:tcBorders>
            <w:shd w:val="clear" w:color="auto" w:fill="auto"/>
            <w:noWrap/>
            <w:vAlign w:val="bottom"/>
          </w:tcPr>
          <w:p w14:paraId="7A340D92" w14:textId="77777777" w:rsidR="000605F6" w:rsidRPr="008D52F3" w:rsidRDefault="000605F6" w:rsidP="000605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93" w14:textId="77777777" w:rsidR="000605F6" w:rsidRPr="008D52F3" w:rsidRDefault="000605F6" w:rsidP="000605F6">
            <w:pPr>
              <w:rPr>
                <w:rFonts w:ascii="Verdana" w:hAnsi="Verdana" w:cs="Arial"/>
                <w:sz w:val="20"/>
                <w:szCs w:val="20"/>
                <w:lang w:val="en-US"/>
              </w:rPr>
            </w:pPr>
          </w:p>
        </w:tc>
        <w:tc>
          <w:tcPr>
            <w:tcW w:w="1376" w:type="dxa"/>
            <w:gridSpan w:val="2"/>
            <w:tcBorders>
              <w:top w:val="nil"/>
              <w:left w:val="nil"/>
              <w:bottom w:val="nil"/>
              <w:right w:val="nil"/>
            </w:tcBorders>
            <w:shd w:val="clear" w:color="auto" w:fill="auto"/>
            <w:noWrap/>
            <w:vAlign w:val="bottom"/>
          </w:tcPr>
          <w:p w14:paraId="7A340D94" w14:textId="77777777" w:rsidR="000605F6" w:rsidRPr="008D52F3" w:rsidRDefault="000605F6" w:rsidP="000605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95" w14:textId="77777777" w:rsidR="000605F6" w:rsidRPr="008D52F3" w:rsidRDefault="000605F6"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96" w14:textId="77777777" w:rsidR="000605F6" w:rsidRPr="008D52F3" w:rsidRDefault="000605F6" w:rsidP="000605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97"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Group</w:t>
            </w:r>
          </w:p>
        </w:tc>
        <w:tc>
          <w:tcPr>
            <w:tcW w:w="1170" w:type="dxa"/>
            <w:tcBorders>
              <w:top w:val="nil"/>
              <w:left w:val="nil"/>
              <w:bottom w:val="nil"/>
              <w:right w:val="nil"/>
            </w:tcBorders>
            <w:shd w:val="clear" w:color="auto" w:fill="auto"/>
            <w:noWrap/>
            <w:vAlign w:val="bottom"/>
          </w:tcPr>
          <w:p w14:paraId="7A340D98" w14:textId="4500CAFA" w:rsidR="000605F6" w:rsidRPr="008D52F3" w:rsidRDefault="00807761" w:rsidP="00807761">
            <w:pPr>
              <w:jc w:val="right"/>
              <w:rPr>
                <w:rFonts w:ascii="Verdana" w:hAnsi="Verdana" w:cs="Arial"/>
                <w:b/>
                <w:bCs/>
                <w:sz w:val="20"/>
                <w:szCs w:val="20"/>
                <w:lang w:val="en-US"/>
              </w:rPr>
            </w:pPr>
            <w:r>
              <w:rPr>
                <w:rFonts w:ascii="Verdana" w:hAnsi="Verdana" w:cs="Arial"/>
                <w:b/>
                <w:bCs/>
                <w:sz w:val="20"/>
                <w:szCs w:val="20"/>
                <w:lang w:val="en-US"/>
              </w:rPr>
              <w:t>Company</w:t>
            </w:r>
          </w:p>
        </w:tc>
        <w:tc>
          <w:tcPr>
            <w:tcW w:w="1170" w:type="dxa"/>
            <w:tcBorders>
              <w:top w:val="nil"/>
              <w:left w:val="nil"/>
              <w:bottom w:val="nil"/>
              <w:right w:val="nil"/>
            </w:tcBorders>
            <w:shd w:val="clear" w:color="auto" w:fill="auto"/>
            <w:noWrap/>
            <w:vAlign w:val="bottom"/>
          </w:tcPr>
          <w:p w14:paraId="7A340D99" w14:textId="34D37DD7" w:rsidR="000605F6" w:rsidRPr="008D52F3" w:rsidRDefault="00807761" w:rsidP="00807761">
            <w:pPr>
              <w:jc w:val="right"/>
              <w:rPr>
                <w:rFonts w:ascii="Verdana" w:hAnsi="Verdana" w:cs="Arial"/>
                <w:b/>
                <w:bCs/>
                <w:sz w:val="20"/>
                <w:szCs w:val="20"/>
                <w:lang w:val="en-US"/>
              </w:rPr>
            </w:pPr>
            <w:r>
              <w:rPr>
                <w:rFonts w:ascii="Verdana" w:hAnsi="Verdana" w:cs="Arial"/>
                <w:b/>
                <w:bCs/>
                <w:sz w:val="20"/>
                <w:szCs w:val="20"/>
                <w:lang w:val="en-US"/>
              </w:rPr>
              <w:t>Group</w:t>
            </w:r>
          </w:p>
        </w:tc>
        <w:tc>
          <w:tcPr>
            <w:tcW w:w="1170" w:type="dxa"/>
            <w:tcBorders>
              <w:top w:val="nil"/>
              <w:left w:val="nil"/>
              <w:bottom w:val="nil"/>
              <w:right w:val="nil"/>
            </w:tcBorders>
            <w:shd w:val="clear" w:color="auto" w:fill="auto"/>
            <w:noWrap/>
            <w:vAlign w:val="bottom"/>
          </w:tcPr>
          <w:p w14:paraId="7A340D9A"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Company</w:t>
            </w:r>
          </w:p>
        </w:tc>
      </w:tr>
      <w:tr w:rsidR="000605F6" w:rsidRPr="008D52F3" w14:paraId="7A340DA5" w14:textId="77777777" w:rsidTr="00807761">
        <w:trPr>
          <w:trHeight w:val="255"/>
        </w:trPr>
        <w:tc>
          <w:tcPr>
            <w:tcW w:w="536" w:type="dxa"/>
            <w:tcBorders>
              <w:top w:val="nil"/>
              <w:left w:val="nil"/>
              <w:bottom w:val="nil"/>
              <w:right w:val="nil"/>
            </w:tcBorders>
            <w:shd w:val="clear" w:color="auto" w:fill="auto"/>
            <w:noWrap/>
            <w:vAlign w:val="bottom"/>
          </w:tcPr>
          <w:p w14:paraId="7A340D9C" w14:textId="77777777" w:rsidR="000605F6" w:rsidRPr="008D52F3" w:rsidRDefault="000605F6" w:rsidP="000605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9D" w14:textId="77777777" w:rsidR="000605F6" w:rsidRPr="008D52F3" w:rsidRDefault="000605F6" w:rsidP="000605F6">
            <w:pPr>
              <w:rPr>
                <w:rFonts w:ascii="Verdana" w:hAnsi="Verdana" w:cs="Arial"/>
                <w:sz w:val="20"/>
                <w:szCs w:val="20"/>
                <w:lang w:val="en-US"/>
              </w:rPr>
            </w:pPr>
          </w:p>
        </w:tc>
        <w:tc>
          <w:tcPr>
            <w:tcW w:w="1376" w:type="dxa"/>
            <w:gridSpan w:val="2"/>
            <w:tcBorders>
              <w:top w:val="nil"/>
              <w:left w:val="nil"/>
              <w:bottom w:val="nil"/>
              <w:right w:val="nil"/>
            </w:tcBorders>
            <w:shd w:val="clear" w:color="auto" w:fill="auto"/>
            <w:noWrap/>
            <w:vAlign w:val="bottom"/>
          </w:tcPr>
          <w:p w14:paraId="7A340D9E" w14:textId="77777777" w:rsidR="000605F6" w:rsidRPr="008D52F3" w:rsidRDefault="000605F6" w:rsidP="000605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9F" w14:textId="77777777" w:rsidR="000605F6" w:rsidRPr="008D52F3" w:rsidRDefault="000605F6"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A0" w14:textId="77777777" w:rsidR="000605F6" w:rsidRPr="008D52F3" w:rsidRDefault="000605F6" w:rsidP="000605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A1" w14:textId="16CC6B6F" w:rsidR="000605F6" w:rsidRPr="008D52F3" w:rsidRDefault="00466573" w:rsidP="008871CF">
            <w:pPr>
              <w:jc w:val="right"/>
              <w:rPr>
                <w:rFonts w:ascii="Verdana" w:hAnsi="Verdana" w:cs="Arial"/>
                <w:b/>
                <w:bCs/>
                <w:sz w:val="20"/>
                <w:szCs w:val="20"/>
                <w:lang w:val="en-US"/>
              </w:rPr>
            </w:pPr>
            <w:r>
              <w:rPr>
                <w:rFonts w:ascii="Verdana" w:hAnsi="Verdana" w:cs="Arial"/>
                <w:b/>
                <w:bCs/>
                <w:sz w:val="20"/>
                <w:szCs w:val="20"/>
                <w:lang w:val="en-US"/>
              </w:rPr>
              <w:t>2021</w:t>
            </w:r>
          </w:p>
        </w:tc>
        <w:tc>
          <w:tcPr>
            <w:tcW w:w="1170" w:type="dxa"/>
            <w:tcBorders>
              <w:top w:val="nil"/>
              <w:left w:val="nil"/>
              <w:bottom w:val="nil"/>
              <w:right w:val="nil"/>
            </w:tcBorders>
            <w:shd w:val="clear" w:color="auto" w:fill="auto"/>
            <w:noWrap/>
            <w:vAlign w:val="bottom"/>
          </w:tcPr>
          <w:p w14:paraId="7A340DA2" w14:textId="792C48E5" w:rsidR="000605F6" w:rsidRPr="008D52F3" w:rsidRDefault="00466573" w:rsidP="005A467E">
            <w:pPr>
              <w:jc w:val="right"/>
              <w:rPr>
                <w:rFonts w:ascii="Verdana" w:hAnsi="Verdana" w:cs="Arial"/>
                <w:b/>
                <w:bCs/>
                <w:sz w:val="20"/>
                <w:szCs w:val="20"/>
                <w:lang w:val="en-US"/>
              </w:rPr>
            </w:pPr>
            <w:r>
              <w:rPr>
                <w:rFonts w:ascii="Verdana" w:hAnsi="Verdana" w:cs="Arial"/>
                <w:b/>
                <w:bCs/>
                <w:sz w:val="20"/>
                <w:szCs w:val="20"/>
                <w:lang w:val="en-US"/>
              </w:rPr>
              <w:t>2021</w:t>
            </w:r>
          </w:p>
        </w:tc>
        <w:tc>
          <w:tcPr>
            <w:tcW w:w="1170" w:type="dxa"/>
            <w:tcBorders>
              <w:top w:val="nil"/>
              <w:left w:val="nil"/>
              <w:bottom w:val="nil"/>
              <w:right w:val="nil"/>
            </w:tcBorders>
            <w:shd w:val="clear" w:color="auto" w:fill="auto"/>
            <w:noWrap/>
            <w:vAlign w:val="bottom"/>
          </w:tcPr>
          <w:p w14:paraId="7A340DA3" w14:textId="1FFF3252" w:rsidR="000605F6" w:rsidRPr="008D52F3" w:rsidRDefault="00466573" w:rsidP="00CF6510">
            <w:pPr>
              <w:jc w:val="right"/>
              <w:rPr>
                <w:rFonts w:ascii="Verdana" w:hAnsi="Verdana" w:cs="Arial"/>
                <w:b/>
                <w:bCs/>
                <w:sz w:val="20"/>
                <w:szCs w:val="20"/>
                <w:lang w:val="en-US"/>
              </w:rPr>
            </w:pPr>
            <w:r>
              <w:rPr>
                <w:rFonts w:ascii="Verdana" w:hAnsi="Verdana" w:cs="Arial"/>
                <w:b/>
                <w:bCs/>
                <w:sz w:val="20"/>
                <w:szCs w:val="20"/>
                <w:lang w:val="en-US"/>
              </w:rPr>
              <w:t>2020</w:t>
            </w:r>
          </w:p>
        </w:tc>
        <w:tc>
          <w:tcPr>
            <w:tcW w:w="1170" w:type="dxa"/>
            <w:tcBorders>
              <w:top w:val="nil"/>
              <w:left w:val="nil"/>
              <w:bottom w:val="nil"/>
              <w:right w:val="nil"/>
            </w:tcBorders>
            <w:shd w:val="clear" w:color="auto" w:fill="auto"/>
            <w:noWrap/>
            <w:vAlign w:val="bottom"/>
          </w:tcPr>
          <w:p w14:paraId="7A340DA4" w14:textId="02DDD562" w:rsidR="000605F6" w:rsidRPr="008D52F3" w:rsidRDefault="00466573" w:rsidP="00CF6510">
            <w:pPr>
              <w:jc w:val="right"/>
              <w:rPr>
                <w:rFonts w:ascii="Verdana" w:hAnsi="Verdana" w:cs="Arial"/>
                <w:b/>
                <w:bCs/>
                <w:sz w:val="20"/>
                <w:szCs w:val="20"/>
                <w:lang w:val="en-US"/>
              </w:rPr>
            </w:pPr>
            <w:r>
              <w:rPr>
                <w:rFonts w:ascii="Verdana" w:hAnsi="Verdana" w:cs="Arial"/>
                <w:b/>
                <w:bCs/>
                <w:sz w:val="20"/>
                <w:szCs w:val="20"/>
                <w:lang w:val="en-US"/>
              </w:rPr>
              <w:t>2020</w:t>
            </w:r>
          </w:p>
        </w:tc>
      </w:tr>
      <w:tr w:rsidR="000605F6" w:rsidRPr="008D52F3" w14:paraId="7A340DAF" w14:textId="77777777" w:rsidTr="00807761">
        <w:trPr>
          <w:trHeight w:val="255"/>
        </w:trPr>
        <w:tc>
          <w:tcPr>
            <w:tcW w:w="536" w:type="dxa"/>
            <w:tcBorders>
              <w:top w:val="nil"/>
              <w:left w:val="nil"/>
              <w:bottom w:val="nil"/>
              <w:right w:val="nil"/>
            </w:tcBorders>
            <w:shd w:val="clear" w:color="auto" w:fill="auto"/>
            <w:noWrap/>
            <w:vAlign w:val="bottom"/>
          </w:tcPr>
          <w:p w14:paraId="7A340DA6" w14:textId="77777777" w:rsidR="000605F6" w:rsidRPr="008D52F3" w:rsidRDefault="000605F6" w:rsidP="000605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A7" w14:textId="77777777" w:rsidR="000605F6" w:rsidRPr="008D52F3" w:rsidRDefault="000605F6" w:rsidP="000605F6">
            <w:pPr>
              <w:rPr>
                <w:rFonts w:ascii="Verdana" w:hAnsi="Verdana" w:cs="Arial"/>
                <w:sz w:val="20"/>
                <w:szCs w:val="20"/>
                <w:lang w:val="en-US"/>
              </w:rPr>
            </w:pPr>
          </w:p>
        </w:tc>
        <w:tc>
          <w:tcPr>
            <w:tcW w:w="1376" w:type="dxa"/>
            <w:gridSpan w:val="2"/>
            <w:tcBorders>
              <w:top w:val="nil"/>
              <w:left w:val="nil"/>
              <w:bottom w:val="nil"/>
              <w:right w:val="nil"/>
            </w:tcBorders>
            <w:shd w:val="clear" w:color="auto" w:fill="auto"/>
            <w:noWrap/>
            <w:vAlign w:val="bottom"/>
          </w:tcPr>
          <w:p w14:paraId="7A340DA8" w14:textId="77777777" w:rsidR="000605F6" w:rsidRPr="008D52F3" w:rsidRDefault="000605F6" w:rsidP="000605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A9" w14:textId="77777777" w:rsidR="000605F6" w:rsidRPr="008D52F3" w:rsidRDefault="000605F6" w:rsidP="000605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AA" w14:textId="77777777" w:rsidR="000605F6" w:rsidRPr="008D52F3" w:rsidRDefault="000605F6" w:rsidP="000605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AB"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70" w:type="dxa"/>
            <w:tcBorders>
              <w:top w:val="nil"/>
              <w:left w:val="nil"/>
              <w:bottom w:val="nil"/>
              <w:right w:val="nil"/>
            </w:tcBorders>
            <w:shd w:val="clear" w:color="auto" w:fill="auto"/>
            <w:noWrap/>
            <w:vAlign w:val="bottom"/>
          </w:tcPr>
          <w:p w14:paraId="7A340DAC"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70" w:type="dxa"/>
            <w:tcBorders>
              <w:top w:val="nil"/>
              <w:left w:val="nil"/>
              <w:bottom w:val="nil"/>
              <w:right w:val="nil"/>
            </w:tcBorders>
            <w:shd w:val="clear" w:color="auto" w:fill="auto"/>
            <w:noWrap/>
            <w:vAlign w:val="bottom"/>
          </w:tcPr>
          <w:p w14:paraId="7A340DAD"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170" w:type="dxa"/>
            <w:tcBorders>
              <w:top w:val="nil"/>
              <w:left w:val="nil"/>
              <w:bottom w:val="nil"/>
              <w:right w:val="nil"/>
            </w:tcBorders>
            <w:shd w:val="clear" w:color="auto" w:fill="auto"/>
            <w:noWrap/>
            <w:vAlign w:val="bottom"/>
          </w:tcPr>
          <w:p w14:paraId="7A340DAE" w14:textId="77777777" w:rsidR="000605F6" w:rsidRPr="008D52F3" w:rsidRDefault="000605F6"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D949F6" w:rsidRPr="008D52F3" w14:paraId="7A340DB8" w14:textId="77777777" w:rsidTr="00807761">
        <w:trPr>
          <w:trHeight w:val="255"/>
        </w:trPr>
        <w:tc>
          <w:tcPr>
            <w:tcW w:w="536" w:type="dxa"/>
            <w:tcBorders>
              <w:top w:val="nil"/>
              <w:left w:val="nil"/>
              <w:bottom w:val="nil"/>
              <w:right w:val="nil"/>
            </w:tcBorders>
            <w:shd w:val="clear" w:color="auto" w:fill="auto"/>
            <w:noWrap/>
            <w:vAlign w:val="bottom"/>
          </w:tcPr>
          <w:p w14:paraId="7A340DB0" w14:textId="77777777" w:rsidR="00D949F6" w:rsidRPr="008D52F3" w:rsidRDefault="00D949F6" w:rsidP="00D949F6">
            <w:pPr>
              <w:rPr>
                <w:rFonts w:ascii="Verdana" w:hAnsi="Verdana" w:cs="Arial"/>
                <w:sz w:val="20"/>
                <w:szCs w:val="20"/>
                <w:lang w:val="en-US"/>
              </w:rPr>
            </w:pPr>
          </w:p>
        </w:tc>
        <w:tc>
          <w:tcPr>
            <w:tcW w:w="2512" w:type="dxa"/>
            <w:gridSpan w:val="3"/>
            <w:tcBorders>
              <w:top w:val="nil"/>
              <w:left w:val="nil"/>
              <w:bottom w:val="nil"/>
              <w:right w:val="nil"/>
            </w:tcBorders>
            <w:shd w:val="clear" w:color="auto" w:fill="auto"/>
            <w:noWrap/>
            <w:vAlign w:val="bottom"/>
          </w:tcPr>
          <w:p w14:paraId="7A340DB1" w14:textId="7777777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Bank Overdraft</w:t>
            </w:r>
          </w:p>
        </w:tc>
        <w:tc>
          <w:tcPr>
            <w:tcW w:w="1036" w:type="dxa"/>
            <w:tcBorders>
              <w:top w:val="nil"/>
              <w:left w:val="nil"/>
              <w:bottom w:val="nil"/>
              <w:right w:val="nil"/>
            </w:tcBorders>
            <w:shd w:val="clear" w:color="auto" w:fill="auto"/>
            <w:noWrap/>
            <w:vAlign w:val="bottom"/>
          </w:tcPr>
          <w:p w14:paraId="7A340DB2" w14:textId="77777777" w:rsidR="00D949F6" w:rsidRPr="008D52F3" w:rsidRDefault="00D949F6" w:rsidP="00D949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B3" w14:textId="77777777" w:rsidR="00D949F6" w:rsidRPr="008D52F3" w:rsidRDefault="00D949F6"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B4" w14:textId="54894A91" w:rsidR="00D949F6" w:rsidRPr="008D52F3" w:rsidRDefault="00D949F6" w:rsidP="005825BE">
            <w:pPr>
              <w:jc w:val="right"/>
              <w:rPr>
                <w:rFonts w:ascii="Verdana" w:hAnsi="Verdana" w:cs="Arial"/>
                <w:sz w:val="20"/>
                <w:szCs w:val="20"/>
                <w:lang w:val="en-US"/>
              </w:rPr>
            </w:pPr>
            <w:r w:rsidRPr="008D52F3">
              <w:rPr>
                <w:rFonts w:ascii="Verdana" w:hAnsi="Verdana" w:cs="Arial"/>
                <w:sz w:val="20"/>
                <w:szCs w:val="20"/>
                <w:lang w:val="en-US"/>
              </w:rPr>
              <w:t xml:space="preserve"> </w:t>
            </w:r>
            <w:r w:rsidR="005825BE">
              <w:rPr>
                <w:rFonts w:ascii="Verdana" w:hAnsi="Verdana" w:cs="Arial"/>
                <w:sz w:val="20"/>
                <w:szCs w:val="20"/>
                <w:lang w:val="en-US"/>
              </w:rPr>
              <w:t>40</w:t>
            </w:r>
          </w:p>
        </w:tc>
        <w:tc>
          <w:tcPr>
            <w:tcW w:w="1170" w:type="dxa"/>
            <w:tcBorders>
              <w:top w:val="nil"/>
              <w:left w:val="nil"/>
              <w:bottom w:val="nil"/>
              <w:right w:val="nil"/>
            </w:tcBorders>
            <w:shd w:val="clear" w:color="auto" w:fill="auto"/>
            <w:noWrap/>
            <w:vAlign w:val="bottom"/>
          </w:tcPr>
          <w:p w14:paraId="7A340DB5" w14:textId="6985579B"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40</w:t>
            </w:r>
          </w:p>
        </w:tc>
        <w:tc>
          <w:tcPr>
            <w:tcW w:w="1170" w:type="dxa"/>
            <w:tcBorders>
              <w:top w:val="nil"/>
              <w:left w:val="nil"/>
              <w:bottom w:val="nil"/>
              <w:right w:val="nil"/>
            </w:tcBorders>
            <w:shd w:val="clear" w:color="auto" w:fill="auto"/>
            <w:noWrap/>
            <w:vAlign w:val="bottom"/>
          </w:tcPr>
          <w:p w14:paraId="7A340DB6" w14:textId="2B9B4B92" w:rsidR="00D949F6" w:rsidRPr="008D52F3" w:rsidRDefault="00D949F6" w:rsidP="005825BE">
            <w:pPr>
              <w:jc w:val="right"/>
              <w:rPr>
                <w:rFonts w:ascii="Verdana" w:hAnsi="Verdana" w:cs="Arial"/>
                <w:sz w:val="20"/>
                <w:szCs w:val="20"/>
                <w:lang w:val="en-US"/>
              </w:rPr>
            </w:pPr>
            <w:r w:rsidRPr="008D52F3">
              <w:rPr>
                <w:rFonts w:ascii="Verdana" w:hAnsi="Verdana" w:cs="Arial"/>
                <w:sz w:val="20"/>
                <w:szCs w:val="20"/>
                <w:lang w:val="en-US"/>
              </w:rPr>
              <w:t xml:space="preserve"> </w:t>
            </w:r>
            <w:r w:rsidR="005825BE">
              <w:rPr>
                <w:rFonts w:ascii="Verdana" w:hAnsi="Verdana" w:cs="Arial"/>
                <w:sz w:val="20"/>
                <w:szCs w:val="20"/>
                <w:lang w:val="en-US"/>
              </w:rPr>
              <w:t>473</w:t>
            </w:r>
          </w:p>
        </w:tc>
        <w:tc>
          <w:tcPr>
            <w:tcW w:w="1170" w:type="dxa"/>
            <w:tcBorders>
              <w:top w:val="nil"/>
              <w:left w:val="nil"/>
              <w:bottom w:val="nil"/>
              <w:right w:val="nil"/>
            </w:tcBorders>
            <w:shd w:val="clear" w:color="auto" w:fill="auto"/>
            <w:noWrap/>
            <w:vAlign w:val="bottom"/>
          </w:tcPr>
          <w:p w14:paraId="7A340DB7" w14:textId="680006EE"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473</w:t>
            </w:r>
          </w:p>
        </w:tc>
      </w:tr>
      <w:tr w:rsidR="00D949F6" w:rsidRPr="008D52F3" w14:paraId="7A340DC1" w14:textId="77777777" w:rsidTr="00807761">
        <w:trPr>
          <w:trHeight w:val="255"/>
        </w:trPr>
        <w:tc>
          <w:tcPr>
            <w:tcW w:w="536" w:type="dxa"/>
            <w:tcBorders>
              <w:top w:val="nil"/>
              <w:left w:val="nil"/>
              <w:bottom w:val="nil"/>
              <w:right w:val="nil"/>
            </w:tcBorders>
            <w:shd w:val="clear" w:color="auto" w:fill="auto"/>
            <w:noWrap/>
            <w:vAlign w:val="bottom"/>
          </w:tcPr>
          <w:p w14:paraId="7A340DB9" w14:textId="77777777" w:rsidR="00D949F6" w:rsidRPr="008D52F3" w:rsidRDefault="00D949F6" w:rsidP="00D949F6">
            <w:pPr>
              <w:rPr>
                <w:rFonts w:ascii="Verdana" w:hAnsi="Verdana" w:cs="Arial"/>
                <w:sz w:val="20"/>
                <w:szCs w:val="20"/>
                <w:lang w:val="en-US"/>
              </w:rPr>
            </w:pPr>
          </w:p>
        </w:tc>
        <w:tc>
          <w:tcPr>
            <w:tcW w:w="2512" w:type="dxa"/>
            <w:gridSpan w:val="3"/>
            <w:tcBorders>
              <w:top w:val="nil"/>
              <w:left w:val="nil"/>
              <w:bottom w:val="nil"/>
              <w:right w:val="nil"/>
            </w:tcBorders>
            <w:shd w:val="clear" w:color="auto" w:fill="auto"/>
            <w:noWrap/>
            <w:vAlign w:val="bottom"/>
          </w:tcPr>
          <w:p w14:paraId="7A340DBA" w14:textId="7777777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Bank Loans</w:t>
            </w:r>
          </w:p>
        </w:tc>
        <w:tc>
          <w:tcPr>
            <w:tcW w:w="1036" w:type="dxa"/>
            <w:tcBorders>
              <w:top w:val="nil"/>
              <w:left w:val="nil"/>
              <w:bottom w:val="nil"/>
              <w:right w:val="nil"/>
            </w:tcBorders>
            <w:shd w:val="clear" w:color="auto" w:fill="auto"/>
            <w:noWrap/>
            <w:vAlign w:val="bottom"/>
          </w:tcPr>
          <w:p w14:paraId="7A340DBB" w14:textId="77777777" w:rsidR="00D949F6" w:rsidRPr="008D52F3" w:rsidRDefault="00D949F6" w:rsidP="00D949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BC" w14:textId="77777777" w:rsidR="00D949F6" w:rsidRPr="008D52F3" w:rsidRDefault="00D949F6"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BD" w14:textId="5620F11F"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2,</w:t>
            </w:r>
            <w:r w:rsidR="005825BE">
              <w:rPr>
                <w:rFonts w:ascii="Verdana" w:hAnsi="Verdana" w:cs="Arial"/>
                <w:sz w:val="20"/>
                <w:szCs w:val="20"/>
                <w:lang w:val="en-US"/>
              </w:rPr>
              <w:t>567</w:t>
            </w:r>
          </w:p>
        </w:tc>
        <w:tc>
          <w:tcPr>
            <w:tcW w:w="1170" w:type="dxa"/>
            <w:tcBorders>
              <w:top w:val="nil"/>
              <w:left w:val="nil"/>
              <w:bottom w:val="nil"/>
              <w:right w:val="nil"/>
            </w:tcBorders>
            <w:shd w:val="clear" w:color="auto" w:fill="auto"/>
            <w:noWrap/>
            <w:vAlign w:val="bottom"/>
          </w:tcPr>
          <w:p w14:paraId="7A340DBE" w14:textId="0E95EF3D"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2,567</w:t>
            </w:r>
          </w:p>
        </w:tc>
        <w:tc>
          <w:tcPr>
            <w:tcW w:w="1170" w:type="dxa"/>
            <w:tcBorders>
              <w:top w:val="nil"/>
              <w:left w:val="nil"/>
              <w:bottom w:val="nil"/>
              <w:right w:val="nil"/>
            </w:tcBorders>
            <w:shd w:val="clear" w:color="auto" w:fill="auto"/>
            <w:noWrap/>
            <w:vAlign w:val="bottom"/>
          </w:tcPr>
          <w:p w14:paraId="7A340DBF" w14:textId="4214B13B"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2,4</w:t>
            </w:r>
            <w:r w:rsidR="005825BE">
              <w:rPr>
                <w:rFonts w:ascii="Verdana" w:hAnsi="Verdana" w:cs="Arial"/>
                <w:sz w:val="20"/>
                <w:szCs w:val="20"/>
                <w:lang w:val="en-US"/>
              </w:rPr>
              <w:t>96</w:t>
            </w:r>
          </w:p>
        </w:tc>
        <w:tc>
          <w:tcPr>
            <w:tcW w:w="1170" w:type="dxa"/>
            <w:tcBorders>
              <w:top w:val="nil"/>
              <w:left w:val="nil"/>
              <w:bottom w:val="nil"/>
              <w:right w:val="nil"/>
            </w:tcBorders>
            <w:shd w:val="clear" w:color="auto" w:fill="auto"/>
            <w:noWrap/>
            <w:vAlign w:val="bottom"/>
          </w:tcPr>
          <w:p w14:paraId="7A340DC0" w14:textId="40160A8A"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2,496</w:t>
            </w:r>
          </w:p>
        </w:tc>
      </w:tr>
      <w:tr w:rsidR="00D949F6" w:rsidRPr="008D52F3" w14:paraId="7A340DC8" w14:textId="77777777" w:rsidTr="00807761">
        <w:trPr>
          <w:trHeight w:val="255"/>
        </w:trPr>
        <w:tc>
          <w:tcPr>
            <w:tcW w:w="536" w:type="dxa"/>
            <w:tcBorders>
              <w:top w:val="nil"/>
              <w:left w:val="nil"/>
              <w:bottom w:val="nil"/>
              <w:right w:val="nil"/>
            </w:tcBorders>
            <w:shd w:val="clear" w:color="auto" w:fill="auto"/>
            <w:noWrap/>
            <w:vAlign w:val="bottom"/>
          </w:tcPr>
          <w:p w14:paraId="7A340DC2" w14:textId="77777777" w:rsidR="00D949F6" w:rsidRPr="008D52F3" w:rsidRDefault="00D949F6" w:rsidP="00D949F6">
            <w:pPr>
              <w:rPr>
                <w:rFonts w:ascii="Verdana" w:hAnsi="Verdana" w:cs="Arial"/>
                <w:sz w:val="20"/>
                <w:szCs w:val="20"/>
                <w:lang w:val="en-US"/>
              </w:rPr>
            </w:pPr>
          </w:p>
        </w:tc>
        <w:tc>
          <w:tcPr>
            <w:tcW w:w="4324" w:type="dxa"/>
            <w:gridSpan w:val="5"/>
            <w:tcBorders>
              <w:top w:val="nil"/>
              <w:left w:val="nil"/>
              <w:bottom w:val="nil"/>
              <w:right w:val="nil"/>
            </w:tcBorders>
            <w:shd w:val="clear" w:color="auto" w:fill="auto"/>
            <w:noWrap/>
            <w:vAlign w:val="bottom"/>
          </w:tcPr>
          <w:p w14:paraId="7A340DC3" w14:textId="7777777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Finance Lease Commitments due in One Year</w:t>
            </w:r>
          </w:p>
        </w:tc>
        <w:tc>
          <w:tcPr>
            <w:tcW w:w="1170" w:type="dxa"/>
            <w:tcBorders>
              <w:top w:val="nil"/>
              <w:left w:val="nil"/>
              <w:bottom w:val="nil"/>
              <w:right w:val="nil"/>
            </w:tcBorders>
            <w:shd w:val="clear" w:color="auto" w:fill="auto"/>
            <w:noWrap/>
            <w:vAlign w:val="bottom"/>
          </w:tcPr>
          <w:p w14:paraId="7A340DC4" w14:textId="500E0C7E"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39</w:t>
            </w:r>
            <w:r w:rsidR="005825BE">
              <w:rPr>
                <w:rFonts w:ascii="Verdana" w:hAnsi="Verdana" w:cs="Arial"/>
                <w:sz w:val="20"/>
                <w:szCs w:val="20"/>
                <w:lang w:val="en-US"/>
              </w:rPr>
              <w:t>0</w:t>
            </w:r>
          </w:p>
        </w:tc>
        <w:tc>
          <w:tcPr>
            <w:tcW w:w="1170" w:type="dxa"/>
            <w:tcBorders>
              <w:top w:val="nil"/>
              <w:left w:val="nil"/>
              <w:bottom w:val="nil"/>
              <w:right w:val="nil"/>
            </w:tcBorders>
            <w:shd w:val="clear" w:color="auto" w:fill="auto"/>
            <w:noWrap/>
            <w:vAlign w:val="bottom"/>
          </w:tcPr>
          <w:p w14:paraId="7A340DC5" w14:textId="6D232D9B"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39</w:t>
            </w:r>
            <w:r w:rsidR="005825BE">
              <w:rPr>
                <w:rFonts w:ascii="Verdana" w:hAnsi="Verdana" w:cs="Arial"/>
                <w:sz w:val="20"/>
                <w:szCs w:val="20"/>
                <w:lang w:val="en-US"/>
              </w:rPr>
              <w:t>0</w:t>
            </w:r>
          </w:p>
        </w:tc>
        <w:tc>
          <w:tcPr>
            <w:tcW w:w="1170" w:type="dxa"/>
            <w:tcBorders>
              <w:top w:val="nil"/>
              <w:left w:val="nil"/>
              <w:bottom w:val="nil"/>
              <w:right w:val="nil"/>
            </w:tcBorders>
            <w:shd w:val="clear" w:color="auto" w:fill="auto"/>
            <w:noWrap/>
            <w:vAlign w:val="bottom"/>
          </w:tcPr>
          <w:p w14:paraId="7A340DC6" w14:textId="36BC8FE8"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3</w:t>
            </w:r>
            <w:r w:rsidR="005825BE">
              <w:rPr>
                <w:rFonts w:ascii="Verdana" w:hAnsi="Verdana" w:cs="Arial"/>
                <w:sz w:val="20"/>
                <w:szCs w:val="20"/>
                <w:lang w:val="en-US"/>
              </w:rPr>
              <w:t>79</w:t>
            </w:r>
          </w:p>
        </w:tc>
        <w:tc>
          <w:tcPr>
            <w:tcW w:w="1170" w:type="dxa"/>
            <w:tcBorders>
              <w:top w:val="nil"/>
              <w:left w:val="nil"/>
              <w:bottom w:val="nil"/>
              <w:right w:val="nil"/>
            </w:tcBorders>
            <w:shd w:val="clear" w:color="auto" w:fill="auto"/>
            <w:noWrap/>
            <w:vAlign w:val="bottom"/>
          </w:tcPr>
          <w:p w14:paraId="7A340DC7" w14:textId="61093E9A"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379</w:t>
            </w:r>
          </w:p>
        </w:tc>
      </w:tr>
      <w:tr w:rsidR="005825BE" w:rsidRPr="008D52F3" w14:paraId="15BDA28E" w14:textId="77777777" w:rsidTr="005825BE">
        <w:trPr>
          <w:trHeight w:val="255"/>
        </w:trPr>
        <w:tc>
          <w:tcPr>
            <w:tcW w:w="536" w:type="dxa"/>
            <w:tcBorders>
              <w:top w:val="nil"/>
              <w:left w:val="nil"/>
              <w:bottom w:val="nil"/>
              <w:right w:val="nil"/>
            </w:tcBorders>
            <w:shd w:val="clear" w:color="auto" w:fill="auto"/>
            <w:noWrap/>
            <w:vAlign w:val="bottom"/>
          </w:tcPr>
          <w:p w14:paraId="4E1B920E" w14:textId="77777777" w:rsidR="005825BE" w:rsidRPr="008D52F3" w:rsidRDefault="005825BE" w:rsidP="00D949F6">
            <w:pPr>
              <w:rPr>
                <w:rFonts w:ascii="Verdana" w:hAnsi="Verdana" w:cs="Arial"/>
                <w:sz w:val="20"/>
                <w:szCs w:val="20"/>
                <w:lang w:val="en-US"/>
              </w:rPr>
            </w:pPr>
          </w:p>
        </w:tc>
        <w:tc>
          <w:tcPr>
            <w:tcW w:w="4324" w:type="dxa"/>
            <w:gridSpan w:val="5"/>
            <w:tcBorders>
              <w:top w:val="nil"/>
              <w:left w:val="nil"/>
              <w:bottom w:val="nil"/>
              <w:right w:val="nil"/>
            </w:tcBorders>
            <w:shd w:val="clear" w:color="auto" w:fill="auto"/>
            <w:noWrap/>
            <w:vAlign w:val="bottom"/>
          </w:tcPr>
          <w:p w14:paraId="5E7357E9" w14:textId="5FEB96EE" w:rsidR="005825BE" w:rsidRPr="008D52F3" w:rsidRDefault="005825BE" w:rsidP="005825BE">
            <w:pPr>
              <w:rPr>
                <w:rFonts w:ascii="Verdana" w:hAnsi="Verdana" w:cs="Arial"/>
                <w:sz w:val="20"/>
                <w:szCs w:val="20"/>
                <w:lang w:val="en-US"/>
              </w:rPr>
            </w:pPr>
            <w:r w:rsidRPr="008D52F3">
              <w:rPr>
                <w:rFonts w:ascii="Verdana" w:hAnsi="Verdana" w:cs="Arial"/>
                <w:sz w:val="20"/>
                <w:szCs w:val="20"/>
                <w:lang w:val="en-US"/>
              </w:rPr>
              <w:t xml:space="preserve">Amounts Owed </w:t>
            </w:r>
            <w:r>
              <w:rPr>
                <w:rFonts w:ascii="Verdana" w:hAnsi="Verdana" w:cs="Arial"/>
                <w:sz w:val="20"/>
                <w:szCs w:val="20"/>
                <w:lang w:val="en-US"/>
              </w:rPr>
              <w:t>to</w:t>
            </w:r>
            <w:r w:rsidRPr="008D52F3">
              <w:rPr>
                <w:rFonts w:ascii="Verdana" w:hAnsi="Verdana" w:cs="Arial"/>
                <w:sz w:val="20"/>
                <w:szCs w:val="20"/>
                <w:lang w:val="en-US"/>
              </w:rPr>
              <w:t xml:space="preserve"> Related Undertakings -</w:t>
            </w:r>
          </w:p>
        </w:tc>
        <w:tc>
          <w:tcPr>
            <w:tcW w:w="1170" w:type="dxa"/>
            <w:tcBorders>
              <w:top w:val="nil"/>
              <w:left w:val="nil"/>
              <w:bottom w:val="nil"/>
              <w:right w:val="nil"/>
            </w:tcBorders>
            <w:shd w:val="clear" w:color="auto" w:fill="auto"/>
            <w:noWrap/>
            <w:vAlign w:val="bottom"/>
          </w:tcPr>
          <w:p w14:paraId="0A00804E" w14:textId="77777777" w:rsidR="005825BE" w:rsidRDefault="005825BE" w:rsidP="00D949F6">
            <w:pPr>
              <w:jc w:val="right"/>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5046F113" w14:textId="77777777" w:rsidR="005825BE" w:rsidRDefault="005825BE" w:rsidP="00D949F6">
            <w:pPr>
              <w:jc w:val="right"/>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4C9B3D58" w14:textId="77777777" w:rsidR="005825BE" w:rsidRDefault="005825BE" w:rsidP="00D949F6">
            <w:pPr>
              <w:jc w:val="right"/>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8D31D5" w14:textId="77777777" w:rsidR="005825BE" w:rsidRDefault="005825BE" w:rsidP="00D949F6">
            <w:pPr>
              <w:jc w:val="right"/>
              <w:rPr>
                <w:rFonts w:ascii="Verdana" w:hAnsi="Verdana" w:cs="Arial"/>
                <w:sz w:val="20"/>
                <w:szCs w:val="20"/>
                <w:lang w:val="en-US"/>
              </w:rPr>
            </w:pPr>
          </w:p>
        </w:tc>
      </w:tr>
      <w:tr w:rsidR="005825BE" w:rsidRPr="008D52F3" w14:paraId="7633141F" w14:textId="77777777" w:rsidTr="005825BE">
        <w:trPr>
          <w:trHeight w:val="255"/>
        </w:trPr>
        <w:tc>
          <w:tcPr>
            <w:tcW w:w="536" w:type="dxa"/>
            <w:tcBorders>
              <w:top w:val="nil"/>
              <w:left w:val="nil"/>
              <w:bottom w:val="nil"/>
              <w:right w:val="nil"/>
            </w:tcBorders>
            <w:shd w:val="clear" w:color="auto" w:fill="auto"/>
            <w:noWrap/>
            <w:vAlign w:val="bottom"/>
          </w:tcPr>
          <w:p w14:paraId="4A8BDE6F" w14:textId="77777777" w:rsidR="005825BE" w:rsidRDefault="005825BE" w:rsidP="00D949F6">
            <w:pPr>
              <w:rPr>
                <w:rFonts w:ascii="Verdana" w:hAnsi="Verdana" w:cs="Arial"/>
                <w:sz w:val="20"/>
                <w:szCs w:val="20"/>
                <w:lang w:val="en-US"/>
              </w:rPr>
            </w:pPr>
          </w:p>
        </w:tc>
        <w:tc>
          <w:tcPr>
            <w:tcW w:w="1199" w:type="dxa"/>
            <w:gridSpan w:val="2"/>
            <w:tcBorders>
              <w:top w:val="nil"/>
              <w:left w:val="nil"/>
              <w:bottom w:val="nil"/>
              <w:right w:val="nil"/>
            </w:tcBorders>
            <w:shd w:val="clear" w:color="auto" w:fill="auto"/>
            <w:noWrap/>
            <w:vAlign w:val="bottom"/>
          </w:tcPr>
          <w:p w14:paraId="266EF5E1" w14:textId="77777777" w:rsidR="005825BE" w:rsidRPr="008D52F3" w:rsidRDefault="005825BE" w:rsidP="00D949F6">
            <w:pPr>
              <w:rPr>
                <w:rFonts w:ascii="Verdana" w:hAnsi="Verdana" w:cs="Arial"/>
                <w:sz w:val="20"/>
                <w:szCs w:val="20"/>
                <w:lang w:val="en-US"/>
              </w:rPr>
            </w:pPr>
          </w:p>
        </w:tc>
        <w:tc>
          <w:tcPr>
            <w:tcW w:w="2349" w:type="dxa"/>
            <w:gridSpan w:val="2"/>
            <w:tcBorders>
              <w:top w:val="nil"/>
              <w:left w:val="nil"/>
              <w:bottom w:val="nil"/>
              <w:right w:val="nil"/>
            </w:tcBorders>
            <w:shd w:val="clear" w:color="auto" w:fill="auto"/>
            <w:vAlign w:val="bottom"/>
          </w:tcPr>
          <w:p w14:paraId="44DF54CA" w14:textId="3499544B" w:rsidR="005825BE" w:rsidRPr="008D52F3" w:rsidRDefault="005825BE" w:rsidP="00D949F6">
            <w:pPr>
              <w:rPr>
                <w:rFonts w:ascii="Verdana" w:hAnsi="Verdana" w:cs="Arial"/>
                <w:sz w:val="20"/>
                <w:szCs w:val="20"/>
                <w:lang w:val="en-US"/>
              </w:rPr>
            </w:pPr>
            <w:r>
              <w:rPr>
                <w:rFonts w:ascii="Verdana" w:hAnsi="Verdana" w:cs="Arial"/>
                <w:sz w:val="20"/>
                <w:szCs w:val="20"/>
                <w:lang w:val="en-US"/>
              </w:rPr>
              <w:t>University of Exeter</w:t>
            </w:r>
          </w:p>
        </w:tc>
        <w:tc>
          <w:tcPr>
            <w:tcW w:w="776" w:type="dxa"/>
            <w:tcBorders>
              <w:top w:val="nil"/>
              <w:left w:val="nil"/>
              <w:bottom w:val="nil"/>
              <w:right w:val="nil"/>
            </w:tcBorders>
            <w:shd w:val="clear" w:color="auto" w:fill="auto"/>
            <w:noWrap/>
            <w:vAlign w:val="bottom"/>
          </w:tcPr>
          <w:p w14:paraId="46C49523" w14:textId="77777777" w:rsidR="005825BE" w:rsidRPr="008D52F3" w:rsidRDefault="005825BE"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E9A2BB0" w14:textId="58BA72DB" w:rsidR="005825BE" w:rsidRDefault="001E46BF" w:rsidP="00D949F6">
            <w:pPr>
              <w:jc w:val="right"/>
              <w:rPr>
                <w:rFonts w:ascii="Verdana" w:hAnsi="Verdana" w:cs="Arial"/>
                <w:sz w:val="20"/>
                <w:szCs w:val="20"/>
                <w:lang w:val="en-US"/>
              </w:rPr>
            </w:pPr>
            <w:r>
              <w:rPr>
                <w:rFonts w:ascii="Verdana" w:hAnsi="Verdana" w:cs="Arial"/>
                <w:sz w:val="20"/>
                <w:szCs w:val="20"/>
                <w:lang w:val="en-US"/>
              </w:rPr>
              <w:t>692</w:t>
            </w:r>
          </w:p>
        </w:tc>
        <w:tc>
          <w:tcPr>
            <w:tcW w:w="1170" w:type="dxa"/>
            <w:tcBorders>
              <w:top w:val="nil"/>
              <w:left w:val="nil"/>
              <w:bottom w:val="nil"/>
              <w:right w:val="nil"/>
            </w:tcBorders>
            <w:shd w:val="clear" w:color="auto" w:fill="auto"/>
            <w:noWrap/>
            <w:vAlign w:val="bottom"/>
          </w:tcPr>
          <w:p w14:paraId="7B8B062E" w14:textId="4F08EDF5" w:rsidR="005825BE" w:rsidRDefault="001E46BF" w:rsidP="00D949F6">
            <w:pPr>
              <w:jc w:val="right"/>
              <w:rPr>
                <w:rFonts w:ascii="Verdana" w:hAnsi="Verdana" w:cs="Arial"/>
                <w:sz w:val="20"/>
                <w:szCs w:val="20"/>
                <w:lang w:val="en-US"/>
              </w:rPr>
            </w:pPr>
            <w:r>
              <w:rPr>
                <w:rFonts w:ascii="Verdana" w:hAnsi="Verdana" w:cs="Arial"/>
                <w:sz w:val="20"/>
                <w:szCs w:val="20"/>
                <w:lang w:val="en-US"/>
              </w:rPr>
              <w:t>692</w:t>
            </w:r>
          </w:p>
        </w:tc>
        <w:tc>
          <w:tcPr>
            <w:tcW w:w="1170" w:type="dxa"/>
            <w:tcBorders>
              <w:top w:val="nil"/>
              <w:left w:val="nil"/>
              <w:bottom w:val="nil"/>
              <w:right w:val="nil"/>
            </w:tcBorders>
            <w:shd w:val="clear" w:color="auto" w:fill="auto"/>
            <w:noWrap/>
            <w:vAlign w:val="bottom"/>
          </w:tcPr>
          <w:p w14:paraId="1F790DAC" w14:textId="38F85311" w:rsidR="005825BE" w:rsidRDefault="005825BE" w:rsidP="00D949F6">
            <w:pPr>
              <w:jc w:val="right"/>
              <w:rPr>
                <w:rFonts w:ascii="Verdana" w:hAnsi="Verdana" w:cs="Arial"/>
                <w:sz w:val="20"/>
                <w:szCs w:val="20"/>
                <w:lang w:val="en-US"/>
              </w:rPr>
            </w:pPr>
            <w:r>
              <w:rPr>
                <w:rFonts w:ascii="Verdana" w:hAnsi="Verdana" w:cs="Arial"/>
                <w:sz w:val="20"/>
                <w:szCs w:val="20"/>
                <w:lang w:val="en-US"/>
              </w:rPr>
              <w:t>-</w:t>
            </w:r>
          </w:p>
        </w:tc>
        <w:tc>
          <w:tcPr>
            <w:tcW w:w="1170" w:type="dxa"/>
            <w:tcBorders>
              <w:top w:val="nil"/>
              <w:left w:val="nil"/>
              <w:bottom w:val="nil"/>
              <w:right w:val="nil"/>
            </w:tcBorders>
            <w:shd w:val="clear" w:color="auto" w:fill="auto"/>
            <w:noWrap/>
            <w:vAlign w:val="bottom"/>
          </w:tcPr>
          <w:p w14:paraId="020E35D0" w14:textId="30C7DF15" w:rsidR="005825BE" w:rsidRDefault="005825BE" w:rsidP="00D949F6">
            <w:pPr>
              <w:jc w:val="right"/>
              <w:rPr>
                <w:rFonts w:ascii="Verdana" w:hAnsi="Verdana" w:cs="Arial"/>
                <w:sz w:val="20"/>
                <w:szCs w:val="20"/>
                <w:lang w:val="en-US"/>
              </w:rPr>
            </w:pPr>
            <w:r>
              <w:rPr>
                <w:rFonts w:ascii="Verdana" w:hAnsi="Verdana" w:cs="Arial"/>
                <w:sz w:val="20"/>
                <w:szCs w:val="20"/>
                <w:lang w:val="en-US"/>
              </w:rPr>
              <w:t>-</w:t>
            </w:r>
          </w:p>
        </w:tc>
      </w:tr>
      <w:tr w:rsidR="005825BE" w:rsidRPr="008D52F3" w14:paraId="224CEB1E" w14:textId="77777777" w:rsidTr="005825BE">
        <w:trPr>
          <w:trHeight w:val="255"/>
        </w:trPr>
        <w:tc>
          <w:tcPr>
            <w:tcW w:w="536" w:type="dxa"/>
            <w:tcBorders>
              <w:top w:val="nil"/>
              <w:left w:val="nil"/>
              <w:bottom w:val="nil"/>
              <w:right w:val="nil"/>
            </w:tcBorders>
            <w:shd w:val="clear" w:color="auto" w:fill="auto"/>
            <w:noWrap/>
            <w:vAlign w:val="bottom"/>
          </w:tcPr>
          <w:p w14:paraId="1278C7CD" w14:textId="77777777" w:rsidR="005825BE" w:rsidRDefault="005825BE" w:rsidP="00D949F6">
            <w:pPr>
              <w:rPr>
                <w:rFonts w:ascii="Verdana" w:hAnsi="Verdana" w:cs="Arial"/>
                <w:sz w:val="20"/>
                <w:szCs w:val="20"/>
                <w:lang w:val="en-US"/>
              </w:rPr>
            </w:pPr>
          </w:p>
        </w:tc>
        <w:tc>
          <w:tcPr>
            <w:tcW w:w="1199" w:type="dxa"/>
            <w:gridSpan w:val="2"/>
            <w:tcBorders>
              <w:top w:val="nil"/>
              <w:left w:val="nil"/>
              <w:bottom w:val="nil"/>
              <w:right w:val="nil"/>
            </w:tcBorders>
            <w:shd w:val="clear" w:color="auto" w:fill="auto"/>
            <w:noWrap/>
            <w:vAlign w:val="bottom"/>
          </w:tcPr>
          <w:p w14:paraId="03A0C85D" w14:textId="77777777" w:rsidR="005825BE" w:rsidRPr="008D52F3" w:rsidRDefault="005825BE" w:rsidP="00D949F6">
            <w:pPr>
              <w:rPr>
                <w:rFonts w:ascii="Verdana" w:hAnsi="Verdana" w:cs="Arial"/>
                <w:sz w:val="20"/>
                <w:szCs w:val="20"/>
                <w:lang w:val="en-US"/>
              </w:rPr>
            </w:pPr>
          </w:p>
        </w:tc>
        <w:tc>
          <w:tcPr>
            <w:tcW w:w="2349" w:type="dxa"/>
            <w:gridSpan w:val="2"/>
            <w:tcBorders>
              <w:top w:val="nil"/>
              <w:left w:val="nil"/>
              <w:bottom w:val="nil"/>
              <w:right w:val="nil"/>
            </w:tcBorders>
            <w:shd w:val="clear" w:color="auto" w:fill="auto"/>
            <w:vAlign w:val="bottom"/>
          </w:tcPr>
          <w:p w14:paraId="12D18059" w14:textId="0E32C366" w:rsidR="005825BE" w:rsidRPr="008D52F3" w:rsidRDefault="005825BE" w:rsidP="00D949F6">
            <w:pPr>
              <w:rPr>
                <w:rFonts w:ascii="Verdana" w:hAnsi="Verdana" w:cs="Arial"/>
                <w:sz w:val="20"/>
                <w:szCs w:val="20"/>
                <w:lang w:val="en-US"/>
              </w:rPr>
            </w:pPr>
            <w:r>
              <w:rPr>
                <w:rFonts w:ascii="Verdana" w:hAnsi="Verdana" w:cs="Arial"/>
                <w:sz w:val="20"/>
                <w:szCs w:val="20"/>
                <w:lang w:val="en-US"/>
              </w:rPr>
              <w:t>Falmouth University</w:t>
            </w:r>
          </w:p>
        </w:tc>
        <w:tc>
          <w:tcPr>
            <w:tcW w:w="776" w:type="dxa"/>
            <w:tcBorders>
              <w:top w:val="nil"/>
              <w:left w:val="nil"/>
              <w:bottom w:val="nil"/>
              <w:right w:val="nil"/>
            </w:tcBorders>
            <w:shd w:val="clear" w:color="auto" w:fill="auto"/>
            <w:noWrap/>
            <w:vAlign w:val="bottom"/>
          </w:tcPr>
          <w:p w14:paraId="0A357F06" w14:textId="77777777" w:rsidR="005825BE" w:rsidRPr="008D52F3" w:rsidRDefault="005825BE"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4156AE7F" w14:textId="6F258C8C" w:rsidR="005825BE" w:rsidRDefault="001E46BF" w:rsidP="00D949F6">
            <w:pPr>
              <w:jc w:val="right"/>
              <w:rPr>
                <w:rFonts w:ascii="Verdana" w:hAnsi="Verdana" w:cs="Arial"/>
                <w:sz w:val="20"/>
                <w:szCs w:val="20"/>
                <w:lang w:val="en-US"/>
              </w:rPr>
            </w:pPr>
            <w:r>
              <w:rPr>
                <w:rFonts w:ascii="Verdana" w:hAnsi="Verdana" w:cs="Arial"/>
                <w:sz w:val="20"/>
                <w:szCs w:val="20"/>
                <w:lang w:val="en-US"/>
              </w:rPr>
              <w:t>695</w:t>
            </w:r>
          </w:p>
        </w:tc>
        <w:tc>
          <w:tcPr>
            <w:tcW w:w="1170" w:type="dxa"/>
            <w:tcBorders>
              <w:top w:val="nil"/>
              <w:left w:val="nil"/>
              <w:bottom w:val="nil"/>
              <w:right w:val="nil"/>
            </w:tcBorders>
            <w:shd w:val="clear" w:color="auto" w:fill="auto"/>
            <w:noWrap/>
            <w:vAlign w:val="bottom"/>
          </w:tcPr>
          <w:p w14:paraId="35710326" w14:textId="54DB1EFC" w:rsidR="005825BE" w:rsidRDefault="001E46BF" w:rsidP="00D949F6">
            <w:pPr>
              <w:jc w:val="right"/>
              <w:rPr>
                <w:rFonts w:ascii="Verdana" w:hAnsi="Verdana" w:cs="Arial"/>
                <w:sz w:val="20"/>
                <w:szCs w:val="20"/>
                <w:lang w:val="en-US"/>
              </w:rPr>
            </w:pPr>
            <w:r>
              <w:rPr>
                <w:rFonts w:ascii="Verdana" w:hAnsi="Verdana" w:cs="Arial"/>
                <w:sz w:val="20"/>
                <w:szCs w:val="20"/>
                <w:lang w:val="en-US"/>
              </w:rPr>
              <w:t>695</w:t>
            </w:r>
          </w:p>
        </w:tc>
        <w:tc>
          <w:tcPr>
            <w:tcW w:w="1170" w:type="dxa"/>
            <w:tcBorders>
              <w:top w:val="nil"/>
              <w:left w:val="nil"/>
              <w:bottom w:val="nil"/>
              <w:right w:val="nil"/>
            </w:tcBorders>
            <w:shd w:val="clear" w:color="auto" w:fill="auto"/>
            <w:noWrap/>
            <w:vAlign w:val="bottom"/>
          </w:tcPr>
          <w:p w14:paraId="4B928772" w14:textId="5066D281" w:rsidR="005825BE" w:rsidRDefault="005825BE" w:rsidP="00D949F6">
            <w:pPr>
              <w:jc w:val="right"/>
              <w:rPr>
                <w:rFonts w:ascii="Verdana" w:hAnsi="Verdana" w:cs="Arial"/>
                <w:sz w:val="20"/>
                <w:szCs w:val="20"/>
                <w:lang w:val="en-US"/>
              </w:rPr>
            </w:pPr>
            <w:r>
              <w:rPr>
                <w:rFonts w:ascii="Verdana" w:hAnsi="Verdana" w:cs="Arial"/>
                <w:sz w:val="20"/>
                <w:szCs w:val="20"/>
                <w:lang w:val="en-US"/>
              </w:rPr>
              <w:t>-</w:t>
            </w:r>
          </w:p>
        </w:tc>
        <w:tc>
          <w:tcPr>
            <w:tcW w:w="1170" w:type="dxa"/>
            <w:tcBorders>
              <w:top w:val="nil"/>
              <w:left w:val="nil"/>
              <w:bottom w:val="nil"/>
              <w:right w:val="nil"/>
            </w:tcBorders>
            <w:shd w:val="clear" w:color="auto" w:fill="auto"/>
            <w:noWrap/>
            <w:vAlign w:val="bottom"/>
          </w:tcPr>
          <w:p w14:paraId="4F62F48F" w14:textId="2F255ABD" w:rsidR="005825BE" w:rsidRDefault="005825BE" w:rsidP="00D949F6">
            <w:pPr>
              <w:jc w:val="right"/>
              <w:rPr>
                <w:rFonts w:ascii="Verdana" w:hAnsi="Verdana" w:cs="Arial"/>
                <w:sz w:val="20"/>
                <w:szCs w:val="20"/>
                <w:lang w:val="en-US"/>
              </w:rPr>
            </w:pPr>
            <w:r>
              <w:rPr>
                <w:rFonts w:ascii="Verdana" w:hAnsi="Verdana" w:cs="Arial"/>
                <w:sz w:val="20"/>
                <w:szCs w:val="20"/>
                <w:lang w:val="en-US"/>
              </w:rPr>
              <w:t>-</w:t>
            </w:r>
          </w:p>
        </w:tc>
      </w:tr>
      <w:tr w:rsidR="00D949F6" w:rsidRPr="008D52F3" w14:paraId="7A340DD1" w14:textId="77777777" w:rsidTr="00807761">
        <w:trPr>
          <w:trHeight w:val="255"/>
        </w:trPr>
        <w:tc>
          <w:tcPr>
            <w:tcW w:w="536" w:type="dxa"/>
            <w:tcBorders>
              <w:top w:val="nil"/>
              <w:left w:val="nil"/>
              <w:bottom w:val="nil"/>
              <w:right w:val="nil"/>
            </w:tcBorders>
            <w:shd w:val="clear" w:color="auto" w:fill="auto"/>
            <w:noWrap/>
            <w:vAlign w:val="bottom"/>
          </w:tcPr>
          <w:p w14:paraId="7A340DC9" w14:textId="77777777" w:rsidR="00D949F6" w:rsidRPr="008D52F3" w:rsidRDefault="00D949F6" w:rsidP="00D949F6">
            <w:pPr>
              <w:rPr>
                <w:rFonts w:ascii="Verdana" w:hAnsi="Verdana" w:cs="Arial"/>
                <w:sz w:val="20"/>
                <w:szCs w:val="20"/>
                <w:lang w:val="en-US"/>
              </w:rPr>
            </w:pPr>
          </w:p>
        </w:tc>
        <w:tc>
          <w:tcPr>
            <w:tcW w:w="2512" w:type="dxa"/>
            <w:gridSpan w:val="3"/>
            <w:tcBorders>
              <w:top w:val="nil"/>
              <w:left w:val="nil"/>
              <w:bottom w:val="nil"/>
              <w:right w:val="nil"/>
            </w:tcBorders>
            <w:shd w:val="clear" w:color="auto" w:fill="auto"/>
            <w:noWrap/>
            <w:vAlign w:val="bottom"/>
          </w:tcPr>
          <w:p w14:paraId="7A340DCA" w14:textId="7777777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Trade Creditors</w:t>
            </w:r>
          </w:p>
        </w:tc>
        <w:tc>
          <w:tcPr>
            <w:tcW w:w="1036" w:type="dxa"/>
            <w:tcBorders>
              <w:top w:val="nil"/>
              <w:left w:val="nil"/>
              <w:bottom w:val="nil"/>
              <w:right w:val="nil"/>
            </w:tcBorders>
            <w:shd w:val="clear" w:color="auto" w:fill="auto"/>
            <w:noWrap/>
            <w:vAlign w:val="bottom"/>
          </w:tcPr>
          <w:p w14:paraId="7A340DCB" w14:textId="77777777" w:rsidR="00D949F6" w:rsidRPr="008D52F3" w:rsidRDefault="00D949F6" w:rsidP="00D949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CC" w14:textId="77777777" w:rsidR="00D949F6" w:rsidRPr="008D52F3" w:rsidRDefault="00D949F6"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CD" w14:textId="0D33161A" w:rsidR="00D949F6" w:rsidRPr="008D52F3" w:rsidRDefault="005825BE" w:rsidP="005825BE">
            <w:pPr>
              <w:jc w:val="right"/>
              <w:rPr>
                <w:rFonts w:ascii="Verdana" w:hAnsi="Verdana" w:cs="Arial"/>
                <w:sz w:val="20"/>
                <w:szCs w:val="20"/>
                <w:lang w:val="en-US"/>
              </w:rPr>
            </w:pPr>
            <w:r>
              <w:rPr>
                <w:rFonts w:ascii="Verdana" w:hAnsi="Verdana" w:cs="Arial"/>
                <w:sz w:val="20"/>
                <w:szCs w:val="20"/>
                <w:lang w:val="en-US"/>
              </w:rPr>
              <w:t>1,664</w:t>
            </w:r>
          </w:p>
        </w:tc>
        <w:tc>
          <w:tcPr>
            <w:tcW w:w="1170" w:type="dxa"/>
            <w:tcBorders>
              <w:top w:val="nil"/>
              <w:left w:val="nil"/>
              <w:bottom w:val="nil"/>
              <w:right w:val="nil"/>
            </w:tcBorders>
            <w:shd w:val="clear" w:color="auto" w:fill="auto"/>
            <w:noWrap/>
            <w:vAlign w:val="bottom"/>
          </w:tcPr>
          <w:p w14:paraId="7A340DCE" w14:textId="7C72C03E"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1,648</w:t>
            </w:r>
          </w:p>
        </w:tc>
        <w:tc>
          <w:tcPr>
            <w:tcW w:w="1170" w:type="dxa"/>
            <w:tcBorders>
              <w:top w:val="nil"/>
              <w:left w:val="nil"/>
              <w:bottom w:val="nil"/>
              <w:right w:val="nil"/>
            </w:tcBorders>
            <w:shd w:val="clear" w:color="auto" w:fill="auto"/>
            <w:noWrap/>
            <w:vAlign w:val="bottom"/>
          </w:tcPr>
          <w:p w14:paraId="7A340DCF" w14:textId="23569DA6" w:rsidR="00D949F6" w:rsidRPr="008D52F3" w:rsidRDefault="005825BE" w:rsidP="005825BE">
            <w:pPr>
              <w:jc w:val="right"/>
              <w:rPr>
                <w:rFonts w:ascii="Verdana" w:hAnsi="Verdana" w:cs="Arial"/>
                <w:sz w:val="20"/>
                <w:szCs w:val="20"/>
                <w:lang w:val="en-US"/>
              </w:rPr>
            </w:pPr>
            <w:r>
              <w:rPr>
                <w:rFonts w:ascii="Verdana" w:hAnsi="Verdana" w:cs="Arial"/>
                <w:sz w:val="20"/>
                <w:szCs w:val="20"/>
                <w:lang w:val="en-US"/>
              </w:rPr>
              <w:t>917</w:t>
            </w:r>
          </w:p>
        </w:tc>
        <w:tc>
          <w:tcPr>
            <w:tcW w:w="1170" w:type="dxa"/>
            <w:tcBorders>
              <w:top w:val="nil"/>
              <w:left w:val="nil"/>
              <w:bottom w:val="nil"/>
              <w:right w:val="nil"/>
            </w:tcBorders>
            <w:shd w:val="clear" w:color="auto" w:fill="auto"/>
            <w:noWrap/>
            <w:vAlign w:val="bottom"/>
          </w:tcPr>
          <w:p w14:paraId="7A340DD0" w14:textId="35CE4519"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917</w:t>
            </w:r>
          </w:p>
        </w:tc>
      </w:tr>
      <w:tr w:rsidR="00D949F6" w:rsidRPr="008D52F3" w14:paraId="7A340DE0" w14:textId="77777777" w:rsidTr="00807761">
        <w:trPr>
          <w:trHeight w:val="255"/>
        </w:trPr>
        <w:tc>
          <w:tcPr>
            <w:tcW w:w="536" w:type="dxa"/>
            <w:tcBorders>
              <w:top w:val="nil"/>
              <w:left w:val="nil"/>
              <w:bottom w:val="nil"/>
              <w:right w:val="nil"/>
            </w:tcBorders>
            <w:shd w:val="clear" w:color="auto" w:fill="auto"/>
            <w:noWrap/>
            <w:vAlign w:val="bottom"/>
          </w:tcPr>
          <w:p w14:paraId="7A340DD9" w14:textId="77777777" w:rsidR="00D949F6" w:rsidRPr="008D52F3" w:rsidRDefault="00D949F6" w:rsidP="00D949F6">
            <w:pPr>
              <w:rPr>
                <w:rFonts w:ascii="Verdana" w:hAnsi="Verdana" w:cs="Arial"/>
                <w:sz w:val="20"/>
                <w:szCs w:val="20"/>
                <w:lang w:val="en-US"/>
              </w:rPr>
            </w:pPr>
          </w:p>
        </w:tc>
        <w:tc>
          <w:tcPr>
            <w:tcW w:w="4324" w:type="dxa"/>
            <w:gridSpan w:val="5"/>
            <w:tcBorders>
              <w:top w:val="nil"/>
              <w:left w:val="nil"/>
              <w:bottom w:val="nil"/>
              <w:right w:val="nil"/>
            </w:tcBorders>
            <w:shd w:val="clear" w:color="auto" w:fill="auto"/>
            <w:noWrap/>
            <w:vAlign w:val="bottom"/>
          </w:tcPr>
          <w:p w14:paraId="7A340DDB" w14:textId="0EF6516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Other Taxation and Social Security</w:t>
            </w:r>
          </w:p>
        </w:tc>
        <w:tc>
          <w:tcPr>
            <w:tcW w:w="1170" w:type="dxa"/>
            <w:tcBorders>
              <w:top w:val="nil"/>
              <w:left w:val="nil"/>
              <w:bottom w:val="nil"/>
              <w:right w:val="nil"/>
            </w:tcBorders>
            <w:shd w:val="clear" w:color="auto" w:fill="auto"/>
            <w:noWrap/>
            <w:vAlign w:val="bottom"/>
          </w:tcPr>
          <w:p w14:paraId="7A340DDC" w14:textId="7EF60268" w:rsidR="00D949F6" w:rsidRPr="008D52F3" w:rsidRDefault="00A814B9" w:rsidP="00D949F6">
            <w:pPr>
              <w:jc w:val="right"/>
              <w:rPr>
                <w:rFonts w:ascii="Verdana" w:hAnsi="Verdana" w:cs="Arial"/>
                <w:sz w:val="20"/>
                <w:szCs w:val="20"/>
                <w:lang w:val="en-US"/>
              </w:rPr>
            </w:pPr>
            <w:r>
              <w:rPr>
                <w:rFonts w:ascii="Verdana" w:hAnsi="Verdana" w:cs="Arial"/>
                <w:sz w:val="20"/>
                <w:szCs w:val="20"/>
                <w:lang w:val="en-US"/>
              </w:rPr>
              <w:t>351</w:t>
            </w:r>
          </w:p>
        </w:tc>
        <w:tc>
          <w:tcPr>
            <w:tcW w:w="1170" w:type="dxa"/>
            <w:tcBorders>
              <w:top w:val="nil"/>
              <w:left w:val="nil"/>
              <w:bottom w:val="nil"/>
              <w:right w:val="nil"/>
            </w:tcBorders>
            <w:shd w:val="clear" w:color="auto" w:fill="auto"/>
            <w:noWrap/>
            <w:vAlign w:val="bottom"/>
          </w:tcPr>
          <w:p w14:paraId="7A340DDD" w14:textId="473287F3" w:rsidR="00D949F6" w:rsidRPr="008D52F3" w:rsidRDefault="00A814B9" w:rsidP="00D949F6">
            <w:pPr>
              <w:jc w:val="right"/>
              <w:rPr>
                <w:rFonts w:ascii="Verdana" w:hAnsi="Verdana" w:cs="Arial"/>
                <w:sz w:val="20"/>
                <w:szCs w:val="20"/>
                <w:lang w:val="en-US"/>
              </w:rPr>
            </w:pPr>
            <w:r>
              <w:rPr>
                <w:rFonts w:ascii="Verdana" w:hAnsi="Verdana" w:cs="Arial"/>
                <w:sz w:val="20"/>
                <w:szCs w:val="20"/>
                <w:lang w:val="en-US"/>
              </w:rPr>
              <w:t>351</w:t>
            </w:r>
          </w:p>
        </w:tc>
        <w:tc>
          <w:tcPr>
            <w:tcW w:w="1170" w:type="dxa"/>
            <w:tcBorders>
              <w:top w:val="nil"/>
              <w:left w:val="nil"/>
              <w:bottom w:val="nil"/>
              <w:right w:val="nil"/>
            </w:tcBorders>
            <w:shd w:val="clear" w:color="auto" w:fill="auto"/>
            <w:noWrap/>
            <w:vAlign w:val="bottom"/>
          </w:tcPr>
          <w:p w14:paraId="7A340DDE" w14:textId="232D25BD"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4</w:t>
            </w:r>
            <w:r w:rsidR="005825BE">
              <w:rPr>
                <w:rFonts w:ascii="Verdana" w:hAnsi="Verdana" w:cs="Arial"/>
                <w:sz w:val="20"/>
                <w:szCs w:val="20"/>
                <w:lang w:val="en-US"/>
              </w:rPr>
              <w:t>80</w:t>
            </w:r>
          </w:p>
        </w:tc>
        <w:tc>
          <w:tcPr>
            <w:tcW w:w="1170" w:type="dxa"/>
            <w:tcBorders>
              <w:top w:val="nil"/>
              <w:left w:val="nil"/>
              <w:bottom w:val="nil"/>
              <w:right w:val="nil"/>
            </w:tcBorders>
            <w:shd w:val="clear" w:color="auto" w:fill="auto"/>
            <w:noWrap/>
            <w:vAlign w:val="bottom"/>
          </w:tcPr>
          <w:p w14:paraId="7A340DDF" w14:textId="1E49877D"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480</w:t>
            </w:r>
          </w:p>
        </w:tc>
      </w:tr>
      <w:tr w:rsidR="00D949F6" w:rsidRPr="008D52F3" w14:paraId="7A340DE9" w14:textId="77777777" w:rsidTr="00807761">
        <w:trPr>
          <w:trHeight w:val="255"/>
        </w:trPr>
        <w:tc>
          <w:tcPr>
            <w:tcW w:w="536" w:type="dxa"/>
            <w:tcBorders>
              <w:top w:val="nil"/>
              <w:left w:val="nil"/>
              <w:bottom w:val="nil"/>
              <w:right w:val="nil"/>
            </w:tcBorders>
            <w:shd w:val="clear" w:color="auto" w:fill="auto"/>
            <w:noWrap/>
            <w:vAlign w:val="bottom"/>
          </w:tcPr>
          <w:p w14:paraId="7A340DE1" w14:textId="77777777" w:rsidR="00D949F6" w:rsidRPr="008D52F3" w:rsidRDefault="00D949F6" w:rsidP="00D949F6">
            <w:pPr>
              <w:rPr>
                <w:rFonts w:ascii="Verdana" w:hAnsi="Verdana" w:cs="Arial"/>
                <w:sz w:val="20"/>
                <w:szCs w:val="20"/>
                <w:lang w:val="en-US"/>
              </w:rPr>
            </w:pPr>
          </w:p>
        </w:tc>
        <w:tc>
          <w:tcPr>
            <w:tcW w:w="2512" w:type="dxa"/>
            <w:gridSpan w:val="3"/>
            <w:tcBorders>
              <w:top w:val="nil"/>
              <w:left w:val="nil"/>
              <w:bottom w:val="nil"/>
              <w:right w:val="nil"/>
            </w:tcBorders>
            <w:shd w:val="clear" w:color="auto" w:fill="auto"/>
            <w:noWrap/>
            <w:vAlign w:val="bottom"/>
          </w:tcPr>
          <w:p w14:paraId="7A340DE2" w14:textId="7777777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Other Creditors</w:t>
            </w:r>
          </w:p>
        </w:tc>
        <w:tc>
          <w:tcPr>
            <w:tcW w:w="1036" w:type="dxa"/>
            <w:tcBorders>
              <w:top w:val="nil"/>
              <w:left w:val="nil"/>
              <w:bottom w:val="nil"/>
              <w:right w:val="nil"/>
            </w:tcBorders>
            <w:shd w:val="clear" w:color="auto" w:fill="auto"/>
            <w:noWrap/>
            <w:vAlign w:val="bottom"/>
          </w:tcPr>
          <w:p w14:paraId="7A340DE3" w14:textId="77777777" w:rsidR="00D949F6" w:rsidRPr="008D52F3" w:rsidRDefault="00D949F6" w:rsidP="00D949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E4" w14:textId="77777777" w:rsidR="00D949F6" w:rsidRPr="008D52F3" w:rsidRDefault="00D949F6"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E5" w14:textId="79A4DE1D" w:rsidR="00D949F6" w:rsidRPr="008D52F3" w:rsidRDefault="00D949F6" w:rsidP="00A814B9">
            <w:pPr>
              <w:jc w:val="right"/>
              <w:rPr>
                <w:rFonts w:ascii="Verdana" w:hAnsi="Verdana" w:cs="Arial"/>
                <w:sz w:val="20"/>
                <w:szCs w:val="20"/>
                <w:lang w:val="en-US"/>
              </w:rPr>
            </w:pPr>
            <w:r>
              <w:rPr>
                <w:rFonts w:ascii="Verdana" w:hAnsi="Verdana" w:cs="Arial"/>
                <w:sz w:val="20"/>
                <w:szCs w:val="20"/>
                <w:lang w:val="en-US"/>
              </w:rPr>
              <w:t>2</w:t>
            </w:r>
            <w:r w:rsidR="00A814B9">
              <w:rPr>
                <w:rFonts w:ascii="Verdana" w:hAnsi="Verdana" w:cs="Arial"/>
                <w:sz w:val="20"/>
                <w:szCs w:val="20"/>
                <w:lang w:val="en-US"/>
              </w:rPr>
              <w:t>66</w:t>
            </w:r>
          </w:p>
        </w:tc>
        <w:tc>
          <w:tcPr>
            <w:tcW w:w="1170" w:type="dxa"/>
            <w:tcBorders>
              <w:top w:val="nil"/>
              <w:left w:val="nil"/>
              <w:bottom w:val="nil"/>
              <w:right w:val="nil"/>
            </w:tcBorders>
            <w:shd w:val="clear" w:color="auto" w:fill="auto"/>
            <w:noWrap/>
            <w:vAlign w:val="bottom"/>
          </w:tcPr>
          <w:p w14:paraId="7A340DE6" w14:textId="5A293AEB" w:rsidR="00D949F6" w:rsidRPr="008D52F3" w:rsidRDefault="00A814B9" w:rsidP="00D949F6">
            <w:pPr>
              <w:jc w:val="right"/>
              <w:rPr>
                <w:rFonts w:ascii="Verdana" w:hAnsi="Verdana" w:cs="Arial"/>
                <w:sz w:val="20"/>
                <w:szCs w:val="20"/>
                <w:lang w:val="en-US"/>
              </w:rPr>
            </w:pPr>
            <w:r>
              <w:rPr>
                <w:rFonts w:ascii="Verdana" w:hAnsi="Verdana" w:cs="Arial"/>
                <w:sz w:val="20"/>
                <w:szCs w:val="20"/>
                <w:lang w:val="en-US"/>
              </w:rPr>
              <w:t>266</w:t>
            </w:r>
          </w:p>
        </w:tc>
        <w:tc>
          <w:tcPr>
            <w:tcW w:w="1170" w:type="dxa"/>
            <w:tcBorders>
              <w:top w:val="nil"/>
              <w:left w:val="nil"/>
              <w:bottom w:val="nil"/>
              <w:right w:val="nil"/>
            </w:tcBorders>
            <w:shd w:val="clear" w:color="auto" w:fill="auto"/>
            <w:noWrap/>
            <w:vAlign w:val="bottom"/>
          </w:tcPr>
          <w:p w14:paraId="7A340DE7" w14:textId="755B6F9F" w:rsidR="00D949F6" w:rsidRPr="008D52F3" w:rsidRDefault="005825BE" w:rsidP="005825BE">
            <w:pPr>
              <w:jc w:val="right"/>
              <w:rPr>
                <w:rFonts w:ascii="Verdana" w:hAnsi="Verdana" w:cs="Arial"/>
                <w:sz w:val="20"/>
                <w:szCs w:val="20"/>
                <w:lang w:val="en-US"/>
              </w:rPr>
            </w:pPr>
            <w:r>
              <w:rPr>
                <w:rFonts w:ascii="Verdana" w:hAnsi="Verdana" w:cs="Arial"/>
                <w:sz w:val="20"/>
                <w:szCs w:val="20"/>
                <w:lang w:val="en-US"/>
              </w:rPr>
              <w:t>254</w:t>
            </w:r>
          </w:p>
        </w:tc>
        <w:tc>
          <w:tcPr>
            <w:tcW w:w="1170" w:type="dxa"/>
            <w:tcBorders>
              <w:top w:val="nil"/>
              <w:left w:val="nil"/>
              <w:bottom w:val="nil"/>
              <w:right w:val="nil"/>
            </w:tcBorders>
            <w:shd w:val="clear" w:color="auto" w:fill="auto"/>
            <w:noWrap/>
            <w:vAlign w:val="bottom"/>
          </w:tcPr>
          <w:p w14:paraId="7A340DE8" w14:textId="4B5028D8" w:rsidR="00D949F6" w:rsidRPr="008D52F3" w:rsidRDefault="005825BE" w:rsidP="00D949F6">
            <w:pPr>
              <w:jc w:val="right"/>
              <w:rPr>
                <w:rFonts w:ascii="Verdana" w:hAnsi="Verdana" w:cs="Arial"/>
                <w:sz w:val="20"/>
                <w:szCs w:val="20"/>
                <w:lang w:val="en-US"/>
              </w:rPr>
            </w:pPr>
            <w:r>
              <w:rPr>
                <w:rFonts w:ascii="Verdana" w:hAnsi="Verdana" w:cs="Arial"/>
                <w:sz w:val="20"/>
                <w:szCs w:val="20"/>
                <w:lang w:val="en-US"/>
              </w:rPr>
              <w:t>254</w:t>
            </w:r>
          </w:p>
        </w:tc>
      </w:tr>
      <w:tr w:rsidR="00D949F6" w:rsidRPr="008D52F3" w14:paraId="7A340DF3" w14:textId="77777777" w:rsidTr="00807761">
        <w:trPr>
          <w:trHeight w:val="255"/>
        </w:trPr>
        <w:tc>
          <w:tcPr>
            <w:tcW w:w="536" w:type="dxa"/>
            <w:tcBorders>
              <w:top w:val="nil"/>
              <w:left w:val="nil"/>
              <w:bottom w:val="nil"/>
              <w:right w:val="nil"/>
            </w:tcBorders>
            <w:shd w:val="clear" w:color="auto" w:fill="auto"/>
            <w:noWrap/>
            <w:vAlign w:val="bottom"/>
          </w:tcPr>
          <w:p w14:paraId="7A340DEA" w14:textId="77777777" w:rsidR="00D949F6" w:rsidRPr="008D52F3" w:rsidRDefault="00D949F6" w:rsidP="00D949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EB" w14:textId="77777777" w:rsidR="00D949F6" w:rsidRPr="008D52F3" w:rsidRDefault="00D949F6" w:rsidP="00D949F6">
            <w:pPr>
              <w:rPr>
                <w:rFonts w:ascii="Verdana" w:hAnsi="Verdana" w:cs="Arial"/>
                <w:sz w:val="20"/>
                <w:szCs w:val="20"/>
                <w:lang w:val="en-US"/>
              </w:rPr>
            </w:pPr>
            <w:r w:rsidRPr="008D52F3">
              <w:rPr>
                <w:rFonts w:ascii="Verdana" w:hAnsi="Verdana" w:cs="Arial"/>
                <w:sz w:val="20"/>
                <w:szCs w:val="20"/>
                <w:lang w:val="en-US"/>
              </w:rPr>
              <w:t>Accruals</w:t>
            </w:r>
          </w:p>
        </w:tc>
        <w:tc>
          <w:tcPr>
            <w:tcW w:w="1376" w:type="dxa"/>
            <w:gridSpan w:val="2"/>
            <w:tcBorders>
              <w:top w:val="nil"/>
              <w:left w:val="nil"/>
              <w:bottom w:val="nil"/>
              <w:right w:val="nil"/>
            </w:tcBorders>
            <w:shd w:val="clear" w:color="auto" w:fill="auto"/>
            <w:noWrap/>
            <w:vAlign w:val="bottom"/>
          </w:tcPr>
          <w:p w14:paraId="7A340DEC" w14:textId="77777777" w:rsidR="00D949F6" w:rsidRPr="008D52F3" w:rsidRDefault="00D949F6" w:rsidP="00D949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ED" w14:textId="77777777" w:rsidR="00D949F6" w:rsidRPr="008D52F3" w:rsidRDefault="00D949F6" w:rsidP="00D949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EE" w14:textId="77777777" w:rsidR="00D949F6" w:rsidRPr="008D52F3" w:rsidRDefault="00D949F6" w:rsidP="00D949F6">
            <w:pPr>
              <w:rPr>
                <w:rFonts w:ascii="Verdana" w:hAnsi="Verdana" w:cs="Arial"/>
                <w:sz w:val="20"/>
                <w:szCs w:val="20"/>
                <w:lang w:val="en-US"/>
              </w:rPr>
            </w:pPr>
          </w:p>
        </w:tc>
        <w:tc>
          <w:tcPr>
            <w:tcW w:w="1170" w:type="dxa"/>
            <w:tcBorders>
              <w:top w:val="nil"/>
              <w:left w:val="nil"/>
              <w:bottom w:val="nil"/>
              <w:right w:val="nil"/>
            </w:tcBorders>
            <w:shd w:val="clear" w:color="auto" w:fill="auto"/>
            <w:noWrap/>
            <w:vAlign w:val="bottom"/>
          </w:tcPr>
          <w:p w14:paraId="7A340DEF" w14:textId="5387771B" w:rsidR="00D949F6" w:rsidRPr="008D52F3" w:rsidRDefault="00A814B9" w:rsidP="00A814B9">
            <w:pPr>
              <w:jc w:val="right"/>
              <w:rPr>
                <w:rFonts w:ascii="Verdana" w:hAnsi="Verdana" w:cs="Arial"/>
                <w:sz w:val="20"/>
                <w:szCs w:val="20"/>
                <w:lang w:val="en-US"/>
              </w:rPr>
            </w:pPr>
            <w:r>
              <w:rPr>
                <w:rFonts w:ascii="Verdana" w:hAnsi="Verdana" w:cs="Arial"/>
                <w:sz w:val="20"/>
                <w:szCs w:val="20"/>
                <w:lang w:val="en-US"/>
              </w:rPr>
              <w:t>2</w:t>
            </w:r>
            <w:r w:rsidR="00D949F6">
              <w:rPr>
                <w:rFonts w:ascii="Verdana" w:hAnsi="Verdana" w:cs="Arial"/>
                <w:sz w:val="20"/>
                <w:szCs w:val="20"/>
                <w:lang w:val="en-US"/>
              </w:rPr>
              <w:t>,</w:t>
            </w:r>
            <w:r>
              <w:rPr>
                <w:rFonts w:ascii="Verdana" w:hAnsi="Verdana" w:cs="Arial"/>
                <w:sz w:val="20"/>
                <w:szCs w:val="20"/>
                <w:lang w:val="en-US"/>
              </w:rPr>
              <w:t>015</w:t>
            </w:r>
          </w:p>
        </w:tc>
        <w:tc>
          <w:tcPr>
            <w:tcW w:w="1170" w:type="dxa"/>
            <w:tcBorders>
              <w:top w:val="nil"/>
              <w:left w:val="nil"/>
              <w:bottom w:val="nil"/>
              <w:right w:val="nil"/>
            </w:tcBorders>
            <w:shd w:val="clear" w:color="auto" w:fill="auto"/>
            <w:noWrap/>
            <w:vAlign w:val="bottom"/>
          </w:tcPr>
          <w:p w14:paraId="7A340DF0" w14:textId="45556330" w:rsidR="00D949F6" w:rsidRPr="008D52F3" w:rsidRDefault="00D949F6" w:rsidP="00A814B9">
            <w:pPr>
              <w:jc w:val="right"/>
              <w:rPr>
                <w:rFonts w:ascii="Verdana" w:hAnsi="Verdana" w:cs="Arial"/>
                <w:sz w:val="20"/>
                <w:szCs w:val="20"/>
                <w:lang w:val="en-US"/>
              </w:rPr>
            </w:pPr>
            <w:r>
              <w:rPr>
                <w:rFonts w:ascii="Verdana" w:hAnsi="Verdana" w:cs="Arial"/>
                <w:sz w:val="20"/>
                <w:szCs w:val="20"/>
                <w:lang w:val="en-US"/>
              </w:rPr>
              <w:t>1,</w:t>
            </w:r>
            <w:r w:rsidR="00A814B9">
              <w:rPr>
                <w:rFonts w:ascii="Verdana" w:hAnsi="Verdana" w:cs="Arial"/>
                <w:sz w:val="20"/>
                <w:szCs w:val="20"/>
                <w:lang w:val="en-US"/>
              </w:rPr>
              <w:t>73</w:t>
            </w:r>
            <w:r w:rsidR="00DF668D">
              <w:rPr>
                <w:rFonts w:ascii="Verdana" w:hAnsi="Verdana" w:cs="Arial"/>
                <w:sz w:val="20"/>
                <w:szCs w:val="20"/>
                <w:lang w:val="en-US"/>
              </w:rPr>
              <w:t>8</w:t>
            </w:r>
          </w:p>
        </w:tc>
        <w:tc>
          <w:tcPr>
            <w:tcW w:w="1170" w:type="dxa"/>
            <w:tcBorders>
              <w:top w:val="nil"/>
              <w:left w:val="nil"/>
              <w:bottom w:val="nil"/>
              <w:right w:val="nil"/>
            </w:tcBorders>
            <w:shd w:val="clear" w:color="auto" w:fill="auto"/>
            <w:noWrap/>
            <w:vAlign w:val="bottom"/>
          </w:tcPr>
          <w:p w14:paraId="7A340DF1" w14:textId="2FB66AC4"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1,</w:t>
            </w:r>
            <w:r w:rsidR="005825BE">
              <w:rPr>
                <w:rFonts w:ascii="Verdana" w:hAnsi="Verdana" w:cs="Arial"/>
                <w:sz w:val="20"/>
                <w:szCs w:val="20"/>
                <w:lang w:val="en-US"/>
              </w:rPr>
              <w:t>937</w:t>
            </w:r>
          </w:p>
        </w:tc>
        <w:tc>
          <w:tcPr>
            <w:tcW w:w="1170" w:type="dxa"/>
            <w:tcBorders>
              <w:top w:val="nil"/>
              <w:left w:val="nil"/>
              <w:bottom w:val="nil"/>
              <w:right w:val="nil"/>
            </w:tcBorders>
            <w:shd w:val="clear" w:color="auto" w:fill="auto"/>
            <w:noWrap/>
            <w:vAlign w:val="bottom"/>
          </w:tcPr>
          <w:p w14:paraId="7A340DF2" w14:textId="72513A5B"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1,9</w:t>
            </w:r>
            <w:r w:rsidR="005825BE">
              <w:rPr>
                <w:rFonts w:ascii="Verdana" w:hAnsi="Verdana" w:cs="Arial"/>
                <w:sz w:val="20"/>
                <w:szCs w:val="20"/>
                <w:lang w:val="en-US"/>
              </w:rPr>
              <w:t>18</w:t>
            </w:r>
          </w:p>
        </w:tc>
      </w:tr>
      <w:tr w:rsidR="00D949F6" w:rsidRPr="008D52F3" w14:paraId="7A340DFD" w14:textId="77777777" w:rsidTr="00807761">
        <w:trPr>
          <w:trHeight w:val="255"/>
        </w:trPr>
        <w:tc>
          <w:tcPr>
            <w:tcW w:w="536" w:type="dxa"/>
            <w:tcBorders>
              <w:top w:val="nil"/>
              <w:left w:val="nil"/>
              <w:bottom w:val="nil"/>
              <w:right w:val="nil"/>
            </w:tcBorders>
            <w:shd w:val="clear" w:color="auto" w:fill="auto"/>
            <w:noWrap/>
            <w:vAlign w:val="bottom"/>
          </w:tcPr>
          <w:p w14:paraId="7A340DF4" w14:textId="77777777" w:rsidR="00D949F6" w:rsidRPr="008D52F3" w:rsidRDefault="00D949F6" w:rsidP="00D949F6">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DF5" w14:textId="77777777" w:rsidR="00D949F6" w:rsidRPr="008D52F3" w:rsidRDefault="00D949F6" w:rsidP="00D949F6">
            <w:pPr>
              <w:rPr>
                <w:rFonts w:ascii="Verdana" w:hAnsi="Verdana" w:cs="Arial"/>
                <w:sz w:val="20"/>
                <w:szCs w:val="20"/>
                <w:lang w:val="en-US"/>
              </w:rPr>
            </w:pPr>
          </w:p>
        </w:tc>
        <w:tc>
          <w:tcPr>
            <w:tcW w:w="1376" w:type="dxa"/>
            <w:gridSpan w:val="2"/>
            <w:tcBorders>
              <w:top w:val="nil"/>
              <w:left w:val="nil"/>
              <w:bottom w:val="nil"/>
              <w:right w:val="nil"/>
            </w:tcBorders>
            <w:shd w:val="clear" w:color="auto" w:fill="auto"/>
            <w:noWrap/>
            <w:vAlign w:val="bottom"/>
          </w:tcPr>
          <w:p w14:paraId="7A340DF6" w14:textId="77777777" w:rsidR="00D949F6" w:rsidRPr="008D52F3" w:rsidRDefault="00D949F6" w:rsidP="00D949F6">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DF7" w14:textId="77777777" w:rsidR="00D949F6" w:rsidRPr="008D52F3" w:rsidRDefault="00D949F6" w:rsidP="00D949F6">
            <w:pPr>
              <w:rPr>
                <w:rFonts w:ascii="Verdana" w:hAnsi="Verdana" w:cs="Arial"/>
                <w:sz w:val="20"/>
                <w:szCs w:val="20"/>
                <w:lang w:val="en-US"/>
              </w:rPr>
            </w:pPr>
          </w:p>
        </w:tc>
        <w:tc>
          <w:tcPr>
            <w:tcW w:w="776" w:type="dxa"/>
            <w:tcBorders>
              <w:top w:val="nil"/>
              <w:left w:val="nil"/>
              <w:bottom w:val="nil"/>
              <w:right w:val="nil"/>
            </w:tcBorders>
            <w:shd w:val="clear" w:color="auto" w:fill="auto"/>
            <w:noWrap/>
            <w:vAlign w:val="bottom"/>
          </w:tcPr>
          <w:p w14:paraId="7A340DF8" w14:textId="77777777" w:rsidR="00D949F6" w:rsidRPr="008D52F3" w:rsidRDefault="00D949F6" w:rsidP="00D949F6">
            <w:pPr>
              <w:rPr>
                <w:rFonts w:ascii="Verdana" w:hAnsi="Verdana" w:cs="Arial"/>
                <w:sz w:val="20"/>
                <w:szCs w:val="20"/>
                <w:lang w:val="en-US"/>
              </w:rPr>
            </w:pPr>
          </w:p>
        </w:tc>
        <w:tc>
          <w:tcPr>
            <w:tcW w:w="1170" w:type="dxa"/>
            <w:tcBorders>
              <w:top w:val="single" w:sz="4" w:space="0" w:color="auto"/>
              <w:left w:val="nil"/>
              <w:bottom w:val="single" w:sz="4" w:space="0" w:color="auto"/>
              <w:right w:val="nil"/>
            </w:tcBorders>
            <w:shd w:val="clear" w:color="auto" w:fill="auto"/>
            <w:noWrap/>
            <w:vAlign w:val="bottom"/>
          </w:tcPr>
          <w:p w14:paraId="7A340DF9" w14:textId="790602D6" w:rsidR="00D949F6" w:rsidRPr="008D52F3" w:rsidRDefault="00A814B9" w:rsidP="001E46BF">
            <w:pPr>
              <w:jc w:val="right"/>
              <w:rPr>
                <w:rFonts w:ascii="Verdana" w:hAnsi="Verdana" w:cs="Arial"/>
                <w:sz w:val="20"/>
                <w:szCs w:val="20"/>
                <w:lang w:val="en-US"/>
              </w:rPr>
            </w:pPr>
            <w:r>
              <w:rPr>
                <w:rFonts w:ascii="Verdana" w:hAnsi="Verdana" w:cs="Arial"/>
                <w:sz w:val="20"/>
                <w:szCs w:val="20"/>
                <w:lang w:val="en-US"/>
              </w:rPr>
              <w:t>8</w:t>
            </w:r>
            <w:r w:rsidR="00D949F6">
              <w:rPr>
                <w:rFonts w:ascii="Verdana" w:hAnsi="Verdana" w:cs="Arial"/>
                <w:sz w:val="20"/>
                <w:szCs w:val="20"/>
                <w:lang w:val="en-US"/>
              </w:rPr>
              <w:t>,</w:t>
            </w:r>
            <w:r>
              <w:rPr>
                <w:rFonts w:ascii="Verdana" w:hAnsi="Verdana" w:cs="Arial"/>
                <w:sz w:val="20"/>
                <w:szCs w:val="20"/>
                <w:lang w:val="en-US"/>
              </w:rPr>
              <w:t>6</w:t>
            </w:r>
            <w:r w:rsidR="001E46BF">
              <w:rPr>
                <w:rFonts w:ascii="Verdana" w:hAnsi="Verdana" w:cs="Arial"/>
                <w:sz w:val="20"/>
                <w:szCs w:val="20"/>
                <w:lang w:val="en-US"/>
              </w:rPr>
              <w:t>80</w:t>
            </w:r>
          </w:p>
        </w:tc>
        <w:tc>
          <w:tcPr>
            <w:tcW w:w="1170" w:type="dxa"/>
            <w:tcBorders>
              <w:top w:val="single" w:sz="4" w:space="0" w:color="auto"/>
              <w:left w:val="nil"/>
              <w:bottom w:val="single" w:sz="4" w:space="0" w:color="auto"/>
              <w:right w:val="nil"/>
            </w:tcBorders>
            <w:shd w:val="clear" w:color="auto" w:fill="auto"/>
            <w:noWrap/>
            <w:vAlign w:val="bottom"/>
          </w:tcPr>
          <w:p w14:paraId="7A340DFA" w14:textId="7F9E7C66" w:rsidR="00D949F6" w:rsidRPr="008D52F3" w:rsidRDefault="00A814B9" w:rsidP="001E46BF">
            <w:pPr>
              <w:jc w:val="right"/>
              <w:rPr>
                <w:rFonts w:ascii="Verdana" w:hAnsi="Verdana" w:cs="Arial"/>
                <w:sz w:val="20"/>
                <w:szCs w:val="20"/>
                <w:lang w:val="en-US"/>
              </w:rPr>
            </w:pPr>
            <w:r>
              <w:rPr>
                <w:rFonts w:ascii="Verdana" w:hAnsi="Verdana" w:cs="Arial"/>
                <w:sz w:val="20"/>
                <w:szCs w:val="20"/>
                <w:lang w:val="en-US"/>
              </w:rPr>
              <w:t>8</w:t>
            </w:r>
            <w:r w:rsidR="00D949F6">
              <w:rPr>
                <w:rFonts w:ascii="Verdana" w:hAnsi="Verdana" w:cs="Arial"/>
                <w:sz w:val="20"/>
                <w:szCs w:val="20"/>
                <w:lang w:val="en-US"/>
              </w:rPr>
              <w:t>,</w:t>
            </w:r>
            <w:r w:rsidR="001E46BF">
              <w:rPr>
                <w:rFonts w:ascii="Verdana" w:hAnsi="Verdana" w:cs="Arial"/>
                <w:sz w:val="20"/>
                <w:szCs w:val="20"/>
                <w:lang w:val="en-US"/>
              </w:rPr>
              <w:t>38</w:t>
            </w:r>
            <w:r>
              <w:rPr>
                <w:rFonts w:ascii="Verdana" w:hAnsi="Verdana" w:cs="Arial"/>
                <w:sz w:val="20"/>
                <w:szCs w:val="20"/>
                <w:lang w:val="en-US"/>
              </w:rPr>
              <w:t>7</w:t>
            </w:r>
          </w:p>
        </w:tc>
        <w:tc>
          <w:tcPr>
            <w:tcW w:w="1170" w:type="dxa"/>
            <w:tcBorders>
              <w:top w:val="single" w:sz="4" w:space="0" w:color="auto"/>
              <w:left w:val="nil"/>
              <w:bottom w:val="single" w:sz="4" w:space="0" w:color="auto"/>
              <w:right w:val="nil"/>
            </w:tcBorders>
            <w:shd w:val="clear" w:color="auto" w:fill="auto"/>
            <w:noWrap/>
            <w:vAlign w:val="bottom"/>
          </w:tcPr>
          <w:p w14:paraId="7A340DFB" w14:textId="1CB600FA" w:rsidR="00D949F6" w:rsidRPr="008D52F3" w:rsidRDefault="00D949F6" w:rsidP="005825BE">
            <w:pPr>
              <w:jc w:val="right"/>
              <w:rPr>
                <w:rFonts w:ascii="Verdana" w:hAnsi="Verdana" w:cs="Arial"/>
                <w:sz w:val="20"/>
                <w:szCs w:val="20"/>
                <w:lang w:val="en-US"/>
              </w:rPr>
            </w:pPr>
            <w:r>
              <w:rPr>
                <w:rFonts w:ascii="Verdana" w:hAnsi="Verdana" w:cs="Arial"/>
                <w:sz w:val="20"/>
                <w:szCs w:val="20"/>
                <w:lang w:val="en-US"/>
              </w:rPr>
              <w:t>6,</w:t>
            </w:r>
            <w:r w:rsidR="005825BE">
              <w:rPr>
                <w:rFonts w:ascii="Verdana" w:hAnsi="Verdana" w:cs="Arial"/>
                <w:sz w:val="20"/>
                <w:szCs w:val="20"/>
                <w:lang w:val="en-US"/>
              </w:rPr>
              <w:t>936</w:t>
            </w:r>
          </w:p>
        </w:tc>
        <w:tc>
          <w:tcPr>
            <w:tcW w:w="1170" w:type="dxa"/>
            <w:tcBorders>
              <w:top w:val="single" w:sz="4" w:space="0" w:color="auto"/>
              <w:left w:val="nil"/>
              <w:bottom w:val="single" w:sz="4" w:space="0" w:color="auto"/>
              <w:right w:val="nil"/>
            </w:tcBorders>
            <w:shd w:val="clear" w:color="auto" w:fill="auto"/>
            <w:noWrap/>
            <w:vAlign w:val="bottom"/>
          </w:tcPr>
          <w:p w14:paraId="7A340DFC" w14:textId="09FC775F" w:rsidR="00D949F6" w:rsidRPr="008D52F3" w:rsidRDefault="005825BE" w:rsidP="005825BE">
            <w:pPr>
              <w:jc w:val="right"/>
              <w:rPr>
                <w:rFonts w:ascii="Verdana" w:hAnsi="Verdana" w:cs="Arial"/>
                <w:sz w:val="20"/>
                <w:szCs w:val="20"/>
                <w:lang w:val="en-US"/>
              </w:rPr>
            </w:pPr>
            <w:r>
              <w:rPr>
                <w:rFonts w:ascii="Verdana" w:hAnsi="Verdana" w:cs="Arial"/>
                <w:sz w:val="20"/>
                <w:szCs w:val="20"/>
                <w:lang w:val="en-US"/>
              </w:rPr>
              <w:t>6,917</w:t>
            </w:r>
          </w:p>
        </w:tc>
      </w:tr>
    </w:tbl>
    <w:p w14:paraId="01908438" w14:textId="36911505" w:rsidR="00185AF4" w:rsidRDefault="00185AF4">
      <w:pPr>
        <w:tabs>
          <w:tab w:val="left" w:pos="540"/>
        </w:tabs>
        <w:ind w:left="360" w:hanging="360"/>
        <w:rPr>
          <w:rFonts w:ascii="Verdana" w:hAnsi="Verdana" w:cs="Arial"/>
          <w:sz w:val="20"/>
          <w:szCs w:val="20"/>
        </w:rPr>
      </w:pPr>
    </w:p>
    <w:p w14:paraId="01334DCB" w14:textId="77777777" w:rsidR="00A727A9" w:rsidRPr="008D52F3" w:rsidRDefault="00A727A9">
      <w:pPr>
        <w:tabs>
          <w:tab w:val="left" w:pos="540"/>
        </w:tabs>
        <w:ind w:left="360" w:hanging="360"/>
        <w:rPr>
          <w:rFonts w:ascii="Verdana" w:hAnsi="Verdana" w:cs="Arial"/>
          <w:sz w:val="20"/>
          <w:szCs w:val="20"/>
        </w:rPr>
      </w:pPr>
    </w:p>
    <w:p w14:paraId="7A340E01" w14:textId="77777777" w:rsidR="0011147C" w:rsidRPr="008D52F3" w:rsidRDefault="009E308C">
      <w:pPr>
        <w:tabs>
          <w:tab w:val="left" w:pos="540"/>
        </w:tabs>
        <w:ind w:left="360" w:hanging="360"/>
        <w:rPr>
          <w:rFonts w:ascii="Verdana" w:hAnsi="Verdana" w:cs="Arial"/>
          <w:sz w:val="20"/>
          <w:szCs w:val="20"/>
        </w:rPr>
      </w:pPr>
      <w:r w:rsidRPr="008D52F3">
        <w:rPr>
          <w:rFonts w:ascii="Verdana" w:hAnsi="Verdana" w:cs="Arial"/>
          <w:sz w:val="20"/>
          <w:szCs w:val="20"/>
        </w:rPr>
        <w:t>14</w:t>
      </w:r>
      <w:r w:rsidR="00EF3222" w:rsidRPr="008D52F3">
        <w:rPr>
          <w:rFonts w:ascii="Verdana" w:hAnsi="Verdana" w:cs="Arial"/>
          <w:sz w:val="20"/>
          <w:szCs w:val="20"/>
        </w:rPr>
        <w:t>.</w:t>
      </w:r>
      <w:r w:rsidR="0011147C" w:rsidRPr="008D52F3">
        <w:rPr>
          <w:rFonts w:ascii="Verdana" w:hAnsi="Verdana" w:cs="Arial"/>
          <w:b/>
          <w:bCs/>
          <w:sz w:val="20"/>
          <w:szCs w:val="20"/>
        </w:rPr>
        <w:tab/>
      </w:r>
      <w:r w:rsidR="0011147C" w:rsidRPr="008D52F3">
        <w:rPr>
          <w:rFonts w:ascii="Verdana" w:hAnsi="Verdana" w:cs="Arial"/>
          <w:b/>
          <w:bCs/>
          <w:sz w:val="20"/>
          <w:szCs w:val="20"/>
        </w:rPr>
        <w:tab/>
        <w:t>Creditors - amounts falling due after more than one year</w:t>
      </w:r>
    </w:p>
    <w:tbl>
      <w:tblPr>
        <w:tblW w:w="8532" w:type="dxa"/>
        <w:tblInd w:w="648" w:type="dxa"/>
        <w:tblLayout w:type="fixed"/>
        <w:tblLook w:val="0000" w:firstRow="0" w:lastRow="0" w:firstColumn="0" w:lastColumn="0" w:noHBand="0" w:noVBand="0"/>
      </w:tblPr>
      <w:tblGrid>
        <w:gridCol w:w="596"/>
        <w:gridCol w:w="1376"/>
        <w:gridCol w:w="1036"/>
        <w:gridCol w:w="2576"/>
        <w:gridCol w:w="1350"/>
        <w:gridCol w:w="1598"/>
      </w:tblGrid>
      <w:tr w:rsidR="004E5643" w:rsidRPr="008D52F3" w14:paraId="7A340E07" w14:textId="77777777" w:rsidTr="00A727A9">
        <w:trPr>
          <w:trHeight w:val="255"/>
        </w:trPr>
        <w:tc>
          <w:tcPr>
            <w:tcW w:w="596" w:type="dxa"/>
            <w:tcBorders>
              <w:top w:val="nil"/>
              <w:left w:val="nil"/>
              <w:bottom w:val="nil"/>
              <w:right w:val="nil"/>
            </w:tcBorders>
            <w:shd w:val="clear" w:color="auto" w:fill="auto"/>
            <w:noWrap/>
            <w:vAlign w:val="bottom"/>
          </w:tcPr>
          <w:p w14:paraId="7A340E02" w14:textId="77777777" w:rsidR="004E5643" w:rsidRPr="008D52F3" w:rsidRDefault="004E5643" w:rsidP="006D3553">
            <w:pPr>
              <w:rPr>
                <w:rFonts w:ascii="Verdana" w:hAnsi="Verdana" w:cs="Arial"/>
                <w:b/>
                <w:bCs/>
                <w:sz w:val="20"/>
                <w:szCs w:val="20"/>
                <w:u w:val="single"/>
                <w:lang w:val="en-US"/>
              </w:rPr>
            </w:pPr>
          </w:p>
        </w:tc>
        <w:tc>
          <w:tcPr>
            <w:tcW w:w="1376" w:type="dxa"/>
            <w:tcBorders>
              <w:top w:val="nil"/>
              <w:left w:val="nil"/>
              <w:bottom w:val="nil"/>
              <w:right w:val="nil"/>
            </w:tcBorders>
            <w:shd w:val="clear" w:color="auto" w:fill="auto"/>
            <w:noWrap/>
            <w:vAlign w:val="bottom"/>
          </w:tcPr>
          <w:p w14:paraId="7A340E03" w14:textId="77777777" w:rsidR="004E5643" w:rsidRPr="008D52F3" w:rsidRDefault="004E5643" w:rsidP="006D355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04" w14:textId="77777777" w:rsidR="004E5643" w:rsidRPr="008D52F3" w:rsidRDefault="004E5643" w:rsidP="006D3553">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05" w14:textId="77777777" w:rsidR="004E5643" w:rsidRPr="008D52F3" w:rsidRDefault="004E5643" w:rsidP="006D3553">
            <w:pPr>
              <w:rPr>
                <w:rFonts w:ascii="Verdana" w:hAnsi="Verdana" w:cs="Arial"/>
                <w:sz w:val="20"/>
                <w:szCs w:val="20"/>
                <w:lang w:val="en-US"/>
              </w:rPr>
            </w:pPr>
          </w:p>
        </w:tc>
        <w:tc>
          <w:tcPr>
            <w:tcW w:w="2948" w:type="dxa"/>
            <w:gridSpan w:val="2"/>
            <w:tcBorders>
              <w:top w:val="nil"/>
              <w:left w:val="nil"/>
              <w:bottom w:val="nil"/>
              <w:right w:val="nil"/>
            </w:tcBorders>
            <w:shd w:val="clear" w:color="auto" w:fill="auto"/>
            <w:noWrap/>
            <w:vAlign w:val="bottom"/>
          </w:tcPr>
          <w:p w14:paraId="7A340E06" w14:textId="77777777" w:rsidR="004E5643" w:rsidRPr="008D52F3" w:rsidRDefault="004E5643" w:rsidP="00E37EA9">
            <w:pPr>
              <w:jc w:val="right"/>
              <w:rPr>
                <w:rFonts w:ascii="Verdana" w:hAnsi="Verdana" w:cs="Arial"/>
                <w:sz w:val="20"/>
                <w:szCs w:val="20"/>
                <w:lang w:val="en-US"/>
              </w:rPr>
            </w:pPr>
            <w:r w:rsidRPr="008D52F3">
              <w:rPr>
                <w:rFonts w:ascii="Verdana" w:hAnsi="Verdana" w:cs="Arial"/>
                <w:b/>
                <w:bCs/>
                <w:sz w:val="20"/>
                <w:szCs w:val="20"/>
                <w:lang w:val="en-US"/>
              </w:rPr>
              <w:t>Group and Company</w:t>
            </w:r>
          </w:p>
        </w:tc>
      </w:tr>
      <w:tr w:rsidR="004E5643" w:rsidRPr="008D52F3" w14:paraId="7A340E0E" w14:textId="77777777" w:rsidTr="00A727A9">
        <w:trPr>
          <w:trHeight w:val="255"/>
        </w:trPr>
        <w:tc>
          <w:tcPr>
            <w:tcW w:w="596" w:type="dxa"/>
            <w:tcBorders>
              <w:top w:val="nil"/>
              <w:left w:val="nil"/>
              <w:bottom w:val="nil"/>
              <w:right w:val="nil"/>
            </w:tcBorders>
            <w:shd w:val="clear" w:color="auto" w:fill="auto"/>
            <w:noWrap/>
            <w:vAlign w:val="bottom"/>
          </w:tcPr>
          <w:p w14:paraId="7A340E08" w14:textId="77777777" w:rsidR="004E5643" w:rsidRPr="008D52F3" w:rsidRDefault="004E5643" w:rsidP="006D355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E09" w14:textId="77777777" w:rsidR="004E5643" w:rsidRPr="008D52F3" w:rsidRDefault="004E5643" w:rsidP="006D355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0A" w14:textId="77777777" w:rsidR="004E5643" w:rsidRPr="008D52F3" w:rsidRDefault="004E5643" w:rsidP="006D3553">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0B" w14:textId="77777777" w:rsidR="004E5643" w:rsidRPr="008D52F3" w:rsidRDefault="004E5643" w:rsidP="006D3553">
            <w:pPr>
              <w:rPr>
                <w:rFonts w:ascii="Verdana" w:hAnsi="Verdana" w:cs="Arial"/>
                <w:sz w:val="20"/>
                <w:szCs w:val="20"/>
                <w:lang w:val="en-US"/>
              </w:rPr>
            </w:pPr>
          </w:p>
        </w:tc>
        <w:tc>
          <w:tcPr>
            <w:tcW w:w="1350" w:type="dxa"/>
            <w:tcBorders>
              <w:top w:val="nil"/>
              <w:left w:val="nil"/>
              <w:bottom w:val="nil"/>
              <w:right w:val="nil"/>
            </w:tcBorders>
            <w:shd w:val="clear" w:color="auto" w:fill="auto"/>
            <w:noWrap/>
            <w:vAlign w:val="bottom"/>
          </w:tcPr>
          <w:p w14:paraId="7A340E0C" w14:textId="0E89A614" w:rsidR="004E5643" w:rsidRPr="008D52F3" w:rsidRDefault="00466573" w:rsidP="00DD2EF0">
            <w:pPr>
              <w:jc w:val="right"/>
              <w:rPr>
                <w:rFonts w:ascii="Verdana" w:hAnsi="Verdana" w:cs="Arial"/>
                <w:b/>
                <w:bCs/>
                <w:sz w:val="20"/>
                <w:szCs w:val="20"/>
                <w:lang w:val="en-US"/>
              </w:rPr>
            </w:pPr>
            <w:r>
              <w:rPr>
                <w:rFonts w:ascii="Verdana" w:hAnsi="Verdana" w:cs="Arial"/>
                <w:b/>
                <w:bCs/>
                <w:sz w:val="20"/>
                <w:szCs w:val="20"/>
                <w:lang w:val="en-US"/>
              </w:rPr>
              <w:t>2021</w:t>
            </w:r>
          </w:p>
        </w:tc>
        <w:tc>
          <w:tcPr>
            <w:tcW w:w="1598" w:type="dxa"/>
            <w:tcBorders>
              <w:top w:val="nil"/>
              <w:left w:val="nil"/>
              <w:bottom w:val="nil"/>
              <w:right w:val="nil"/>
            </w:tcBorders>
            <w:shd w:val="clear" w:color="auto" w:fill="auto"/>
            <w:noWrap/>
            <w:vAlign w:val="bottom"/>
          </w:tcPr>
          <w:p w14:paraId="7A340E0D" w14:textId="731CC7BA" w:rsidR="004E5643" w:rsidRPr="008D52F3" w:rsidRDefault="00466573" w:rsidP="00CF6510">
            <w:pPr>
              <w:jc w:val="right"/>
              <w:rPr>
                <w:rFonts w:ascii="Verdana" w:hAnsi="Verdana" w:cs="Arial"/>
                <w:b/>
                <w:bCs/>
                <w:sz w:val="20"/>
                <w:szCs w:val="20"/>
                <w:lang w:val="en-US"/>
              </w:rPr>
            </w:pPr>
            <w:r>
              <w:rPr>
                <w:rFonts w:ascii="Verdana" w:hAnsi="Verdana" w:cs="Arial"/>
                <w:b/>
                <w:bCs/>
                <w:sz w:val="20"/>
                <w:szCs w:val="20"/>
                <w:lang w:val="en-US"/>
              </w:rPr>
              <w:t>2020</w:t>
            </w:r>
          </w:p>
        </w:tc>
      </w:tr>
      <w:tr w:rsidR="004E5643" w:rsidRPr="008D52F3" w14:paraId="7A340E15" w14:textId="77777777" w:rsidTr="00A727A9">
        <w:trPr>
          <w:trHeight w:val="255"/>
        </w:trPr>
        <w:tc>
          <w:tcPr>
            <w:tcW w:w="596" w:type="dxa"/>
            <w:tcBorders>
              <w:top w:val="nil"/>
              <w:left w:val="nil"/>
              <w:bottom w:val="nil"/>
              <w:right w:val="nil"/>
            </w:tcBorders>
            <w:shd w:val="clear" w:color="auto" w:fill="auto"/>
            <w:noWrap/>
            <w:vAlign w:val="bottom"/>
          </w:tcPr>
          <w:p w14:paraId="7A340E0F" w14:textId="77777777" w:rsidR="004E5643" w:rsidRPr="008D52F3" w:rsidRDefault="004E5643" w:rsidP="006D3553">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E10" w14:textId="77777777" w:rsidR="004E5643" w:rsidRPr="008D52F3" w:rsidRDefault="004E5643" w:rsidP="006D355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11" w14:textId="77777777" w:rsidR="004E5643" w:rsidRPr="008D52F3" w:rsidRDefault="004E5643" w:rsidP="006D3553">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12" w14:textId="77777777" w:rsidR="004E5643" w:rsidRPr="008D52F3" w:rsidRDefault="004E5643" w:rsidP="006D3553">
            <w:pPr>
              <w:rPr>
                <w:rFonts w:ascii="Verdana" w:hAnsi="Verdana" w:cs="Arial"/>
                <w:sz w:val="20"/>
                <w:szCs w:val="20"/>
                <w:lang w:val="en-US"/>
              </w:rPr>
            </w:pPr>
          </w:p>
        </w:tc>
        <w:tc>
          <w:tcPr>
            <w:tcW w:w="1350" w:type="dxa"/>
            <w:tcBorders>
              <w:top w:val="nil"/>
              <w:left w:val="nil"/>
              <w:bottom w:val="nil"/>
              <w:right w:val="nil"/>
            </w:tcBorders>
            <w:shd w:val="clear" w:color="auto" w:fill="auto"/>
            <w:noWrap/>
            <w:vAlign w:val="bottom"/>
          </w:tcPr>
          <w:p w14:paraId="7A340E13" w14:textId="77777777" w:rsidR="004E5643" w:rsidRPr="008D52F3" w:rsidRDefault="004E564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598" w:type="dxa"/>
            <w:tcBorders>
              <w:top w:val="nil"/>
              <w:left w:val="nil"/>
              <w:bottom w:val="nil"/>
              <w:right w:val="nil"/>
            </w:tcBorders>
            <w:shd w:val="clear" w:color="auto" w:fill="auto"/>
            <w:noWrap/>
            <w:vAlign w:val="bottom"/>
          </w:tcPr>
          <w:p w14:paraId="7A340E14" w14:textId="77777777" w:rsidR="004E5643" w:rsidRPr="008D52F3" w:rsidRDefault="004E5643" w:rsidP="004112D0">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4E5643" w:rsidRPr="008D52F3" w14:paraId="7A340E19" w14:textId="77777777" w:rsidTr="00A727A9">
        <w:trPr>
          <w:trHeight w:val="255"/>
        </w:trPr>
        <w:tc>
          <w:tcPr>
            <w:tcW w:w="5584" w:type="dxa"/>
            <w:gridSpan w:val="4"/>
            <w:tcBorders>
              <w:top w:val="nil"/>
              <w:left w:val="nil"/>
              <w:bottom w:val="nil"/>
              <w:right w:val="nil"/>
            </w:tcBorders>
            <w:shd w:val="clear" w:color="auto" w:fill="auto"/>
            <w:noWrap/>
            <w:vAlign w:val="bottom"/>
          </w:tcPr>
          <w:p w14:paraId="7A340E16" w14:textId="77777777" w:rsidR="004E5643" w:rsidRPr="008D52F3" w:rsidRDefault="004E5643" w:rsidP="006D3553">
            <w:pPr>
              <w:rPr>
                <w:rFonts w:ascii="Verdana" w:hAnsi="Verdana" w:cs="Arial"/>
                <w:sz w:val="20"/>
                <w:szCs w:val="20"/>
                <w:lang w:val="en-US"/>
              </w:rPr>
            </w:pPr>
            <w:r w:rsidRPr="008D52F3">
              <w:rPr>
                <w:rFonts w:ascii="Verdana" w:hAnsi="Verdana" w:cs="Arial"/>
                <w:sz w:val="20"/>
                <w:szCs w:val="20"/>
                <w:lang w:val="en-US"/>
              </w:rPr>
              <w:t>Not wholly repayable within five years:</w:t>
            </w:r>
          </w:p>
        </w:tc>
        <w:tc>
          <w:tcPr>
            <w:tcW w:w="1350" w:type="dxa"/>
            <w:tcBorders>
              <w:top w:val="nil"/>
              <w:left w:val="nil"/>
              <w:bottom w:val="nil"/>
              <w:right w:val="nil"/>
            </w:tcBorders>
            <w:shd w:val="clear" w:color="auto" w:fill="auto"/>
            <w:noWrap/>
            <w:vAlign w:val="bottom"/>
          </w:tcPr>
          <w:p w14:paraId="7A340E17" w14:textId="77777777" w:rsidR="004E5643" w:rsidRPr="008D52F3" w:rsidRDefault="004E5643" w:rsidP="004112D0">
            <w:pPr>
              <w:jc w:val="right"/>
              <w:rPr>
                <w:rFonts w:ascii="Verdana" w:hAnsi="Verdana" w:cs="Arial"/>
                <w:b/>
                <w:bCs/>
                <w:sz w:val="20"/>
                <w:szCs w:val="20"/>
                <w:lang w:val="en-US"/>
              </w:rPr>
            </w:pPr>
          </w:p>
        </w:tc>
        <w:tc>
          <w:tcPr>
            <w:tcW w:w="1598" w:type="dxa"/>
            <w:tcBorders>
              <w:top w:val="nil"/>
              <w:left w:val="nil"/>
              <w:bottom w:val="nil"/>
              <w:right w:val="nil"/>
            </w:tcBorders>
            <w:shd w:val="clear" w:color="auto" w:fill="auto"/>
            <w:noWrap/>
            <w:vAlign w:val="bottom"/>
          </w:tcPr>
          <w:p w14:paraId="7A340E18" w14:textId="77777777" w:rsidR="004E5643" w:rsidRPr="008D52F3" w:rsidRDefault="004E5643" w:rsidP="004112D0">
            <w:pPr>
              <w:jc w:val="right"/>
              <w:rPr>
                <w:rFonts w:ascii="Verdana" w:hAnsi="Verdana" w:cs="Arial"/>
                <w:b/>
                <w:bCs/>
                <w:sz w:val="20"/>
                <w:szCs w:val="20"/>
                <w:lang w:val="en-US"/>
              </w:rPr>
            </w:pPr>
          </w:p>
        </w:tc>
      </w:tr>
      <w:tr w:rsidR="00EE4822" w:rsidRPr="008D52F3" w14:paraId="7A340E1F" w14:textId="77777777" w:rsidTr="00A727A9">
        <w:trPr>
          <w:trHeight w:val="255"/>
        </w:trPr>
        <w:tc>
          <w:tcPr>
            <w:tcW w:w="1972" w:type="dxa"/>
            <w:gridSpan w:val="2"/>
            <w:tcBorders>
              <w:top w:val="nil"/>
              <w:left w:val="nil"/>
              <w:bottom w:val="nil"/>
              <w:right w:val="nil"/>
            </w:tcBorders>
            <w:shd w:val="clear" w:color="auto" w:fill="auto"/>
            <w:noWrap/>
            <w:vAlign w:val="bottom"/>
          </w:tcPr>
          <w:p w14:paraId="7A340E1A" w14:textId="77777777" w:rsidR="00EE4822" w:rsidRPr="008D52F3" w:rsidRDefault="00EE4822" w:rsidP="00EE4822">
            <w:pPr>
              <w:rPr>
                <w:rFonts w:ascii="Verdana" w:hAnsi="Verdana" w:cs="Arial"/>
                <w:sz w:val="20"/>
                <w:szCs w:val="20"/>
                <w:lang w:val="en-US"/>
              </w:rPr>
            </w:pPr>
            <w:r w:rsidRPr="008D52F3">
              <w:rPr>
                <w:rFonts w:ascii="Verdana" w:hAnsi="Verdana" w:cs="Arial"/>
                <w:sz w:val="20"/>
                <w:szCs w:val="20"/>
                <w:lang w:val="en-US"/>
              </w:rPr>
              <w:t>Bank Loan 1</w:t>
            </w:r>
          </w:p>
        </w:tc>
        <w:tc>
          <w:tcPr>
            <w:tcW w:w="1036" w:type="dxa"/>
            <w:tcBorders>
              <w:top w:val="nil"/>
              <w:left w:val="nil"/>
              <w:bottom w:val="nil"/>
              <w:right w:val="nil"/>
            </w:tcBorders>
            <w:shd w:val="clear" w:color="auto" w:fill="auto"/>
            <w:noWrap/>
            <w:vAlign w:val="bottom"/>
          </w:tcPr>
          <w:p w14:paraId="7A340E1B" w14:textId="77777777" w:rsidR="00EE4822" w:rsidRPr="008D52F3" w:rsidRDefault="00EE4822" w:rsidP="00EE4822">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1C" w14:textId="77777777" w:rsidR="00EE4822" w:rsidRPr="008D52F3" w:rsidRDefault="00EE4822" w:rsidP="00EE4822">
            <w:pPr>
              <w:rPr>
                <w:rFonts w:ascii="Verdana" w:hAnsi="Verdana" w:cs="Arial"/>
                <w:sz w:val="20"/>
                <w:szCs w:val="20"/>
                <w:lang w:val="en-US"/>
              </w:rPr>
            </w:pPr>
          </w:p>
        </w:tc>
        <w:tc>
          <w:tcPr>
            <w:tcW w:w="1350" w:type="dxa"/>
            <w:tcBorders>
              <w:top w:val="nil"/>
              <w:left w:val="nil"/>
              <w:bottom w:val="nil"/>
              <w:right w:val="nil"/>
            </w:tcBorders>
            <w:shd w:val="clear" w:color="auto" w:fill="auto"/>
            <w:noWrap/>
            <w:vAlign w:val="bottom"/>
          </w:tcPr>
          <w:p w14:paraId="7A340E1D" w14:textId="1E81F8F9" w:rsidR="00EE4822" w:rsidRPr="008D52F3" w:rsidRDefault="00EE4822" w:rsidP="00A814B9">
            <w:pPr>
              <w:jc w:val="right"/>
              <w:rPr>
                <w:rFonts w:ascii="Verdana" w:hAnsi="Verdana" w:cs="Arial"/>
                <w:sz w:val="20"/>
                <w:szCs w:val="20"/>
                <w:lang w:val="en-US"/>
              </w:rPr>
            </w:pPr>
            <w:r>
              <w:rPr>
                <w:rFonts w:ascii="Verdana" w:hAnsi="Verdana" w:cs="Arial"/>
                <w:sz w:val="20"/>
                <w:szCs w:val="20"/>
                <w:lang w:val="en-US"/>
              </w:rPr>
              <w:t>1</w:t>
            </w:r>
            <w:r w:rsidR="00A814B9">
              <w:rPr>
                <w:rFonts w:ascii="Verdana" w:hAnsi="Verdana" w:cs="Arial"/>
                <w:sz w:val="20"/>
                <w:szCs w:val="20"/>
                <w:lang w:val="en-US"/>
              </w:rPr>
              <w:t>1</w:t>
            </w:r>
            <w:r>
              <w:rPr>
                <w:rFonts w:ascii="Verdana" w:hAnsi="Verdana" w:cs="Arial"/>
                <w:sz w:val="20"/>
                <w:szCs w:val="20"/>
                <w:lang w:val="en-US"/>
              </w:rPr>
              <w:t>,</w:t>
            </w:r>
            <w:r w:rsidR="00A814B9">
              <w:rPr>
                <w:rFonts w:ascii="Verdana" w:hAnsi="Verdana" w:cs="Arial"/>
                <w:sz w:val="20"/>
                <w:szCs w:val="20"/>
                <w:lang w:val="en-US"/>
              </w:rPr>
              <w:t>843</w:t>
            </w:r>
          </w:p>
        </w:tc>
        <w:tc>
          <w:tcPr>
            <w:tcW w:w="1598" w:type="dxa"/>
            <w:tcBorders>
              <w:top w:val="nil"/>
              <w:left w:val="nil"/>
              <w:bottom w:val="nil"/>
              <w:right w:val="nil"/>
            </w:tcBorders>
            <w:shd w:val="clear" w:color="auto" w:fill="auto"/>
            <w:noWrap/>
            <w:vAlign w:val="bottom"/>
          </w:tcPr>
          <w:p w14:paraId="7A340E1E" w14:textId="352F2DEE" w:rsidR="00EE4822" w:rsidRPr="008D52F3" w:rsidRDefault="00A814B9" w:rsidP="00EE4822">
            <w:pPr>
              <w:jc w:val="right"/>
              <w:rPr>
                <w:rFonts w:ascii="Verdana" w:hAnsi="Verdana" w:cs="Arial"/>
                <w:sz w:val="20"/>
                <w:szCs w:val="20"/>
                <w:lang w:val="en-US"/>
              </w:rPr>
            </w:pPr>
            <w:r>
              <w:rPr>
                <w:rFonts w:ascii="Verdana" w:hAnsi="Verdana" w:cs="Arial"/>
                <w:sz w:val="20"/>
                <w:szCs w:val="20"/>
                <w:lang w:val="en-US"/>
              </w:rPr>
              <w:t>12,636</w:t>
            </w:r>
          </w:p>
        </w:tc>
      </w:tr>
      <w:tr w:rsidR="00EE4822" w:rsidRPr="008D52F3" w14:paraId="7A340E25" w14:textId="77777777" w:rsidTr="00A727A9">
        <w:trPr>
          <w:trHeight w:val="255"/>
        </w:trPr>
        <w:tc>
          <w:tcPr>
            <w:tcW w:w="1972" w:type="dxa"/>
            <w:gridSpan w:val="2"/>
            <w:tcBorders>
              <w:top w:val="nil"/>
              <w:left w:val="nil"/>
              <w:bottom w:val="nil"/>
              <w:right w:val="nil"/>
            </w:tcBorders>
            <w:shd w:val="clear" w:color="auto" w:fill="auto"/>
            <w:noWrap/>
            <w:vAlign w:val="bottom"/>
          </w:tcPr>
          <w:p w14:paraId="7A340E20" w14:textId="77777777" w:rsidR="00EE4822" w:rsidRPr="008D52F3" w:rsidRDefault="00EE4822" w:rsidP="00EE4822">
            <w:pPr>
              <w:rPr>
                <w:rFonts w:ascii="Verdana" w:hAnsi="Verdana" w:cs="Arial"/>
                <w:sz w:val="20"/>
                <w:szCs w:val="20"/>
                <w:lang w:val="en-US"/>
              </w:rPr>
            </w:pPr>
            <w:r w:rsidRPr="008D52F3">
              <w:rPr>
                <w:rFonts w:ascii="Verdana" w:hAnsi="Verdana" w:cs="Arial"/>
                <w:sz w:val="20"/>
                <w:szCs w:val="20"/>
                <w:lang w:val="en-US"/>
              </w:rPr>
              <w:t>Bank Loan 2</w:t>
            </w:r>
          </w:p>
        </w:tc>
        <w:tc>
          <w:tcPr>
            <w:tcW w:w="1036" w:type="dxa"/>
            <w:tcBorders>
              <w:top w:val="nil"/>
              <w:left w:val="nil"/>
              <w:bottom w:val="nil"/>
              <w:right w:val="nil"/>
            </w:tcBorders>
            <w:shd w:val="clear" w:color="auto" w:fill="auto"/>
            <w:noWrap/>
            <w:vAlign w:val="bottom"/>
          </w:tcPr>
          <w:p w14:paraId="7A340E21" w14:textId="77777777" w:rsidR="00EE4822" w:rsidRPr="008D52F3" w:rsidRDefault="00EE4822" w:rsidP="00EE4822">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22" w14:textId="77777777" w:rsidR="00EE4822" w:rsidRPr="008D52F3" w:rsidRDefault="00EE4822" w:rsidP="00EE4822">
            <w:pPr>
              <w:rPr>
                <w:rFonts w:ascii="Verdana" w:hAnsi="Verdana" w:cs="Arial"/>
                <w:sz w:val="20"/>
                <w:szCs w:val="20"/>
                <w:lang w:val="en-US"/>
              </w:rPr>
            </w:pPr>
          </w:p>
        </w:tc>
        <w:tc>
          <w:tcPr>
            <w:tcW w:w="1350" w:type="dxa"/>
            <w:tcBorders>
              <w:top w:val="nil"/>
              <w:left w:val="nil"/>
              <w:bottom w:val="nil"/>
              <w:right w:val="nil"/>
            </w:tcBorders>
            <w:shd w:val="clear" w:color="auto" w:fill="auto"/>
            <w:noWrap/>
            <w:vAlign w:val="bottom"/>
          </w:tcPr>
          <w:p w14:paraId="7A340E23" w14:textId="57FB3F5B" w:rsidR="00EE4822" w:rsidRPr="008D52F3" w:rsidRDefault="00A814B9" w:rsidP="00EE4822">
            <w:pPr>
              <w:jc w:val="right"/>
              <w:rPr>
                <w:rFonts w:ascii="Verdana" w:hAnsi="Verdana" w:cs="Arial"/>
                <w:sz w:val="20"/>
                <w:szCs w:val="20"/>
                <w:lang w:val="en-US"/>
              </w:rPr>
            </w:pPr>
            <w:r>
              <w:rPr>
                <w:rFonts w:ascii="Verdana" w:hAnsi="Verdana" w:cs="Arial"/>
                <w:sz w:val="20"/>
                <w:szCs w:val="20"/>
                <w:lang w:val="en-US"/>
              </w:rPr>
              <w:t>8,753</w:t>
            </w:r>
          </w:p>
        </w:tc>
        <w:tc>
          <w:tcPr>
            <w:tcW w:w="1598" w:type="dxa"/>
            <w:tcBorders>
              <w:top w:val="nil"/>
              <w:left w:val="nil"/>
              <w:bottom w:val="nil"/>
              <w:right w:val="nil"/>
            </w:tcBorders>
            <w:shd w:val="clear" w:color="auto" w:fill="auto"/>
            <w:noWrap/>
            <w:vAlign w:val="bottom"/>
          </w:tcPr>
          <w:p w14:paraId="7A340E24" w14:textId="03CDBFF6" w:rsidR="00EE4822" w:rsidRPr="008D52F3" w:rsidRDefault="00130919" w:rsidP="00A814B9">
            <w:pPr>
              <w:jc w:val="right"/>
              <w:rPr>
                <w:rFonts w:ascii="Verdana" w:hAnsi="Verdana" w:cs="Arial"/>
                <w:sz w:val="20"/>
                <w:szCs w:val="20"/>
                <w:lang w:val="en-US"/>
              </w:rPr>
            </w:pPr>
            <w:r>
              <w:rPr>
                <w:rFonts w:ascii="Verdana" w:hAnsi="Verdana" w:cs="Arial"/>
                <w:sz w:val="20"/>
                <w:szCs w:val="20"/>
                <w:lang w:val="en-US"/>
              </w:rPr>
              <w:t>9,</w:t>
            </w:r>
            <w:r w:rsidR="00A814B9">
              <w:rPr>
                <w:rFonts w:ascii="Verdana" w:hAnsi="Verdana" w:cs="Arial"/>
                <w:sz w:val="20"/>
                <w:szCs w:val="20"/>
                <w:lang w:val="en-US"/>
              </w:rPr>
              <w:t>1</w:t>
            </w:r>
            <w:r>
              <w:rPr>
                <w:rFonts w:ascii="Verdana" w:hAnsi="Verdana" w:cs="Arial"/>
                <w:sz w:val="20"/>
                <w:szCs w:val="20"/>
                <w:lang w:val="en-US"/>
              </w:rPr>
              <w:t>73</w:t>
            </w:r>
          </w:p>
        </w:tc>
      </w:tr>
      <w:tr w:rsidR="00EE4822" w:rsidRPr="008D52F3" w14:paraId="7A340E2B" w14:textId="77777777" w:rsidTr="00A727A9">
        <w:trPr>
          <w:trHeight w:val="255"/>
        </w:trPr>
        <w:tc>
          <w:tcPr>
            <w:tcW w:w="1972" w:type="dxa"/>
            <w:gridSpan w:val="2"/>
            <w:tcBorders>
              <w:top w:val="nil"/>
              <w:left w:val="nil"/>
              <w:bottom w:val="nil"/>
              <w:right w:val="nil"/>
            </w:tcBorders>
            <w:shd w:val="clear" w:color="auto" w:fill="auto"/>
            <w:noWrap/>
            <w:vAlign w:val="bottom"/>
          </w:tcPr>
          <w:p w14:paraId="7A340E26" w14:textId="77777777" w:rsidR="00EE4822" w:rsidRPr="008D52F3" w:rsidRDefault="00EE4822" w:rsidP="00EE4822">
            <w:pPr>
              <w:rPr>
                <w:rFonts w:ascii="Verdana" w:hAnsi="Verdana" w:cs="Arial"/>
                <w:sz w:val="20"/>
                <w:szCs w:val="20"/>
                <w:lang w:val="en-US"/>
              </w:rPr>
            </w:pPr>
            <w:r w:rsidRPr="008D52F3">
              <w:rPr>
                <w:rFonts w:ascii="Verdana" w:hAnsi="Verdana" w:cs="Arial"/>
                <w:sz w:val="20"/>
                <w:szCs w:val="20"/>
                <w:lang w:val="en-US"/>
              </w:rPr>
              <w:t>Bank Loan 3</w:t>
            </w:r>
          </w:p>
        </w:tc>
        <w:tc>
          <w:tcPr>
            <w:tcW w:w="1036" w:type="dxa"/>
            <w:tcBorders>
              <w:top w:val="nil"/>
              <w:left w:val="nil"/>
              <w:bottom w:val="nil"/>
              <w:right w:val="nil"/>
            </w:tcBorders>
            <w:shd w:val="clear" w:color="auto" w:fill="auto"/>
            <w:noWrap/>
            <w:vAlign w:val="bottom"/>
          </w:tcPr>
          <w:p w14:paraId="7A340E27" w14:textId="77777777" w:rsidR="00EE4822" w:rsidRPr="008D52F3" w:rsidRDefault="00EE4822" w:rsidP="00EE4822">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28" w14:textId="77777777" w:rsidR="00EE4822" w:rsidRPr="008D52F3" w:rsidRDefault="00EE4822" w:rsidP="00EE4822">
            <w:pPr>
              <w:rPr>
                <w:rFonts w:ascii="Verdana" w:hAnsi="Verdana" w:cs="Arial"/>
                <w:sz w:val="20"/>
                <w:szCs w:val="20"/>
                <w:lang w:val="en-US"/>
              </w:rPr>
            </w:pPr>
          </w:p>
        </w:tc>
        <w:tc>
          <w:tcPr>
            <w:tcW w:w="1350" w:type="dxa"/>
            <w:tcBorders>
              <w:top w:val="nil"/>
              <w:left w:val="nil"/>
              <w:bottom w:val="nil"/>
              <w:right w:val="nil"/>
            </w:tcBorders>
            <w:shd w:val="clear" w:color="auto" w:fill="auto"/>
            <w:noWrap/>
            <w:vAlign w:val="bottom"/>
          </w:tcPr>
          <w:p w14:paraId="7A340E29" w14:textId="70F57505" w:rsidR="00EE4822" w:rsidRPr="008D52F3" w:rsidRDefault="00EE4822" w:rsidP="00A814B9">
            <w:pPr>
              <w:jc w:val="right"/>
              <w:rPr>
                <w:rFonts w:ascii="Verdana" w:hAnsi="Verdana" w:cs="Arial"/>
                <w:sz w:val="20"/>
                <w:szCs w:val="20"/>
                <w:lang w:val="en-US"/>
              </w:rPr>
            </w:pPr>
            <w:r>
              <w:rPr>
                <w:rFonts w:ascii="Verdana" w:hAnsi="Verdana" w:cs="Arial"/>
                <w:sz w:val="20"/>
                <w:szCs w:val="20"/>
                <w:lang w:val="en-US"/>
              </w:rPr>
              <w:t>1</w:t>
            </w:r>
            <w:r w:rsidR="00130919">
              <w:rPr>
                <w:rFonts w:ascii="Verdana" w:hAnsi="Verdana" w:cs="Arial"/>
                <w:sz w:val="20"/>
                <w:szCs w:val="20"/>
                <w:lang w:val="en-US"/>
              </w:rPr>
              <w:t>3</w:t>
            </w:r>
            <w:r>
              <w:rPr>
                <w:rFonts w:ascii="Verdana" w:hAnsi="Verdana" w:cs="Arial"/>
                <w:sz w:val="20"/>
                <w:szCs w:val="20"/>
                <w:lang w:val="en-US"/>
              </w:rPr>
              <w:t>,</w:t>
            </w:r>
            <w:r w:rsidR="00A814B9">
              <w:rPr>
                <w:rFonts w:ascii="Verdana" w:hAnsi="Verdana" w:cs="Arial"/>
                <w:sz w:val="20"/>
                <w:szCs w:val="20"/>
                <w:lang w:val="en-US"/>
              </w:rPr>
              <w:t>171</w:t>
            </w:r>
          </w:p>
        </w:tc>
        <w:tc>
          <w:tcPr>
            <w:tcW w:w="1598" w:type="dxa"/>
            <w:tcBorders>
              <w:top w:val="nil"/>
              <w:left w:val="nil"/>
              <w:right w:val="nil"/>
            </w:tcBorders>
            <w:shd w:val="clear" w:color="auto" w:fill="auto"/>
            <w:noWrap/>
            <w:vAlign w:val="bottom"/>
          </w:tcPr>
          <w:p w14:paraId="7A340E2A" w14:textId="5AC23640" w:rsidR="00EE4822" w:rsidRPr="008D52F3" w:rsidRDefault="00130919" w:rsidP="00A814B9">
            <w:pPr>
              <w:jc w:val="right"/>
              <w:rPr>
                <w:rFonts w:ascii="Verdana" w:hAnsi="Verdana" w:cs="Arial"/>
                <w:sz w:val="20"/>
                <w:szCs w:val="20"/>
                <w:lang w:val="en-US"/>
              </w:rPr>
            </w:pPr>
            <w:r>
              <w:rPr>
                <w:rFonts w:ascii="Verdana" w:hAnsi="Verdana" w:cs="Arial"/>
                <w:sz w:val="20"/>
                <w:szCs w:val="20"/>
                <w:lang w:val="en-US"/>
              </w:rPr>
              <w:t>1</w:t>
            </w:r>
            <w:r w:rsidR="00A814B9">
              <w:rPr>
                <w:rFonts w:ascii="Verdana" w:hAnsi="Verdana" w:cs="Arial"/>
                <w:sz w:val="20"/>
                <w:szCs w:val="20"/>
                <w:lang w:val="en-US"/>
              </w:rPr>
              <w:t>3</w:t>
            </w:r>
            <w:r>
              <w:rPr>
                <w:rFonts w:ascii="Verdana" w:hAnsi="Verdana" w:cs="Arial"/>
                <w:sz w:val="20"/>
                <w:szCs w:val="20"/>
                <w:lang w:val="en-US"/>
              </w:rPr>
              <w:t>,9</w:t>
            </w:r>
            <w:r w:rsidR="00A814B9">
              <w:rPr>
                <w:rFonts w:ascii="Verdana" w:hAnsi="Verdana" w:cs="Arial"/>
                <w:sz w:val="20"/>
                <w:szCs w:val="20"/>
                <w:lang w:val="en-US"/>
              </w:rPr>
              <w:t>82</w:t>
            </w:r>
          </w:p>
        </w:tc>
      </w:tr>
      <w:tr w:rsidR="00EE4822" w:rsidRPr="008D52F3" w14:paraId="7A340E2F" w14:textId="77777777" w:rsidTr="00A727A9">
        <w:trPr>
          <w:trHeight w:val="255"/>
        </w:trPr>
        <w:tc>
          <w:tcPr>
            <w:tcW w:w="5584" w:type="dxa"/>
            <w:gridSpan w:val="4"/>
            <w:tcBorders>
              <w:top w:val="nil"/>
              <w:left w:val="nil"/>
              <w:bottom w:val="nil"/>
              <w:right w:val="nil"/>
            </w:tcBorders>
            <w:shd w:val="clear" w:color="auto" w:fill="auto"/>
            <w:noWrap/>
            <w:vAlign w:val="bottom"/>
          </w:tcPr>
          <w:p w14:paraId="7A340E2C" w14:textId="77777777" w:rsidR="00EE4822" w:rsidRPr="008D52F3" w:rsidRDefault="00EE4822" w:rsidP="00EE4822">
            <w:pPr>
              <w:rPr>
                <w:rFonts w:ascii="Verdana" w:hAnsi="Verdana" w:cs="Arial"/>
                <w:sz w:val="20"/>
                <w:szCs w:val="20"/>
                <w:lang w:val="en-US"/>
              </w:rPr>
            </w:pPr>
            <w:r w:rsidRPr="008D52F3">
              <w:rPr>
                <w:rFonts w:ascii="Verdana" w:hAnsi="Verdana" w:cs="Arial"/>
                <w:sz w:val="20"/>
                <w:szCs w:val="20"/>
                <w:lang w:val="en-US"/>
              </w:rPr>
              <w:t>Bank Loan 4</w:t>
            </w:r>
          </w:p>
        </w:tc>
        <w:tc>
          <w:tcPr>
            <w:tcW w:w="1350" w:type="dxa"/>
            <w:tcBorders>
              <w:top w:val="nil"/>
              <w:left w:val="nil"/>
              <w:bottom w:val="nil"/>
              <w:right w:val="nil"/>
            </w:tcBorders>
            <w:shd w:val="clear" w:color="auto" w:fill="auto"/>
            <w:noWrap/>
            <w:vAlign w:val="bottom"/>
          </w:tcPr>
          <w:p w14:paraId="7A340E2D" w14:textId="4F111DC6" w:rsidR="00EE4822" w:rsidRPr="008D52F3" w:rsidRDefault="00130919" w:rsidP="00A814B9">
            <w:pPr>
              <w:jc w:val="right"/>
              <w:rPr>
                <w:rFonts w:ascii="Verdana" w:hAnsi="Verdana" w:cs="Arial"/>
                <w:sz w:val="20"/>
                <w:szCs w:val="20"/>
                <w:lang w:val="en-US"/>
              </w:rPr>
            </w:pPr>
            <w:r>
              <w:rPr>
                <w:rFonts w:ascii="Verdana" w:hAnsi="Verdana" w:cs="Arial"/>
                <w:sz w:val="20"/>
                <w:szCs w:val="20"/>
                <w:lang w:val="en-US"/>
              </w:rPr>
              <w:t>4</w:t>
            </w:r>
            <w:r w:rsidR="00EE4822">
              <w:rPr>
                <w:rFonts w:ascii="Verdana" w:hAnsi="Verdana" w:cs="Arial"/>
                <w:sz w:val="20"/>
                <w:szCs w:val="20"/>
                <w:lang w:val="en-US"/>
              </w:rPr>
              <w:t>,</w:t>
            </w:r>
            <w:r w:rsidR="00A814B9">
              <w:rPr>
                <w:rFonts w:ascii="Verdana" w:hAnsi="Verdana" w:cs="Arial"/>
                <w:sz w:val="20"/>
                <w:szCs w:val="20"/>
                <w:lang w:val="en-US"/>
              </w:rPr>
              <w:t>149</w:t>
            </w:r>
          </w:p>
        </w:tc>
        <w:tc>
          <w:tcPr>
            <w:tcW w:w="1598" w:type="dxa"/>
            <w:tcBorders>
              <w:top w:val="nil"/>
              <w:left w:val="nil"/>
              <w:right w:val="nil"/>
            </w:tcBorders>
            <w:shd w:val="clear" w:color="auto" w:fill="auto"/>
            <w:noWrap/>
            <w:vAlign w:val="bottom"/>
          </w:tcPr>
          <w:p w14:paraId="7A340E2E" w14:textId="7A256EB7" w:rsidR="00EE4822" w:rsidRPr="008D52F3" w:rsidRDefault="00A814B9" w:rsidP="00A814B9">
            <w:pPr>
              <w:jc w:val="right"/>
              <w:rPr>
                <w:rFonts w:ascii="Verdana" w:hAnsi="Verdana" w:cs="Arial"/>
                <w:sz w:val="20"/>
                <w:szCs w:val="20"/>
                <w:lang w:val="en-US"/>
              </w:rPr>
            </w:pPr>
            <w:r>
              <w:rPr>
                <w:rFonts w:ascii="Verdana" w:hAnsi="Verdana" w:cs="Arial"/>
                <w:sz w:val="20"/>
                <w:szCs w:val="20"/>
                <w:lang w:val="en-US"/>
              </w:rPr>
              <w:t>4</w:t>
            </w:r>
            <w:r w:rsidR="00130919">
              <w:rPr>
                <w:rFonts w:ascii="Verdana" w:hAnsi="Verdana" w:cs="Arial"/>
                <w:sz w:val="20"/>
                <w:szCs w:val="20"/>
                <w:lang w:val="en-US"/>
              </w:rPr>
              <w:t>,</w:t>
            </w:r>
            <w:r>
              <w:rPr>
                <w:rFonts w:ascii="Verdana" w:hAnsi="Verdana" w:cs="Arial"/>
                <w:sz w:val="20"/>
                <w:szCs w:val="20"/>
                <w:lang w:val="en-US"/>
              </w:rPr>
              <w:t>692</w:t>
            </w:r>
          </w:p>
        </w:tc>
      </w:tr>
      <w:tr w:rsidR="00EE4822" w:rsidRPr="008D52F3" w14:paraId="7A340E33" w14:textId="77777777" w:rsidTr="00A727A9">
        <w:trPr>
          <w:trHeight w:val="255"/>
        </w:trPr>
        <w:tc>
          <w:tcPr>
            <w:tcW w:w="5584" w:type="dxa"/>
            <w:gridSpan w:val="4"/>
            <w:tcBorders>
              <w:top w:val="nil"/>
              <w:left w:val="nil"/>
              <w:bottom w:val="nil"/>
              <w:right w:val="nil"/>
            </w:tcBorders>
            <w:shd w:val="clear" w:color="auto" w:fill="auto"/>
            <w:noWrap/>
            <w:vAlign w:val="bottom"/>
          </w:tcPr>
          <w:p w14:paraId="7A340E30" w14:textId="77777777" w:rsidR="00EE4822" w:rsidRPr="008D52F3" w:rsidRDefault="00EE4822" w:rsidP="00EE4822">
            <w:pPr>
              <w:rPr>
                <w:rFonts w:ascii="Verdana" w:hAnsi="Verdana" w:cs="Arial"/>
                <w:sz w:val="20"/>
                <w:szCs w:val="20"/>
                <w:lang w:val="en-US"/>
              </w:rPr>
            </w:pPr>
            <w:r w:rsidRPr="008D52F3">
              <w:rPr>
                <w:rFonts w:ascii="Verdana" w:hAnsi="Verdana" w:cs="Arial"/>
                <w:sz w:val="20"/>
                <w:szCs w:val="20"/>
                <w:lang w:val="en-US"/>
              </w:rPr>
              <w:t>Finance Lease Commitments after One Year</w:t>
            </w:r>
          </w:p>
        </w:tc>
        <w:tc>
          <w:tcPr>
            <w:tcW w:w="1350" w:type="dxa"/>
            <w:tcBorders>
              <w:top w:val="nil"/>
              <w:left w:val="nil"/>
              <w:bottom w:val="nil"/>
              <w:right w:val="nil"/>
            </w:tcBorders>
            <w:shd w:val="clear" w:color="auto" w:fill="auto"/>
            <w:noWrap/>
            <w:vAlign w:val="bottom"/>
          </w:tcPr>
          <w:p w14:paraId="7A340E31" w14:textId="5520297F" w:rsidR="00EE4822" w:rsidRPr="008D52F3" w:rsidRDefault="00A814B9" w:rsidP="00ED2C8C">
            <w:pPr>
              <w:jc w:val="right"/>
              <w:rPr>
                <w:rFonts w:ascii="Verdana" w:hAnsi="Verdana" w:cs="Arial"/>
                <w:sz w:val="20"/>
                <w:szCs w:val="20"/>
                <w:lang w:val="en-US"/>
              </w:rPr>
            </w:pPr>
            <w:r>
              <w:rPr>
                <w:rFonts w:ascii="Verdana" w:hAnsi="Verdana" w:cs="Arial"/>
                <w:sz w:val="20"/>
                <w:szCs w:val="20"/>
                <w:lang w:val="en-US"/>
              </w:rPr>
              <w:t>684</w:t>
            </w:r>
          </w:p>
        </w:tc>
        <w:tc>
          <w:tcPr>
            <w:tcW w:w="1598" w:type="dxa"/>
            <w:tcBorders>
              <w:left w:val="nil"/>
              <w:bottom w:val="single" w:sz="4" w:space="0" w:color="auto"/>
              <w:right w:val="nil"/>
            </w:tcBorders>
            <w:shd w:val="clear" w:color="auto" w:fill="auto"/>
            <w:noWrap/>
            <w:vAlign w:val="bottom"/>
          </w:tcPr>
          <w:p w14:paraId="7A340E32" w14:textId="7C3B7028" w:rsidR="00EE4822" w:rsidRPr="008D52F3" w:rsidRDefault="00A814B9" w:rsidP="00A814B9">
            <w:pPr>
              <w:jc w:val="right"/>
              <w:rPr>
                <w:rFonts w:ascii="Verdana" w:hAnsi="Verdana" w:cs="Arial"/>
                <w:sz w:val="20"/>
                <w:szCs w:val="20"/>
                <w:lang w:val="en-US"/>
              </w:rPr>
            </w:pPr>
            <w:r>
              <w:rPr>
                <w:rFonts w:ascii="Verdana" w:hAnsi="Verdana" w:cs="Arial"/>
                <w:sz w:val="20"/>
                <w:szCs w:val="20"/>
                <w:lang w:val="en-US"/>
              </w:rPr>
              <w:t>988</w:t>
            </w:r>
          </w:p>
        </w:tc>
      </w:tr>
      <w:tr w:rsidR="00EE4822" w:rsidRPr="008D52F3" w14:paraId="7A340E3A" w14:textId="77777777" w:rsidTr="00A727A9">
        <w:trPr>
          <w:trHeight w:val="255"/>
        </w:trPr>
        <w:tc>
          <w:tcPr>
            <w:tcW w:w="596" w:type="dxa"/>
            <w:tcBorders>
              <w:top w:val="nil"/>
              <w:left w:val="nil"/>
              <w:bottom w:val="nil"/>
              <w:right w:val="nil"/>
            </w:tcBorders>
            <w:shd w:val="clear" w:color="auto" w:fill="auto"/>
            <w:noWrap/>
            <w:vAlign w:val="bottom"/>
          </w:tcPr>
          <w:p w14:paraId="7A340E34" w14:textId="77777777" w:rsidR="00EE4822" w:rsidRPr="008D52F3" w:rsidRDefault="00EE4822" w:rsidP="00EE4822">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E35" w14:textId="77777777" w:rsidR="00EE4822" w:rsidRPr="008D52F3" w:rsidRDefault="00EE4822" w:rsidP="00EE4822">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36" w14:textId="77777777" w:rsidR="00EE4822" w:rsidRPr="008D52F3" w:rsidRDefault="00EE4822" w:rsidP="00EE4822">
            <w:pPr>
              <w:rPr>
                <w:rFonts w:ascii="Verdana" w:hAnsi="Verdana" w:cs="Arial"/>
                <w:sz w:val="20"/>
                <w:szCs w:val="20"/>
                <w:lang w:val="en-US"/>
              </w:rPr>
            </w:pPr>
          </w:p>
        </w:tc>
        <w:tc>
          <w:tcPr>
            <w:tcW w:w="2576" w:type="dxa"/>
            <w:tcBorders>
              <w:top w:val="nil"/>
              <w:left w:val="nil"/>
              <w:bottom w:val="nil"/>
              <w:right w:val="nil"/>
            </w:tcBorders>
            <w:shd w:val="clear" w:color="auto" w:fill="auto"/>
            <w:noWrap/>
            <w:vAlign w:val="bottom"/>
          </w:tcPr>
          <w:p w14:paraId="7A340E37" w14:textId="77777777" w:rsidR="00EE4822" w:rsidRPr="008D52F3" w:rsidRDefault="00EE4822" w:rsidP="00EE4822">
            <w:pPr>
              <w:rPr>
                <w:rFonts w:ascii="Verdana" w:hAnsi="Verdana" w:cs="Arial"/>
                <w:sz w:val="20"/>
                <w:szCs w:val="20"/>
                <w:lang w:val="en-US"/>
              </w:rPr>
            </w:pPr>
          </w:p>
        </w:tc>
        <w:tc>
          <w:tcPr>
            <w:tcW w:w="1350" w:type="dxa"/>
            <w:tcBorders>
              <w:top w:val="single" w:sz="4" w:space="0" w:color="auto"/>
              <w:left w:val="nil"/>
              <w:bottom w:val="single" w:sz="4" w:space="0" w:color="auto"/>
              <w:right w:val="nil"/>
            </w:tcBorders>
            <w:shd w:val="clear" w:color="auto" w:fill="auto"/>
            <w:noWrap/>
            <w:vAlign w:val="bottom"/>
          </w:tcPr>
          <w:p w14:paraId="7A340E38" w14:textId="342878AB" w:rsidR="00EE4822" w:rsidRPr="008D52F3" w:rsidRDefault="00A814B9" w:rsidP="00A814B9">
            <w:pPr>
              <w:jc w:val="right"/>
              <w:rPr>
                <w:rFonts w:ascii="Verdana" w:hAnsi="Verdana" w:cs="Arial"/>
                <w:sz w:val="20"/>
                <w:szCs w:val="20"/>
                <w:lang w:val="en-US"/>
              </w:rPr>
            </w:pPr>
            <w:r>
              <w:rPr>
                <w:rFonts w:ascii="Verdana" w:hAnsi="Verdana" w:cs="Arial"/>
                <w:sz w:val="20"/>
                <w:szCs w:val="20"/>
                <w:lang w:val="en-US"/>
              </w:rPr>
              <w:t>38</w:t>
            </w:r>
            <w:r w:rsidR="00EE4822">
              <w:rPr>
                <w:rFonts w:ascii="Verdana" w:hAnsi="Verdana" w:cs="Arial"/>
                <w:sz w:val="20"/>
                <w:szCs w:val="20"/>
                <w:lang w:val="en-US"/>
              </w:rPr>
              <w:t>,</w:t>
            </w:r>
            <w:r>
              <w:rPr>
                <w:rFonts w:ascii="Verdana" w:hAnsi="Verdana" w:cs="Arial"/>
                <w:sz w:val="20"/>
                <w:szCs w:val="20"/>
                <w:lang w:val="en-US"/>
              </w:rPr>
              <w:t>600</w:t>
            </w:r>
          </w:p>
        </w:tc>
        <w:tc>
          <w:tcPr>
            <w:tcW w:w="1598" w:type="dxa"/>
            <w:tcBorders>
              <w:top w:val="single" w:sz="4" w:space="0" w:color="auto"/>
              <w:left w:val="nil"/>
              <w:bottom w:val="single" w:sz="4" w:space="0" w:color="auto"/>
              <w:right w:val="nil"/>
            </w:tcBorders>
            <w:shd w:val="clear" w:color="auto" w:fill="auto"/>
            <w:noWrap/>
            <w:vAlign w:val="bottom"/>
          </w:tcPr>
          <w:p w14:paraId="7A340E39" w14:textId="1F552CA5" w:rsidR="00EE4822" w:rsidRPr="008D52F3" w:rsidRDefault="00130919" w:rsidP="00A814B9">
            <w:pPr>
              <w:jc w:val="right"/>
              <w:rPr>
                <w:rFonts w:ascii="Verdana" w:hAnsi="Verdana" w:cs="Arial"/>
                <w:sz w:val="20"/>
                <w:szCs w:val="20"/>
                <w:lang w:val="en-US"/>
              </w:rPr>
            </w:pPr>
            <w:r>
              <w:rPr>
                <w:rFonts w:ascii="Verdana" w:hAnsi="Verdana" w:cs="Arial"/>
                <w:sz w:val="20"/>
                <w:szCs w:val="20"/>
                <w:lang w:val="en-US"/>
              </w:rPr>
              <w:t>4</w:t>
            </w:r>
            <w:r w:rsidR="00A814B9">
              <w:rPr>
                <w:rFonts w:ascii="Verdana" w:hAnsi="Verdana" w:cs="Arial"/>
                <w:sz w:val="20"/>
                <w:szCs w:val="20"/>
                <w:lang w:val="en-US"/>
              </w:rPr>
              <w:t>1</w:t>
            </w:r>
            <w:r>
              <w:rPr>
                <w:rFonts w:ascii="Verdana" w:hAnsi="Verdana" w:cs="Arial"/>
                <w:sz w:val="20"/>
                <w:szCs w:val="20"/>
                <w:lang w:val="en-US"/>
              </w:rPr>
              <w:t>,</w:t>
            </w:r>
            <w:r w:rsidR="00A814B9">
              <w:rPr>
                <w:rFonts w:ascii="Verdana" w:hAnsi="Verdana" w:cs="Arial"/>
                <w:sz w:val="20"/>
                <w:szCs w:val="20"/>
                <w:lang w:val="en-US"/>
              </w:rPr>
              <w:t>4</w:t>
            </w:r>
            <w:r>
              <w:rPr>
                <w:rFonts w:ascii="Verdana" w:hAnsi="Verdana" w:cs="Arial"/>
                <w:sz w:val="20"/>
                <w:szCs w:val="20"/>
                <w:lang w:val="en-US"/>
              </w:rPr>
              <w:t>7</w:t>
            </w:r>
            <w:r w:rsidR="00A814B9">
              <w:rPr>
                <w:rFonts w:ascii="Verdana" w:hAnsi="Verdana" w:cs="Arial"/>
                <w:sz w:val="20"/>
                <w:szCs w:val="20"/>
                <w:lang w:val="en-US"/>
              </w:rPr>
              <w:t>1</w:t>
            </w:r>
          </w:p>
        </w:tc>
      </w:tr>
    </w:tbl>
    <w:p w14:paraId="764D4AF6" w14:textId="7FD34D88" w:rsidR="00C253DF" w:rsidRDefault="00C253DF" w:rsidP="000C76EA">
      <w:pPr>
        <w:spacing w:line="260" w:lineRule="exact"/>
        <w:ind w:left="540"/>
        <w:rPr>
          <w:rFonts w:ascii="Verdana" w:hAnsi="Verdana" w:cs="Arial"/>
          <w:b/>
          <w:sz w:val="20"/>
          <w:szCs w:val="20"/>
        </w:rPr>
      </w:pPr>
    </w:p>
    <w:p w14:paraId="7A340E52" w14:textId="2FDF5F6F" w:rsidR="0066762D" w:rsidRPr="008D52F3" w:rsidRDefault="00C253DF" w:rsidP="00C253DF">
      <w:pPr>
        <w:spacing w:line="260" w:lineRule="exact"/>
        <w:ind w:left="142"/>
        <w:rPr>
          <w:rFonts w:ascii="Verdana" w:hAnsi="Verdana" w:cs="Arial"/>
          <w:sz w:val="20"/>
          <w:szCs w:val="20"/>
        </w:rPr>
      </w:pPr>
      <w:r w:rsidRPr="008D52F3">
        <w:rPr>
          <w:rFonts w:ascii="Verdana" w:hAnsi="Verdana" w:cs="Arial"/>
          <w:sz w:val="20"/>
          <w:szCs w:val="20"/>
        </w:rPr>
        <w:t>14.</w:t>
      </w:r>
      <w:r>
        <w:rPr>
          <w:rFonts w:ascii="Verdana" w:hAnsi="Verdana" w:cs="Arial"/>
          <w:b/>
          <w:bCs/>
          <w:sz w:val="20"/>
          <w:szCs w:val="20"/>
        </w:rPr>
        <w:tab/>
      </w:r>
      <w:r w:rsidRPr="008D52F3">
        <w:rPr>
          <w:rFonts w:ascii="Verdana" w:hAnsi="Verdana" w:cs="Arial"/>
          <w:b/>
          <w:bCs/>
          <w:sz w:val="20"/>
          <w:szCs w:val="20"/>
        </w:rPr>
        <w:t>Creditors - amounts falling due after more than one year</w:t>
      </w:r>
      <w:r>
        <w:rPr>
          <w:rFonts w:ascii="Verdana" w:hAnsi="Verdana" w:cs="Arial"/>
          <w:b/>
          <w:bCs/>
          <w:sz w:val="20"/>
          <w:szCs w:val="20"/>
        </w:rPr>
        <w:t xml:space="preserve"> (continued)</w:t>
      </w:r>
    </w:p>
    <w:tbl>
      <w:tblPr>
        <w:tblW w:w="9072" w:type="dxa"/>
        <w:tblInd w:w="108" w:type="dxa"/>
        <w:tblLayout w:type="fixed"/>
        <w:tblLook w:val="0000" w:firstRow="0" w:lastRow="0" w:firstColumn="0" w:lastColumn="0" w:noHBand="0" w:noVBand="0"/>
      </w:tblPr>
      <w:tblGrid>
        <w:gridCol w:w="528"/>
        <w:gridCol w:w="1248"/>
        <w:gridCol w:w="1248"/>
        <w:gridCol w:w="1036"/>
        <w:gridCol w:w="1196"/>
        <w:gridCol w:w="1254"/>
        <w:gridCol w:w="1287"/>
        <w:gridCol w:w="1275"/>
      </w:tblGrid>
      <w:tr w:rsidR="00F3440D" w:rsidRPr="008D52F3" w14:paraId="7A340E57" w14:textId="77777777" w:rsidTr="00A727A9">
        <w:trPr>
          <w:trHeight w:val="255"/>
        </w:trPr>
        <w:tc>
          <w:tcPr>
            <w:tcW w:w="528" w:type="dxa"/>
            <w:tcBorders>
              <w:top w:val="nil"/>
              <w:left w:val="nil"/>
              <w:bottom w:val="nil"/>
              <w:right w:val="nil"/>
            </w:tcBorders>
            <w:shd w:val="clear" w:color="auto" w:fill="auto"/>
            <w:noWrap/>
            <w:vAlign w:val="bottom"/>
          </w:tcPr>
          <w:p w14:paraId="7A340E53" w14:textId="77777777" w:rsidR="00F3440D" w:rsidRPr="008D52F3" w:rsidRDefault="00F3440D" w:rsidP="006D3553">
            <w:pPr>
              <w:rPr>
                <w:rFonts w:ascii="Verdana" w:hAnsi="Verdana" w:cs="Arial"/>
                <w:sz w:val="20"/>
                <w:szCs w:val="20"/>
                <w:lang w:val="en-US"/>
              </w:rPr>
            </w:pPr>
          </w:p>
        </w:tc>
        <w:tc>
          <w:tcPr>
            <w:tcW w:w="4728" w:type="dxa"/>
            <w:gridSpan w:val="4"/>
            <w:tcBorders>
              <w:top w:val="nil"/>
              <w:left w:val="nil"/>
              <w:bottom w:val="nil"/>
              <w:right w:val="nil"/>
            </w:tcBorders>
            <w:shd w:val="clear" w:color="auto" w:fill="auto"/>
            <w:noWrap/>
            <w:vAlign w:val="bottom"/>
          </w:tcPr>
          <w:p w14:paraId="7A340E54" w14:textId="77777777" w:rsidR="00F3440D" w:rsidRPr="008D52F3" w:rsidRDefault="00F3440D" w:rsidP="006D3553">
            <w:pPr>
              <w:rPr>
                <w:rFonts w:ascii="Verdana" w:hAnsi="Verdana" w:cs="Arial"/>
                <w:sz w:val="20"/>
                <w:szCs w:val="20"/>
                <w:lang w:val="en-US"/>
              </w:rPr>
            </w:pPr>
          </w:p>
        </w:tc>
        <w:tc>
          <w:tcPr>
            <w:tcW w:w="1254" w:type="dxa"/>
            <w:tcBorders>
              <w:top w:val="nil"/>
              <w:left w:val="nil"/>
              <w:bottom w:val="nil"/>
              <w:right w:val="nil"/>
            </w:tcBorders>
            <w:shd w:val="clear" w:color="auto" w:fill="auto"/>
            <w:noWrap/>
            <w:vAlign w:val="bottom"/>
          </w:tcPr>
          <w:p w14:paraId="7A340E55" w14:textId="77777777" w:rsidR="00F3440D" w:rsidRPr="008D52F3" w:rsidRDefault="00F3440D" w:rsidP="006D3553">
            <w:pPr>
              <w:rPr>
                <w:rFonts w:ascii="Verdana" w:hAnsi="Verdana" w:cs="Arial"/>
                <w:sz w:val="20"/>
                <w:szCs w:val="20"/>
                <w:lang w:val="en-US"/>
              </w:rPr>
            </w:pPr>
          </w:p>
        </w:tc>
        <w:tc>
          <w:tcPr>
            <w:tcW w:w="2562" w:type="dxa"/>
            <w:gridSpan w:val="2"/>
            <w:tcBorders>
              <w:top w:val="nil"/>
              <w:left w:val="nil"/>
              <w:bottom w:val="nil"/>
              <w:right w:val="nil"/>
            </w:tcBorders>
            <w:shd w:val="clear" w:color="auto" w:fill="auto"/>
            <w:noWrap/>
            <w:vAlign w:val="bottom"/>
          </w:tcPr>
          <w:p w14:paraId="7A340E56" w14:textId="77777777" w:rsidR="00F3440D" w:rsidRPr="008D52F3" w:rsidRDefault="00F3440D" w:rsidP="00E37EA9">
            <w:pPr>
              <w:jc w:val="right"/>
              <w:rPr>
                <w:rFonts w:ascii="Verdana" w:hAnsi="Verdana" w:cs="Arial"/>
                <w:b/>
                <w:bCs/>
                <w:sz w:val="20"/>
                <w:szCs w:val="20"/>
                <w:u w:val="single"/>
                <w:lang w:val="en-US"/>
              </w:rPr>
            </w:pPr>
            <w:r w:rsidRPr="008D52F3">
              <w:rPr>
                <w:rFonts w:ascii="Verdana" w:hAnsi="Verdana" w:cs="Arial"/>
                <w:b/>
                <w:bCs/>
                <w:sz w:val="20"/>
                <w:szCs w:val="20"/>
                <w:lang w:val="en-US"/>
              </w:rPr>
              <w:t>Group and Company</w:t>
            </w:r>
          </w:p>
        </w:tc>
      </w:tr>
      <w:tr w:rsidR="004E5643" w:rsidRPr="008D52F3" w14:paraId="7A340E5D" w14:textId="77777777" w:rsidTr="00A727A9">
        <w:trPr>
          <w:trHeight w:val="255"/>
        </w:trPr>
        <w:tc>
          <w:tcPr>
            <w:tcW w:w="528" w:type="dxa"/>
            <w:tcBorders>
              <w:top w:val="nil"/>
              <w:left w:val="nil"/>
              <w:bottom w:val="nil"/>
              <w:right w:val="nil"/>
            </w:tcBorders>
            <w:shd w:val="clear" w:color="auto" w:fill="auto"/>
            <w:noWrap/>
            <w:vAlign w:val="bottom"/>
          </w:tcPr>
          <w:p w14:paraId="7A340E58" w14:textId="77777777" w:rsidR="004E5643" w:rsidRPr="008D52F3" w:rsidRDefault="004E5643" w:rsidP="006D3553">
            <w:pPr>
              <w:rPr>
                <w:rFonts w:ascii="Verdana" w:hAnsi="Verdana" w:cs="Arial"/>
                <w:sz w:val="20"/>
                <w:szCs w:val="20"/>
                <w:lang w:val="en-US"/>
              </w:rPr>
            </w:pPr>
          </w:p>
        </w:tc>
        <w:tc>
          <w:tcPr>
            <w:tcW w:w="4728" w:type="dxa"/>
            <w:gridSpan w:val="4"/>
            <w:tcBorders>
              <w:top w:val="nil"/>
              <w:left w:val="nil"/>
              <w:bottom w:val="nil"/>
              <w:right w:val="nil"/>
            </w:tcBorders>
            <w:shd w:val="clear" w:color="auto" w:fill="auto"/>
            <w:noWrap/>
            <w:vAlign w:val="bottom"/>
          </w:tcPr>
          <w:p w14:paraId="7A340E59" w14:textId="77777777" w:rsidR="004E5643" w:rsidRPr="008D52F3" w:rsidRDefault="004E5643" w:rsidP="006D3553">
            <w:pPr>
              <w:rPr>
                <w:rFonts w:ascii="Verdana" w:hAnsi="Verdana" w:cs="Arial"/>
                <w:sz w:val="20"/>
                <w:szCs w:val="20"/>
                <w:lang w:val="en-US"/>
              </w:rPr>
            </w:pPr>
          </w:p>
        </w:tc>
        <w:tc>
          <w:tcPr>
            <w:tcW w:w="1254" w:type="dxa"/>
            <w:tcBorders>
              <w:top w:val="nil"/>
              <w:left w:val="nil"/>
              <w:bottom w:val="nil"/>
              <w:right w:val="nil"/>
            </w:tcBorders>
            <w:shd w:val="clear" w:color="auto" w:fill="auto"/>
            <w:noWrap/>
            <w:vAlign w:val="bottom"/>
          </w:tcPr>
          <w:p w14:paraId="7A340E5A" w14:textId="77777777" w:rsidR="004E5643" w:rsidRPr="008D52F3" w:rsidRDefault="004E5643" w:rsidP="006D3553">
            <w:pPr>
              <w:rPr>
                <w:rFonts w:ascii="Verdana" w:hAnsi="Verdana" w:cs="Arial"/>
                <w:sz w:val="20"/>
                <w:szCs w:val="20"/>
                <w:lang w:val="en-US"/>
              </w:rPr>
            </w:pPr>
          </w:p>
        </w:tc>
        <w:tc>
          <w:tcPr>
            <w:tcW w:w="1287" w:type="dxa"/>
            <w:tcBorders>
              <w:top w:val="nil"/>
              <w:left w:val="nil"/>
              <w:bottom w:val="nil"/>
              <w:right w:val="nil"/>
            </w:tcBorders>
            <w:shd w:val="clear" w:color="auto" w:fill="auto"/>
            <w:noWrap/>
            <w:vAlign w:val="bottom"/>
          </w:tcPr>
          <w:p w14:paraId="7A340E5B" w14:textId="2A1511BD" w:rsidR="004E5643" w:rsidRPr="008D52F3" w:rsidRDefault="00466573" w:rsidP="00DD2EF0">
            <w:pPr>
              <w:jc w:val="right"/>
              <w:rPr>
                <w:rFonts w:ascii="Verdana" w:hAnsi="Verdana" w:cs="Arial"/>
                <w:b/>
                <w:bCs/>
                <w:sz w:val="20"/>
                <w:szCs w:val="20"/>
                <w:lang w:val="en-US"/>
              </w:rPr>
            </w:pPr>
            <w:r>
              <w:rPr>
                <w:rFonts w:ascii="Verdana" w:hAnsi="Verdana" w:cs="Arial"/>
                <w:b/>
                <w:bCs/>
                <w:sz w:val="20"/>
                <w:szCs w:val="20"/>
                <w:lang w:val="en-US"/>
              </w:rPr>
              <w:t>2021</w:t>
            </w:r>
          </w:p>
        </w:tc>
        <w:tc>
          <w:tcPr>
            <w:tcW w:w="1275" w:type="dxa"/>
            <w:tcBorders>
              <w:top w:val="nil"/>
              <w:left w:val="nil"/>
              <w:bottom w:val="nil"/>
              <w:right w:val="nil"/>
            </w:tcBorders>
            <w:shd w:val="clear" w:color="auto" w:fill="auto"/>
            <w:noWrap/>
            <w:vAlign w:val="bottom"/>
          </w:tcPr>
          <w:p w14:paraId="7A340E5C" w14:textId="20A9E1D2" w:rsidR="004E5643" w:rsidRPr="008D52F3" w:rsidRDefault="00466573" w:rsidP="00DC794F">
            <w:pPr>
              <w:jc w:val="right"/>
              <w:rPr>
                <w:rFonts w:ascii="Verdana" w:hAnsi="Verdana" w:cs="Arial"/>
                <w:b/>
                <w:bCs/>
                <w:sz w:val="20"/>
                <w:szCs w:val="20"/>
                <w:lang w:val="en-US"/>
              </w:rPr>
            </w:pPr>
            <w:r>
              <w:rPr>
                <w:rFonts w:ascii="Verdana" w:hAnsi="Verdana" w:cs="Arial"/>
                <w:b/>
                <w:bCs/>
                <w:sz w:val="20"/>
                <w:szCs w:val="20"/>
                <w:lang w:val="en-US"/>
              </w:rPr>
              <w:t>2020</w:t>
            </w:r>
          </w:p>
        </w:tc>
      </w:tr>
      <w:tr w:rsidR="004E5643" w:rsidRPr="008D52F3" w14:paraId="7A340E63" w14:textId="77777777" w:rsidTr="00A727A9">
        <w:trPr>
          <w:trHeight w:val="255"/>
        </w:trPr>
        <w:tc>
          <w:tcPr>
            <w:tcW w:w="528" w:type="dxa"/>
            <w:tcBorders>
              <w:top w:val="nil"/>
              <w:left w:val="nil"/>
              <w:bottom w:val="nil"/>
              <w:right w:val="nil"/>
            </w:tcBorders>
            <w:shd w:val="clear" w:color="auto" w:fill="auto"/>
            <w:noWrap/>
            <w:vAlign w:val="bottom"/>
          </w:tcPr>
          <w:p w14:paraId="7A340E5E" w14:textId="77777777" w:rsidR="004E5643" w:rsidRPr="008D52F3" w:rsidRDefault="004E5643" w:rsidP="006D3553">
            <w:pPr>
              <w:rPr>
                <w:rFonts w:ascii="Verdana" w:hAnsi="Verdana" w:cs="Arial"/>
                <w:sz w:val="20"/>
                <w:szCs w:val="20"/>
                <w:lang w:val="en-US"/>
              </w:rPr>
            </w:pPr>
          </w:p>
        </w:tc>
        <w:tc>
          <w:tcPr>
            <w:tcW w:w="4728" w:type="dxa"/>
            <w:gridSpan w:val="4"/>
            <w:tcBorders>
              <w:top w:val="nil"/>
              <w:left w:val="nil"/>
              <w:bottom w:val="nil"/>
              <w:right w:val="nil"/>
            </w:tcBorders>
            <w:shd w:val="clear" w:color="auto" w:fill="auto"/>
            <w:noWrap/>
            <w:vAlign w:val="bottom"/>
          </w:tcPr>
          <w:p w14:paraId="7A340E5F" w14:textId="77777777" w:rsidR="004E5643" w:rsidRPr="008D52F3" w:rsidRDefault="004E5643" w:rsidP="006D3553">
            <w:pPr>
              <w:rPr>
                <w:rFonts w:ascii="Verdana" w:hAnsi="Verdana" w:cs="Arial"/>
                <w:sz w:val="20"/>
                <w:szCs w:val="20"/>
                <w:lang w:val="en-US"/>
              </w:rPr>
            </w:pPr>
          </w:p>
        </w:tc>
        <w:tc>
          <w:tcPr>
            <w:tcW w:w="1254" w:type="dxa"/>
            <w:tcBorders>
              <w:top w:val="nil"/>
              <w:left w:val="nil"/>
              <w:bottom w:val="nil"/>
              <w:right w:val="nil"/>
            </w:tcBorders>
            <w:shd w:val="clear" w:color="auto" w:fill="auto"/>
            <w:noWrap/>
            <w:vAlign w:val="bottom"/>
          </w:tcPr>
          <w:p w14:paraId="7A340E60" w14:textId="77777777" w:rsidR="004E5643" w:rsidRPr="008D52F3" w:rsidRDefault="004E5643" w:rsidP="006D3553">
            <w:pPr>
              <w:rPr>
                <w:rFonts w:ascii="Verdana" w:hAnsi="Verdana" w:cs="Arial"/>
                <w:sz w:val="20"/>
                <w:szCs w:val="20"/>
                <w:lang w:val="en-US"/>
              </w:rPr>
            </w:pPr>
          </w:p>
        </w:tc>
        <w:tc>
          <w:tcPr>
            <w:tcW w:w="1287" w:type="dxa"/>
            <w:tcBorders>
              <w:top w:val="nil"/>
              <w:left w:val="nil"/>
              <w:bottom w:val="nil"/>
              <w:right w:val="nil"/>
            </w:tcBorders>
            <w:shd w:val="clear" w:color="auto" w:fill="auto"/>
            <w:noWrap/>
            <w:vAlign w:val="bottom"/>
          </w:tcPr>
          <w:p w14:paraId="7A340E61" w14:textId="77777777" w:rsidR="004E5643" w:rsidRPr="008D52F3" w:rsidRDefault="004E5643" w:rsidP="00DA39A8">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275" w:type="dxa"/>
            <w:tcBorders>
              <w:top w:val="nil"/>
              <w:left w:val="nil"/>
              <w:bottom w:val="nil"/>
              <w:right w:val="nil"/>
            </w:tcBorders>
            <w:shd w:val="clear" w:color="auto" w:fill="auto"/>
            <w:noWrap/>
            <w:vAlign w:val="bottom"/>
          </w:tcPr>
          <w:p w14:paraId="7A340E62" w14:textId="77777777" w:rsidR="004E5643" w:rsidRPr="008D52F3" w:rsidRDefault="004E5643" w:rsidP="00DA39A8">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4E5643" w:rsidRPr="008D52F3" w14:paraId="7A340E69" w14:textId="77777777" w:rsidTr="00A727A9">
        <w:trPr>
          <w:trHeight w:val="255"/>
        </w:trPr>
        <w:tc>
          <w:tcPr>
            <w:tcW w:w="528" w:type="dxa"/>
            <w:tcBorders>
              <w:top w:val="nil"/>
              <w:left w:val="nil"/>
              <w:bottom w:val="nil"/>
              <w:right w:val="nil"/>
            </w:tcBorders>
            <w:shd w:val="clear" w:color="auto" w:fill="auto"/>
            <w:noWrap/>
            <w:vAlign w:val="bottom"/>
          </w:tcPr>
          <w:p w14:paraId="7A340E64" w14:textId="77777777" w:rsidR="004E5643" w:rsidRPr="008D52F3" w:rsidRDefault="004E5643" w:rsidP="006D3553">
            <w:pPr>
              <w:rPr>
                <w:rFonts w:ascii="Verdana" w:hAnsi="Verdana" w:cs="Arial"/>
                <w:sz w:val="20"/>
                <w:szCs w:val="20"/>
                <w:lang w:val="en-US"/>
              </w:rPr>
            </w:pPr>
          </w:p>
        </w:tc>
        <w:tc>
          <w:tcPr>
            <w:tcW w:w="4728" w:type="dxa"/>
            <w:gridSpan w:val="4"/>
            <w:tcBorders>
              <w:top w:val="nil"/>
              <w:left w:val="nil"/>
              <w:bottom w:val="nil"/>
              <w:right w:val="nil"/>
            </w:tcBorders>
            <w:shd w:val="clear" w:color="auto" w:fill="auto"/>
            <w:noWrap/>
            <w:vAlign w:val="bottom"/>
          </w:tcPr>
          <w:p w14:paraId="7A340E65" w14:textId="77777777" w:rsidR="004E5643" w:rsidRPr="008D52F3" w:rsidRDefault="004E5643" w:rsidP="006D3553">
            <w:pPr>
              <w:rPr>
                <w:rFonts w:ascii="Verdana" w:hAnsi="Verdana" w:cs="Arial"/>
                <w:sz w:val="20"/>
                <w:szCs w:val="20"/>
                <w:lang w:val="en-US"/>
              </w:rPr>
            </w:pPr>
            <w:r w:rsidRPr="008D52F3">
              <w:rPr>
                <w:rFonts w:ascii="Verdana" w:hAnsi="Verdana" w:cs="Arial"/>
                <w:sz w:val="20"/>
                <w:szCs w:val="20"/>
                <w:lang w:val="en-US"/>
              </w:rPr>
              <w:t>Amounts repayable on loans:</w:t>
            </w:r>
          </w:p>
        </w:tc>
        <w:tc>
          <w:tcPr>
            <w:tcW w:w="1254" w:type="dxa"/>
            <w:tcBorders>
              <w:top w:val="nil"/>
              <w:left w:val="nil"/>
              <w:bottom w:val="nil"/>
              <w:right w:val="nil"/>
            </w:tcBorders>
            <w:shd w:val="clear" w:color="auto" w:fill="auto"/>
            <w:noWrap/>
            <w:vAlign w:val="bottom"/>
          </w:tcPr>
          <w:p w14:paraId="7A340E66" w14:textId="77777777" w:rsidR="004E5643" w:rsidRPr="008D52F3" w:rsidRDefault="004E5643" w:rsidP="006D3553">
            <w:pPr>
              <w:rPr>
                <w:rFonts w:ascii="Verdana" w:hAnsi="Verdana" w:cs="Arial"/>
                <w:sz w:val="20"/>
                <w:szCs w:val="20"/>
                <w:lang w:val="en-US"/>
              </w:rPr>
            </w:pPr>
          </w:p>
        </w:tc>
        <w:tc>
          <w:tcPr>
            <w:tcW w:w="1287" w:type="dxa"/>
            <w:tcBorders>
              <w:top w:val="nil"/>
              <w:left w:val="nil"/>
              <w:bottom w:val="nil"/>
              <w:right w:val="nil"/>
            </w:tcBorders>
            <w:shd w:val="clear" w:color="auto" w:fill="auto"/>
            <w:noWrap/>
            <w:vAlign w:val="bottom"/>
          </w:tcPr>
          <w:p w14:paraId="7A340E67" w14:textId="77777777" w:rsidR="004E5643" w:rsidRPr="008D52F3" w:rsidRDefault="004E5643" w:rsidP="006D3553">
            <w:pPr>
              <w:jc w:val="center"/>
              <w:rPr>
                <w:rFonts w:ascii="Verdana" w:hAnsi="Verdana" w:cs="Arial"/>
                <w:sz w:val="20"/>
                <w:szCs w:val="20"/>
                <w:lang w:val="en-US"/>
              </w:rPr>
            </w:pPr>
          </w:p>
        </w:tc>
        <w:tc>
          <w:tcPr>
            <w:tcW w:w="1275" w:type="dxa"/>
            <w:tcBorders>
              <w:top w:val="nil"/>
              <w:left w:val="nil"/>
              <w:bottom w:val="nil"/>
              <w:right w:val="nil"/>
            </w:tcBorders>
            <w:shd w:val="clear" w:color="auto" w:fill="auto"/>
            <w:noWrap/>
            <w:vAlign w:val="bottom"/>
          </w:tcPr>
          <w:p w14:paraId="7A340E68" w14:textId="77777777" w:rsidR="004E5643" w:rsidRPr="008D52F3" w:rsidRDefault="004E5643" w:rsidP="006D3553">
            <w:pPr>
              <w:jc w:val="center"/>
              <w:rPr>
                <w:rFonts w:ascii="Verdana" w:hAnsi="Verdana" w:cs="Arial"/>
                <w:b/>
                <w:bCs/>
                <w:sz w:val="20"/>
                <w:szCs w:val="20"/>
                <w:u w:val="single"/>
                <w:lang w:val="en-US"/>
              </w:rPr>
            </w:pPr>
          </w:p>
        </w:tc>
      </w:tr>
      <w:tr w:rsidR="005A467E" w:rsidRPr="008D52F3" w14:paraId="7A340E71" w14:textId="77777777" w:rsidTr="00A727A9">
        <w:trPr>
          <w:trHeight w:val="255"/>
        </w:trPr>
        <w:tc>
          <w:tcPr>
            <w:tcW w:w="528" w:type="dxa"/>
            <w:tcBorders>
              <w:top w:val="nil"/>
              <w:left w:val="nil"/>
              <w:bottom w:val="nil"/>
              <w:right w:val="nil"/>
            </w:tcBorders>
            <w:shd w:val="clear" w:color="auto" w:fill="auto"/>
            <w:noWrap/>
            <w:vAlign w:val="bottom"/>
          </w:tcPr>
          <w:p w14:paraId="7A340E6A" w14:textId="77777777" w:rsidR="005A467E" w:rsidRPr="008D52F3" w:rsidRDefault="005A467E" w:rsidP="006D3553">
            <w:pPr>
              <w:rPr>
                <w:rFonts w:ascii="Verdana" w:hAnsi="Verdana" w:cs="Arial"/>
                <w:sz w:val="20"/>
                <w:szCs w:val="20"/>
                <w:lang w:val="en-US"/>
              </w:rPr>
            </w:pPr>
          </w:p>
        </w:tc>
        <w:tc>
          <w:tcPr>
            <w:tcW w:w="2496" w:type="dxa"/>
            <w:gridSpan w:val="2"/>
            <w:tcBorders>
              <w:top w:val="nil"/>
              <w:left w:val="nil"/>
              <w:bottom w:val="nil"/>
              <w:right w:val="nil"/>
            </w:tcBorders>
            <w:shd w:val="clear" w:color="auto" w:fill="auto"/>
            <w:noWrap/>
            <w:vAlign w:val="bottom"/>
          </w:tcPr>
          <w:p w14:paraId="7A340E6B" w14:textId="77777777" w:rsidR="005A467E" w:rsidRPr="008D52F3" w:rsidRDefault="005A467E" w:rsidP="006D3553">
            <w:pPr>
              <w:rPr>
                <w:rFonts w:ascii="Verdana" w:hAnsi="Verdana" w:cs="Arial"/>
                <w:sz w:val="20"/>
                <w:szCs w:val="20"/>
                <w:lang w:val="en-US"/>
              </w:rPr>
            </w:pPr>
            <w:r w:rsidRPr="008D52F3">
              <w:rPr>
                <w:rFonts w:ascii="Verdana" w:hAnsi="Verdana" w:cs="Arial"/>
                <w:sz w:val="20"/>
                <w:szCs w:val="20"/>
                <w:lang w:val="en-US"/>
              </w:rPr>
              <w:t>In one year or less</w:t>
            </w:r>
          </w:p>
        </w:tc>
        <w:tc>
          <w:tcPr>
            <w:tcW w:w="1036" w:type="dxa"/>
            <w:tcBorders>
              <w:top w:val="nil"/>
              <w:left w:val="nil"/>
              <w:bottom w:val="nil"/>
              <w:right w:val="nil"/>
            </w:tcBorders>
            <w:shd w:val="clear" w:color="auto" w:fill="auto"/>
            <w:noWrap/>
            <w:vAlign w:val="bottom"/>
          </w:tcPr>
          <w:p w14:paraId="7A340E6C" w14:textId="77777777" w:rsidR="005A467E" w:rsidRPr="008D52F3" w:rsidRDefault="005A467E" w:rsidP="006D355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E6D" w14:textId="77777777" w:rsidR="005A467E" w:rsidRPr="008D52F3" w:rsidRDefault="005A467E" w:rsidP="006D3553">
            <w:pPr>
              <w:rPr>
                <w:rFonts w:ascii="Verdana" w:hAnsi="Verdana" w:cs="Arial"/>
                <w:sz w:val="20"/>
                <w:szCs w:val="20"/>
                <w:lang w:val="en-US"/>
              </w:rPr>
            </w:pPr>
          </w:p>
        </w:tc>
        <w:tc>
          <w:tcPr>
            <w:tcW w:w="1254" w:type="dxa"/>
            <w:tcBorders>
              <w:top w:val="nil"/>
              <w:left w:val="nil"/>
              <w:bottom w:val="nil"/>
              <w:right w:val="nil"/>
            </w:tcBorders>
            <w:shd w:val="clear" w:color="auto" w:fill="auto"/>
            <w:noWrap/>
            <w:vAlign w:val="bottom"/>
          </w:tcPr>
          <w:p w14:paraId="7A340E6E" w14:textId="77777777" w:rsidR="005A467E" w:rsidRPr="008D52F3" w:rsidRDefault="005A467E" w:rsidP="006D3553">
            <w:pPr>
              <w:rPr>
                <w:rFonts w:ascii="Verdana" w:hAnsi="Verdana" w:cs="Arial"/>
                <w:sz w:val="20"/>
                <w:szCs w:val="20"/>
                <w:lang w:val="en-US"/>
              </w:rPr>
            </w:pPr>
          </w:p>
        </w:tc>
        <w:tc>
          <w:tcPr>
            <w:tcW w:w="1287" w:type="dxa"/>
            <w:tcBorders>
              <w:top w:val="nil"/>
              <w:left w:val="nil"/>
              <w:bottom w:val="nil"/>
              <w:right w:val="nil"/>
            </w:tcBorders>
            <w:shd w:val="clear" w:color="auto" w:fill="auto"/>
            <w:noWrap/>
            <w:vAlign w:val="bottom"/>
          </w:tcPr>
          <w:p w14:paraId="7A340E6F" w14:textId="2E4BFEB5" w:rsidR="005A467E" w:rsidRPr="00436FA8" w:rsidRDefault="00754916" w:rsidP="00130919">
            <w:pPr>
              <w:jc w:val="right"/>
              <w:rPr>
                <w:rFonts w:ascii="Verdana" w:hAnsi="Verdana" w:cs="Arial"/>
                <w:sz w:val="20"/>
                <w:szCs w:val="20"/>
                <w:lang w:val="en-US"/>
              </w:rPr>
            </w:pPr>
            <w:r w:rsidRPr="00436FA8">
              <w:rPr>
                <w:rFonts w:ascii="Verdana" w:hAnsi="Verdana" w:cs="Arial"/>
                <w:sz w:val="20"/>
                <w:szCs w:val="20"/>
                <w:lang w:val="en-US"/>
              </w:rPr>
              <w:t>2,</w:t>
            </w:r>
            <w:r w:rsidR="00436FA8" w:rsidRPr="00436FA8">
              <w:rPr>
                <w:rFonts w:ascii="Verdana" w:hAnsi="Verdana" w:cs="Arial"/>
                <w:sz w:val="20"/>
                <w:szCs w:val="20"/>
                <w:lang w:val="en-US"/>
              </w:rPr>
              <w:t>56</w:t>
            </w:r>
            <w:r w:rsidR="00130919" w:rsidRPr="00436FA8">
              <w:rPr>
                <w:rFonts w:ascii="Verdana" w:hAnsi="Verdana" w:cs="Arial"/>
                <w:sz w:val="20"/>
                <w:szCs w:val="20"/>
                <w:lang w:val="en-US"/>
              </w:rPr>
              <w:t>7</w:t>
            </w:r>
          </w:p>
        </w:tc>
        <w:tc>
          <w:tcPr>
            <w:tcW w:w="1275" w:type="dxa"/>
            <w:tcBorders>
              <w:top w:val="nil"/>
              <w:left w:val="nil"/>
              <w:bottom w:val="nil"/>
              <w:right w:val="nil"/>
            </w:tcBorders>
            <w:shd w:val="clear" w:color="auto" w:fill="auto"/>
            <w:noWrap/>
            <w:vAlign w:val="bottom"/>
          </w:tcPr>
          <w:p w14:paraId="7A340E70" w14:textId="55243DA4" w:rsidR="005A467E" w:rsidRPr="008D52F3" w:rsidRDefault="00A814B9" w:rsidP="00A814B9">
            <w:pPr>
              <w:jc w:val="right"/>
              <w:rPr>
                <w:rFonts w:ascii="Verdana" w:hAnsi="Verdana" w:cs="Arial"/>
                <w:sz w:val="20"/>
                <w:szCs w:val="20"/>
                <w:lang w:val="en-US"/>
              </w:rPr>
            </w:pPr>
            <w:r>
              <w:rPr>
                <w:rFonts w:ascii="Verdana" w:hAnsi="Verdana" w:cs="Arial"/>
                <w:sz w:val="20"/>
                <w:szCs w:val="20"/>
                <w:lang w:val="en-US"/>
              </w:rPr>
              <w:t>2,497</w:t>
            </w:r>
          </w:p>
        </w:tc>
      </w:tr>
      <w:tr w:rsidR="00367B71" w:rsidRPr="008D52F3" w14:paraId="7A340E77" w14:textId="77777777" w:rsidTr="00A727A9">
        <w:trPr>
          <w:trHeight w:val="255"/>
        </w:trPr>
        <w:tc>
          <w:tcPr>
            <w:tcW w:w="528" w:type="dxa"/>
            <w:tcBorders>
              <w:top w:val="nil"/>
              <w:left w:val="nil"/>
              <w:bottom w:val="nil"/>
              <w:right w:val="nil"/>
            </w:tcBorders>
            <w:shd w:val="clear" w:color="auto" w:fill="auto"/>
            <w:noWrap/>
            <w:vAlign w:val="bottom"/>
          </w:tcPr>
          <w:p w14:paraId="7A340E72" w14:textId="77777777" w:rsidR="00367B71" w:rsidRPr="008D52F3" w:rsidRDefault="00367B71" w:rsidP="006D3553">
            <w:pPr>
              <w:rPr>
                <w:rFonts w:ascii="Verdana" w:hAnsi="Verdana" w:cs="Arial"/>
                <w:sz w:val="20"/>
                <w:szCs w:val="20"/>
                <w:lang w:val="en-US"/>
              </w:rPr>
            </w:pPr>
          </w:p>
        </w:tc>
        <w:tc>
          <w:tcPr>
            <w:tcW w:w="5982" w:type="dxa"/>
            <w:gridSpan w:val="5"/>
            <w:tcBorders>
              <w:top w:val="nil"/>
              <w:left w:val="nil"/>
              <w:bottom w:val="nil"/>
              <w:right w:val="nil"/>
            </w:tcBorders>
            <w:shd w:val="clear" w:color="auto" w:fill="auto"/>
            <w:noWrap/>
            <w:vAlign w:val="bottom"/>
          </w:tcPr>
          <w:p w14:paraId="7A340E74" w14:textId="4620925C" w:rsidR="00367B71" w:rsidRPr="008D52F3" w:rsidRDefault="00367B71" w:rsidP="006D3553">
            <w:pPr>
              <w:rPr>
                <w:rFonts w:ascii="Verdana" w:hAnsi="Verdana" w:cs="Arial"/>
                <w:sz w:val="20"/>
                <w:szCs w:val="20"/>
                <w:lang w:val="en-US"/>
              </w:rPr>
            </w:pPr>
            <w:r w:rsidRPr="008D52F3">
              <w:rPr>
                <w:rFonts w:ascii="Verdana" w:hAnsi="Verdana" w:cs="Arial"/>
                <w:sz w:val="20"/>
                <w:szCs w:val="20"/>
                <w:lang w:val="en-US"/>
              </w:rPr>
              <w:t>In more than one year but not more than two years</w:t>
            </w:r>
          </w:p>
        </w:tc>
        <w:tc>
          <w:tcPr>
            <w:tcW w:w="1287" w:type="dxa"/>
            <w:tcBorders>
              <w:top w:val="nil"/>
              <w:left w:val="nil"/>
              <w:bottom w:val="nil"/>
              <w:right w:val="nil"/>
            </w:tcBorders>
            <w:shd w:val="clear" w:color="auto" w:fill="auto"/>
            <w:noWrap/>
            <w:vAlign w:val="bottom"/>
          </w:tcPr>
          <w:p w14:paraId="7A340E75" w14:textId="2B7C6AF6" w:rsidR="00367B71" w:rsidRPr="00436FA8" w:rsidRDefault="00754916" w:rsidP="00DC794F">
            <w:pPr>
              <w:jc w:val="right"/>
              <w:rPr>
                <w:rFonts w:ascii="Verdana" w:hAnsi="Verdana" w:cs="Arial"/>
                <w:sz w:val="20"/>
                <w:szCs w:val="20"/>
                <w:lang w:val="en-US"/>
              </w:rPr>
            </w:pPr>
            <w:r w:rsidRPr="00436FA8">
              <w:rPr>
                <w:rFonts w:ascii="Verdana" w:hAnsi="Verdana" w:cs="Arial"/>
                <w:sz w:val="20"/>
                <w:szCs w:val="20"/>
                <w:lang w:val="en-US"/>
              </w:rPr>
              <w:t>2,</w:t>
            </w:r>
            <w:r w:rsidR="00130919" w:rsidRPr="00436FA8">
              <w:rPr>
                <w:rFonts w:ascii="Verdana" w:hAnsi="Verdana" w:cs="Arial"/>
                <w:sz w:val="20"/>
                <w:szCs w:val="20"/>
                <w:lang w:val="en-US"/>
              </w:rPr>
              <w:t>6</w:t>
            </w:r>
            <w:r w:rsidR="00436FA8" w:rsidRPr="00436FA8">
              <w:rPr>
                <w:rFonts w:ascii="Verdana" w:hAnsi="Verdana" w:cs="Arial"/>
                <w:sz w:val="20"/>
                <w:szCs w:val="20"/>
                <w:lang w:val="en-US"/>
              </w:rPr>
              <w:t>42</w:t>
            </w:r>
          </w:p>
        </w:tc>
        <w:tc>
          <w:tcPr>
            <w:tcW w:w="1275" w:type="dxa"/>
            <w:tcBorders>
              <w:top w:val="nil"/>
              <w:left w:val="nil"/>
              <w:bottom w:val="nil"/>
              <w:right w:val="nil"/>
            </w:tcBorders>
            <w:shd w:val="clear" w:color="auto" w:fill="auto"/>
            <w:noWrap/>
            <w:vAlign w:val="bottom"/>
          </w:tcPr>
          <w:p w14:paraId="7A340E76" w14:textId="004E5874" w:rsidR="00367B71" w:rsidRPr="008D52F3" w:rsidRDefault="00A814B9" w:rsidP="00DC794F">
            <w:pPr>
              <w:jc w:val="right"/>
              <w:rPr>
                <w:rFonts w:ascii="Verdana" w:hAnsi="Verdana" w:cs="Arial"/>
                <w:sz w:val="20"/>
                <w:szCs w:val="20"/>
                <w:lang w:val="en-US"/>
              </w:rPr>
            </w:pPr>
            <w:r>
              <w:rPr>
                <w:rFonts w:ascii="Verdana" w:hAnsi="Verdana" w:cs="Arial"/>
                <w:sz w:val="20"/>
                <w:szCs w:val="20"/>
                <w:lang w:val="en-US"/>
              </w:rPr>
              <w:t>2,56</w:t>
            </w:r>
            <w:r w:rsidR="00130919">
              <w:rPr>
                <w:rFonts w:ascii="Verdana" w:hAnsi="Verdana" w:cs="Arial"/>
                <w:sz w:val="20"/>
                <w:szCs w:val="20"/>
                <w:lang w:val="en-US"/>
              </w:rPr>
              <w:t>7</w:t>
            </w:r>
          </w:p>
        </w:tc>
      </w:tr>
      <w:tr w:rsidR="005A467E" w:rsidRPr="008D52F3" w14:paraId="7A340E7C" w14:textId="77777777" w:rsidTr="00A727A9">
        <w:trPr>
          <w:trHeight w:val="255"/>
        </w:trPr>
        <w:tc>
          <w:tcPr>
            <w:tcW w:w="528" w:type="dxa"/>
            <w:tcBorders>
              <w:top w:val="nil"/>
              <w:left w:val="nil"/>
              <w:bottom w:val="nil"/>
              <w:right w:val="nil"/>
            </w:tcBorders>
            <w:shd w:val="clear" w:color="auto" w:fill="auto"/>
            <w:noWrap/>
            <w:vAlign w:val="bottom"/>
          </w:tcPr>
          <w:p w14:paraId="7A340E78" w14:textId="77777777" w:rsidR="005A467E" w:rsidRPr="008D52F3" w:rsidRDefault="005A467E" w:rsidP="006D3553">
            <w:pPr>
              <w:rPr>
                <w:rFonts w:ascii="Verdana" w:hAnsi="Verdana" w:cs="Arial"/>
                <w:sz w:val="20"/>
                <w:szCs w:val="20"/>
                <w:lang w:val="en-US"/>
              </w:rPr>
            </w:pPr>
          </w:p>
        </w:tc>
        <w:tc>
          <w:tcPr>
            <w:tcW w:w="5982" w:type="dxa"/>
            <w:gridSpan w:val="5"/>
            <w:tcBorders>
              <w:top w:val="nil"/>
              <w:left w:val="nil"/>
              <w:bottom w:val="nil"/>
              <w:right w:val="nil"/>
            </w:tcBorders>
            <w:shd w:val="clear" w:color="auto" w:fill="auto"/>
            <w:noWrap/>
            <w:vAlign w:val="bottom"/>
          </w:tcPr>
          <w:p w14:paraId="7A340E79" w14:textId="77777777" w:rsidR="005A467E" w:rsidRPr="008D52F3" w:rsidRDefault="005A467E" w:rsidP="006D3553">
            <w:pPr>
              <w:rPr>
                <w:rFonts w:ascii="Verdana" w:hAnsi="Verdana" w:cs="Arial"/>
                <w:sz w:val="20"/>
                <w:szCs w:val="20"/>
                <w:lang w:val="en-US"/>
              </w:rPr>
            </w:pPr>
            <w:r w:rsidRPr="008D52F3">
              <w:rPr>
                <w:rFonts w:ascii="Verdana" w:hAnsi="Verdana" w:cs="Arial"/>
                <w:sz w:val="20"/>
                <w:szCs w:val="20"/>
                <w:lang w:val="en-US"/>
              </w:rPr>
              <w:t>In more than two years but not more than five years</w:t>
            </w:r>
          </w:p>
        </w:tc>
        <w:tc>
          <w:tcPr>
            <w:tcW w:w="1287" w:type="dxa"/>
            <w:tcBorders>
              <w:top w:val="nil"/>
              <w:left w:val="nil"/>
              <w:bottom w:val="nil"/>
              <w:right w:val="nil"/>
            </w:tcBorders>
            <w:shd w:val="clear" w:color="auto" w:fill="auto"/>
            <w:noWrap/>
            <w:vAlign w:val="bottom"/>
          </w:tcPr>
          <w:p w14:paraId="7A340E7A" w14:textId="751DC450" w:rsidR="005A467E" w:rsidRPr="00436FA8" w:rsidRDefault="00130919" w:rsidP="00130919">
            <w:pPr>
              <w:jc w:val="right"/>
              <w:rPr>
                <w:rFonts w:ascii="Verdana" w:hAnsi="Verdana" w:cs="Arial"/>
                <w:sz w:val="20"/>
                <w:szCs w:val="20"/>
                <w:lang w:val="en-US"/>
              </w:rPr>
            </w:pPr>
            <w:r w:rsidRPr="00436FA8">
              <w:rPr>
                <w:rFonts w:ascii="Verdana" w:hAnsi="Verdana" w:cs="Arial"/>
                <w:sz w:val="20"/>
                <w:szCs w:val="20"/>
                <w:lang w:val="en-US"/>
              </w:rPr>
              <w:t>8</w:t>
            </w:r>
            <w:r w:rsidR="00754916" w:rsidRPr="00436FA8">
              <w:rPr>
                <w:rFonts w:ascii="Verdana" w:hAnsi="Verdana" w:cs="Arial"/>
                <w:sz w:val="20"/>
                <w:szCs w:val="20"/>
                <w:lang w:val="en-US"/>
              </w:rPr>
              <w:t>,</w:t>
            </w:r>
            <w:r w:rsidR="00436FA8" w:rsidRPr="00436FA8">
              <w:rPr>
                <w:rFonts w:ascii="Verdana" w:hAnsi="Verdana" w:cs="Arial"/>
                <w:sz w:val="20"/>
                <w:szCs w:val="20"/>
                <w:lang w:val="en-US"/>
              </w:rPr>
              <w:t>414</w:t>
            </w:r>
          </w:p>
        </w:tc>
        <w:tc>
          <w:tcPr>
            <w:tcW w:w="1275" w:type="dxa"/>
            <w:tcBorders>
              <w:top w:val="nil"/>
              <w:left w:val="nil"/>
              <w:bottom w:val="nil"/>
              <w:right w:val="nil"/>
            </w:tcBorders>
            <w:shd w:val="clear" w:color="auto" w:fill="auto"/>
            <w:noWrap/>
            <w:vAlign w:val="bottom"/>
          </w:tcPr>
          <w:p w14:paraId="7A340E7B" w14:textId="1AFE7845" w:rsidR="005A467E" w:rsidRPr="008D52F3" w:rsidRDefault="00A814B9" w:rsidP="00DC794F">
            <w:pPr>
              <w:jc w:val="right"/>
              <w:rPr>
                <w:rFonts w:ascii="Verdana" w:hAnsi="Verdana" w:cs="Arial"/>
                <w:sz w:val="20"/>
                <w:szCs w:val="20"/>
                <w:lang w:val="en-US"/>
              </w:rPr>
            </w:pPr>
            <w:r>
              <w:rPr>
                <w:rFonts w:ascii="Verdana" w:hAnsi="Verdana" w:cs="Arial"/>
                <w:sz w:val="20"/>
                <w:szCs w:val="20"/>
                <w:lang w:val="en-US"/>
              </w:rPr>
              <w:t>8,163</w:t>
            </w:r>
          </w:p>
        </w:tc>
      </w:tr>
      <w:tr w:rsidR="00367B71" w:rsidRPr="008D52F3" w14:paraId="7A340E84" w14:textId="77777777" w:rsidTr="00A727A9">
        <w:trPr>
          <w:trHeight w:val="255"/>
        </w:trPr>
        <w:tc>
          <w:tcPr>
            <w:tcW w:w="528" w:type="dxa"/>
            <w:tcBorders>
              <w:top w:val="nil"/>
              <w:left w:val="nil"/>
              <w:bottom w:val="nil"/>
              <w:right w:val="nil"/>
            </w:tcBorders>
            <w:shd w:val="clear" w:color="auto" w:fill="auto"/>
            <w:noWrap/>
            <w:vAlign w:val="bottom"/>
          </w:tcPr>
          <w:p w14:paraId="7A340E7D" w14:textId="77777777" w:rsidR="00367B71" w:rsidRPr="008D52F3" w:rsidRDefault="00367B71" w:rsidP="006D3553">
            <w:pPr>
              <w:rPr>
                <w:rFonts w:ascii="Verdana" w:hAnsi="Verdana" w:cs="Arial"/>
                <w:sz w:val="20"/>
                <w:szCs w:val="20"/>
                <w:lang w:val="en-US"/>
              </w:rPr>
            </w:pPr>
          </w:p>
        </w:tc>
        <w:tc>
          <w:tcPr>
            <w:tcW w:w="5982" w:type="dxa"/>
            <w:gridSpan w:val="5"/>
            <w:tcBorders>
              <w:top w:val="nil"/>
              <w:left w:val="nil"/>
              <w:bottom w:val="nil"/>
              <w:right w:val="nil"/>
            </w:tcBorders>
            <w:shd w:val="clear" w:color="auto" w:fill="auto"/>
            <w:noWrap/>
            <w:vAlign w:val="bottom"/>
          </w:tcPr>
          <w:p w14:paraId="7A340E81" w14:textId="2CCF2E0B" w:rsidR="00367B71" w:rsidRPr="008D52F3" w:rsidRDefault="00367B71" w:rsidP="006D3553">
            <w:pPr>
              <w:rPr>
                <w:rFonts w:ascii="Verdana" w:hAnsi="Verdana" w:cs="Arial"/>
                <w:sz w:val="20"/>
                <w:szCs w:val="20"/>
                <w:lang w:val="en-US"/>
              </w:rPr>
            </w:pPr>
            <w:r w:rsidRPr="008D52F3">
              <w:rPr>
                <w:rFonts w:ascii="Verdana" w:hAnsi="Verdana" w:cs="Arial"/>
                <w:sz w:val="20"/>
                <w:szCs w:val="20"/>
                <w:lang w:val="en-US"/>
              </w:rPr>
              <w:t>In more than five years</w:t>
            </w:r>
          </w:p>
        </w:tc>
        <w:tc>
          <w:tcPr>
            <w:tcW w:w="1287" w:type="dxa"/>
            <w:tcBorders>
              <w:top w:val="nil"/>
              <w:left w:val="nil"/>
              <w:bottom w:val="single" w:sz="4" w:space="0" w:color="auto"/>
              <w:right w:val="nil"/>
            </w:tcBorders>
            <w:shd w:val="clear" w:color="auto" w:fill="auto"/>
            <w:noWrap/>
            <w:vAlign w:val="bottom"/>
          </w:tcPr>
          <w:p w14:paraId="7A340E82" w14:textId="6F8F9B9C" w:rsidR="00367B71" w:rsidRPr="00436FA8" w:rsidRDefault="00436FA8" w:rsidP="00130919">
            <w:pPr>
              <w:jc w:val="right"/>
              <w:rPr>
                <w:rFonts w:ascii="Verdana" w:hAnsi="Verdana" w:cs="Arial"/>
                <w:sz w:val="20"/>
                <w:szCs w:val="20"/>
                <w:lang w:val="en-US"/>
              </w:rPr>
            </w:pPr>
            <w:r w:rsidRPr="00436FA8">
              <w:rPr>
                <w:rFonts w:ascii="Verdana" w:hAnsi="Verdana" w:cs="Arial"/>
                <w:sz w:val="20"/>
                <w:szCs w:val="20"/>
                <w:lang w:val="en-US"/>
              </w:rPr>
              <w:t>26</w:t>
            </w:r>
            <w:r w:rsidR="00754916" w:rsidRPr="00436FA8">
              <w:rPr>
                <w:rFonts w:ascii="Verdana" w:hAnsi="Verdana" w:cs="Arial"/>
                <w:sz w:val="20"/>
                <w:szCs w:val="20"/>
                <w:lang w:val="en-US"/>
              </w:rPr>
              <w:t>,</w:t>
            </w:r>
            <w:r w:rsidRPr="00436FA8">
              <w:rPr>
                <w:rFonts w:ascii="Verdana" w:hAnsi="Verdana" w:cs="Arial"/>
                <w:sz w:val="20"/>
                <w:szCs w:val="20"/>
                <w:lang w:val="en-US"/>
              </w:rPr>
              <w:t>860</w:t>
            </w:r>
          </w:p>
        </w:tc>
        <w:tc>
          <w:tcPr>
            <w:tcW w:w="1275" w:type="dxa"/>
            <w:tcBorders>
              <w:top w:val="nil"/>
              <w:left w:val="nil"/>
              <w:bottom w:val="single" w:sz="4" w:space="0" w:color="auto"/>
              <w:right w:val="nil"/>
            </w:tcBorders>
            <w:shd w:val="clear" w:color="auto" w:fill="auto"/>
            <w:noWrap/>
            <w:vAlign w:val="bottom"/>
          </w:tcPr>
          <w:p w14:paraId="7A340E83" w14:textId="5E534A79" w:rsidR="00367B71" w:rsidRPr="008D52F3" w:rsidRDefault="00130919" w:rsidP="00A814B9">
            <w:pPr>
              <w:jc w:val="right"/>
              <w:rPr>
                <w:rFonts w:ascii="Verdana" w:hAnsi="Verdana" w:cs="Arial"/>
                <w:sz w:val="20"/>
                <w:szCs w:val="20"/>
                <w:lang w:val="en-US"/>
              </w:rPr>
            </w:pPr>
            <w:r>
              <w:rPr>
                <w:rFonts w:ascii="Verdana" w:hAnsi="Verdana" w:cs="Arial"/>
                <w:sz w:val="20"/>
                <w:szCs w:val="20"/>
                <w:lang w:val="en-US"/>
              </w:rPr>
              <w:t>2</w:t>
            </w:r>
            <w:r w:rsidR="00A814B9">
              <w:rPr>
                <w:rFonts w:ascii="Verdana" w:hAnsi="Verdana" w:cs="Arial"/>
                <w:sz w:val="20"/>
                <w:szCs w:val="20"/>
                <w:lang w:val="en-US"/>
              </w:rPr>
              <w:t>9</w:t>
            </w:r>
            <w:r>
              <w:rPr>
                <w:rFonts w:ascii="Verdana" w:hAnsi="Verdana" w:cs="Arial"/>
                <w:sz w:val="20"/>
                <w:szCs w:val="20"/>
                <w:lang w:val="en-US"/>
              </w:rPr>
              <w:t>,</w:t>
            </w:r>
            <w:r w:rsidR="00A814B9">
              <w:rPr>
                <w:rFonts w:ascii="Verdana" w:hAnsi="Verdana" w:cs="Arial"/>
                <w:sz w:val="20"/>
                <w:szCs w:val="20"/>
                <w:lang w:val="en-US"/>
              </w:rPr>
              <w:t>753</w:t>
            </w:r>
          </w:p>
        </w:tc>
      </w:tr>
      <w:tr w:rsidR="005D6909" w:rsidRPr="008D52F3" w14:paraId="7A340E8D" w14:textId="77777777" w:rsidTr="00A727A9">
        <w:trPr>
          <w:trHeight w:val="270"/>
        </w:trPr>
        <w:tc>
          <w:tcPr>
            <w:tcW w:w="528" w:type="dxa"/>
            <w:tcBorders>
              <w:top w:val="nil"/>
              <w:left w:val="nil"/>
              <w:bottom w:val="nil"/>
              <w:right w:val="nil"/>
            </w:tcBorders>
            <w:shd w:val="clear" w:color="auto" w:fill="auto"/>
            <w:noWrap/>
            <w:vAlign w:val="bottom"/>
          </w:tcPr>
          <w:p w14:paraId="7A340E85" w14:textId="77777777" w:rsidR="005D6909" w:rsidRPr="008D52F3" w:rsidRDefault="005D6909" w:rsidP="006D3553">
            <w:pPr>
              <w:rPr>
                <w:rFonts w:ascii="Verdana" w:hAnsi="Verdana" w:cs="Arial"/>
                <w:sz w:val="20"/>
                <w:szCs w:val="20"/>
                <w:lang w:val="en-US"/>
              </w:rPr>
            </w:pPr>
          </w:p>
        </w:tc>
        <w:tc>
          <w:tcPr>
            <w:tcW w:w="1248" w:type="dxa"/>
            <w:tcBorders>
              <w:top w:val="nil"/>
              <w:left w:val="nil"/>
              <w:bottom w:val="nil"/>
              <w:right w:val="nil"/>
            </w:tcBorders>
            <w:shd w:val="clear" w:color="auto" w:fill="auto"/>
            <w:noWrap/>
            <w:vAlign w:val="bottom"/>
          </w:tcPr>
          <w:p w14:paraId="7A340E86" w14:textId="77777777" w:rsidR="005D6909" w:rsidRPr="008D52F3" w:rsidRDefault="005D6909" w:rsidP="006D3553">
            <w:pPr>
              <w:rPr>
                <w:rFonts w:ascii="Verdana" w:hAnsi="Verdana" w:cs="Arial"/>
                <w:sz w:val="20"/>
                <w:szCs w:val="20"/>
                <w:lang w:val="en-US"/>
              </w:rPr>
            </w:pPr>
          </w:p>
        </w:tc>
        <w:tc>
          <w:tcPr>
            <w:tcW w:w="1248" w:type="dxa"/>
            <w:tcBorders>
              <w:top w:val="nil"/>
              <w:left w:val="nil"/>
              <w:bottom w:val="nil"/>
              <w:right w:val="nil"/>
            </w:tcBorders>
            <w:shd w:val="clear" w:color="auto" w:fill="auto"/>
            <w:noWrap/>
            <w:vAlign w:val="bottom"/>
          </w:tcPr>
          <w:p w14:paraId="7A340E87" w14:textId="77777777" w:rsidR="005D6909" w:rsidRPr="008D52F3" w:rsidRDefault="005D6909" w:rsidP="006D3553">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88" w14:textId="77777777" w:rsidR="005D6909" w:rsidRPr="008D52F3" w:rsidRDefault="005D6909" w:rsidP="006D3553">
            <w:pPr>
              <w:rPr>
                <w:rFonts w:ascii="Verdana" w:hAnsi="Verdana" w:cs="Arial"/>
                <w:sz w:val="20"/>
                <w:szCs w:val="20"/>
                <w:lang w:val="en-US"/>
              </w:rPr>
            </w:pPr>
          </w:p>
        </w:tc>
        <w:tc>
          <w:tcPr>
            <w:tcW w:w="1196" w:type="dxa"/>
            <w:tcBorders>
              <w:top w:val="nil"/>
              <w:left w:val="nil"/>
              <w:bottom w:val="nil"/>
              <w:right w:val="nil"/>
            </w:tcBorders>
            <w:shd w:val="clear" w:color="auto" w:fill="auto"/>
            <w:noWrap/>
            <w:vAlign w:val="bottom"/>
          </w:tcPr>
          <w:p w14:paraId="7A340E89" w14:textId="77777777" w:rsidR="005D6909" w:rsidRPr="008D52F3" w:rsidRDefault="005D6909" w:rsidP="006D3553">
            <w:pPr>
              <w:rPr>
                <w:rFonts w:ascii="Verdana" w:hAnsi="Verdana" w:cs="Arial"/>
                <w:sz w:val="20"/>
                <w:szCs w:val="20"/>
                <w:lang w:val="en-US"/>
              </w:rPr>
            </w:pPr>
          </w:p>
        </w:tc>
        <w:tc>
          <w:tcPr>
            <w:tcW w:w="1254" w:type="dxa"/>
            <w:tcBorders>
              <w:top w:val="nil"/>
              <w:left w:val="nil"/>
              <w:bottom w:val="nil"/>
              <w:right w:val="nil"/>
            </w:tcBorders>
            <w:shd w:val="clear" w:color="auto" w:fill="auto"/>
            <w:noWrap/>
            <w:vAlign w:val="bottom"/>
          </w:tcPr>
          <w:p w14:paraId="7A340E8A" w14:textId="77777777" w:rsidR="005D6909" w:rsidRPr="008D52F3" w:rsidRDefault="005D6909" w:rsidP="006D3553">
            <w:pPr>
              <w:rPr>
                <w:rFonts w:ascii="Verdana" w:hAnsi="Verdana" w:cs="Arial"/>
                <w:sz w:val="20"/>
                <w:szCs w:val="20"/>
                <w:lang w:val="en-US"/>
              </w:rPr>
            </w:pPr>
          </w:p>
        </w:tc>
        <w:tc>
          <w:tcPr>
            <w:tcW w:w="1287" w:type="dxa"/>
            <w:tcBorders>
              <w:top w:val="single" w:sz="4" w:space="0" w:color="auto"/>
              <w:left w:val="nil"/>
              <w:bottom w:val="single" w:sz="4" w:space="0" w:color="auto"/>
              <w:right w:val="nil"/>
            </w:tcBorders>
            <w:shd w:val="clear" w:color="auto" w:fill="auto"/>
            <w:noWrap/>
            <w:vAlign w:val="bottom"/>
          </w:tcPr>
          <w:p w14:paraId="7A340E8B" w14:textId="11479EFE" w:rsidR="005D6909" w:rsidRPr="00A814B9" w:rsidRDefault="00195E0F" w:rsidP="00130919">
            <w:pPr>
              <w:jc w:val="right"/>
              <w:rPr>
                <w:rFonts w:ascii="Verdana" w:hAnsi="Verdana" w:cs="Arial"/>
                <w:sz w:val="20"/>
                <w:szCs w:val="20"/>
                <w:highlight w:val="yellow"/>
                <w:lang w:val="en-US"/>
              </w:rPr>
            </w:pPr>
            <w:r w:rsidRPr="00436FA8">
              <w:rPr>
                <w:rFonts w:ascii="Verdana" w:hAnsi="Verdana" w:cs="Arial"/>
                <w:sz w:val="20"/>
                <w:szCs w:val="20"/>
                <w:lang w:val="en-US"/>
              </w:rPr>
              <w:t>4</w:t>
            </w:r>
            <w:r w:rsidR="00436FA8" w:rsidRPr="00436FA8">
              <w:rPr>
                <w:rFonts w:ascii="Verdana" w:hAnsi="Verdana" w:cs="Arial"/>
                <w:sz w:val="20"/>
                <w:szCs w:val="20"/>
                <w:lang w:val="en-US"/>
              </w:rPr>
              <w:t>0</w:t>
            </w:r>
            <w:r w:rsidR="00754916" w:rsidRPr="00436FA8">
              <w:rPr>
                <w:rFonts w:ascii="Verdana" w:hAnsi="Verdana" w:cs="Arial"/>
                <w:sz w:val="20"/>
                <w:szCs w:val="20"/>
                <w:lang w:val="en-US"/>
              </w:rPr>
              <w:t>,</w:t>
            </w:r>
            <w:r w:rsidR="00436FA8" w:rsidRPr="00436FA8">
              <w:rPr>
                <w:rFonts w:ascii="Verdana" w:hAnsi="Verdana" w:cs="Arial"/>
                <w:sz w:val="20"/>
                <w:szCs w:val="20"/>
                <w:lang w:val="en-US"/>
              </w:rPr>
              <w:t>4</w:t>
            </w:r>
            <w:r w:rsidR="00130919" w:rsidRPr="00436FA8">
              <w:rPr>
                <w:rFonts w:ascii="Verdana" w:hAnsi="Verdana" w:cs="Arial"/>
                <w:sz w:val="20"/>
                <w:szCs w:val="20"/>
                <w:lang w:val="en-US"/>
              </w:rPr>
              <w:t>8</w:t>
            </w:r>
            <w:r w:rsidR="00436FA8" w:rsidRPr="00436FA8">
              <w:rPr>
                <w:rFonts w:ascii="Verdana" w:hAnsi="Verdana" w:cs="Arial"/>
                <w:sz w:val="20"/>
                <w:szCs w:val="20"/>
                <w:lang w:val="en-US"/>
              </w:rPr>
              <w:t>3</w:t>
            </w:r>
          </w:p>
        </w:tc>
        <w:tc>
          <w:tcPr>
            <w:tcW w:w="1275" w:type="dxa"/>
            <w:tcBorders>
              <w:top w:val="single" w:sz="4" w:space="0" w:color="auto"/>
              <w:left w:val="nil"/>
              <w:bottom w:val="single" w:sz="4" w:space="0" w:color="auto"/>
              <w:right w:val="nil"/>
            </w:tcBorders>
            <w:shd w:val="clear" w:color="auto" w:fill="auto"/>
            <w:noWrap/>
            <w:vAlign w:val="bottom"/>
          </w:tcPr>
          <w:p w14:paraId="7A340E8C" w14:textId="2A381886" w:rsidR="005D6909" w:rsidRPr="008D52F3" w:rsidRDefault="00130919" w:rsidP="00A814B9">
            <w:pPr>
              <w:jc w:val="right"/>
              <w:rPr>
                <w:rFonts w:ascii="Verdana" w:hAnsi="Verdana" w:cs="Arial"/>
                <w:sz w:val="20"/>
                <w:szCs w:val="20"/>
                <w:lang w:val="en-US"/>
              </w:rPr>
            </w:pPr>
            <w:r>
              <w:rPr>
                <w:rFonts w:ascii="Verdana" w:hAnsi="Verdana" w:cs="Arial"/>
                <w:sz w:val="20"/>
                <w:szCs w:val="20"/>
                <w:lang w:val="en-US"/>
              </w:rPr>
              <w:t>4</w:t>
            </w:r>
            <w:r w:rsidR="00A814B9">
              <w:rPr>
                <w:rFonts w:ascii="Verdana" w:hAnsi="Verdana" w:cs="Arial"/>
                <w:sz w:val="20"/>
                <w:szCs w:val="20"/>
                <w:lang w:val="en-US"/>
              </w:rPr>
              <w:t>2</w:t>
            </w:r>
            <w:r>
              <w:rPr>
                <w:rFonts w:ascii="Verdana" w:hAnsi="Verdana" w:cs="Arial"/>
                <w:sz w:val="20"/>
                <w:szCs w:val="20"/>
                <w:lang w:val="en-US"/>
              </w:rPr>
              <w:t>,</w:t>
            </w:r>
            <w:r w:rsidR="00A814B9">
              <w:rPr>
                <w:rFonts w:ascii="Verdana" w:hAnsi="Verdana" w:cs="Arial"/>
                <w:sz w:val="20"/>
                <w:szCs w:val="20"/>
                <w:lang w:val="en-US"/>
              </w:rPr>
              <w:t>980</w:t>
            </w:r>
          </w:p>
        </w:tc>
      </w:tr>
    </w:tbl>
    <w:p w14:paraId="54A04084" w14:textId="04D32056" w:rsidR="00185AF4" w:rsidRDefault="00180E30" w:rsidP="00C16C9A">
      <w:pPr>
        <w:pStyle w:val="BodyTextIndent2"/>
        <w:ind w:left="0"/>
        <w:rPr>
          <w:rFonts w:ascii="Verdana" w:hAnsi="Verdana"/>
        </w:rPr>
      </w:pPr>
      <w:r w:rsidRPr="008D52F3">
        <w:rPr>
          <w:rFonts w:ascii="Verdana" w:hAnsi="Verdana"/>
        </w:rPr>
        <w:tab/>
      </w:r>
      <w:r w:rsidRPr="008D52F3">
        <w:rPr>
          <w:rFonts w:ascii="Verdana" w:hAnsi="Verdana"/>
        </w:rPr>
        <w:tab/>
      </w:r>
      <w:r w:rsidRPr="008D52F3">
        <w:rPr>
          <w:rFonts w:ascii="Verdana" w:hAnsi="Verdana"/>
        </w:rPr>
        <w:tab/>
      </w:r>
    </w:p>
    <w:tbl>
      <w:tblPr>
        <w:tblW w:w="8788" w:type="dxa"/>
        <w:tblInd w:w="534" w:type="dxa"/>
        <w:tblLayout w:type="fixed"/>
        <w:tblLook w:val="0000" w:firstRow="0" w:lastRow="0" w:firstColumn="0" w:lastColumn="0" w:noHBand="0" w:noVBand="0"/>
      </w:tblPr>
      <w:tblGrid>
        <w:gridCol w:w="1366"/>
        <w:gridCol w:w="1183"/>
        <w:gridCol w:w="1278"/>
        <w:gridCol w:w="1114"/>
        <w:gridCol w:w="1012"/>
        <w:gridCol w:w="2835"/>
      </w:tblGrid>
      <w:tr w:rsidR="00C16C9A" w:rsidRPr="00AC75F0" w14:paraId="23870229" w14:textId="77777777" w:rsidTr="00C16C9A">
        <w:trPr>
          <w:trHeight w:val="240"/>
        </w:trPr>
        <w:tc>
          <w:tcPr>
            <w:tcW w:w="1366" w:type="dxa"/>
            <w:tcBorders>
              <w:top w:val="nil"/>
              <w:left w:val="nil"/>
              <w:bottom w:val="nil"/>
              <w:right w:val="nil"/>
            </w:tcBorders>
            <w:shd w:val="clear" w:color="auto" w:fill="auto"/>
            <w:noWrap/>
            <w:vAlign w:val="bottom"/>
          </w:tcPr>
          <w:p w14:paraId="3FA1A7E2" w14:textId="77777777" w:rsidR="00C16C9A" w:rsidRPr="00AC75F0" w:rsidRDefault="00C16C9A" w:rsidP="001455EC">
            <w:pPr>
              <w:rPr>
                <w:rFonts w:ascii="Verdana" w:hAnsi="Verdana"/>
                <w:sz w:val="20"/>
                <w:szCs w:val="20"/>
                <w:highlight w:val="yellow"/>
              </w:rPr>
            </w:pPr>
          </w:p>
        </w:tc>
        <w:tc>
          <w:tcPr>
            <w:tcW w:w="1183" w:type="dxa"/>
            <w:tcBorders>
              <w:top w:val="nil"/>
              <w:left w:val="nil"/>
              <w:bottom w:val="nil"/>
              <w:right w:val="nil"/>
            </w:tcBorders>
            <w:shd w:val="clear" w:color="auto" w:fill="auto"/>
            <w:noWrap/>
            <w:vAlign w:val="bottom"/>
          </w:tcPr>
          <w:p w14:paraId="37B24D4A" w14:textId="77777777" w:rsidR="00C16C9A" w:rsidRPr="00AC75F0" w:rsidRDefault="00C16C9A" w:rsidP="001455EC">
            <w:pPr>
              <w:rPr>
                <w:rFonts w:ascii="Verdana" w:hAnsi="Verdana"/>
                <w:sz w:val="20"/>
                <w:szCs w:val="20"/>
                <w:highlight w:val="yellow"/>
              </w:rPr>
            </w:pPr>
          </w:p>
        </w:tc>
        <w:tc>
          <w:tcPr>
            <w:tcW w:w="1278" w:type="dxa"/>
            <w:tcBorders>
              <w:top w:val="nil"/>
              <w:left w:val="nil"/>
              <w:bottom w:val="nil"/>
              <w:right w:val="nil"/>
            </w:tcBorders>
            <w:shd w:val="clear" w:color="auto" w:fill="auto"/>
            <w:noWrap/>
            <w:vAlign w:val="bottom"/>
          </w:tcPr>
          <w:p w14:paraId="4E4BCE99" w14:textId="77777777" w:rsidR="00C16C9A" w:rsidRPr="00AC75F0" w:rsidRDefault="00C16C9A" w:rsidP="001455EC">
            <w:pPr>
              <w:rPr>
                <w:rFonts w:ascii="Verdana" w:hAnsi="Verdana"/>
                <w:sz w:val="20"/>
                <w:szCs w:val="20"/>
                <w:highlight w:val="yellow"/>
              </w:rPr>
            </w:pPr>
          </w:p>
        </w:tc>
        <w:tc>
          <w:tcPr>
            <w:tcW w:w="4961" w:type="dxa"/>
            <w:gridSpan w:val="3"/>
            <w:tcBorders>
              <w:top w:val="nil"/>
              <w:left w:val="nil"/>
              <w:bottom w:val="nil"/>
              <w:right w:val="nil"/>
            </w:tcBorders>
            <w:shd w:val="clear" w:color="auto" w:fill="auto"/>
            <w:noWrap/>
            <w:vAlign w:val="bottom"/>
          </w:tcPr>
          <w:p w14:paraId="51D2EAD0" w14:textId="5A18FA34" w:rsidR="00C16C9A" w:rsidRPr="00AC75F0" w:rsidRDefault="00C16C9A" w:rsidP="000465A7">
            <w:pPr>
              <w:rPr>
                <w:rFonts w:ascii="Verdana" w:hAnsi="Verdana"/>
                <w:b/>
                <w:bCs/>
                <w:sz w:val="20"/>
                <w:szCs w:val="20"/>
              </w:rPr>
            </w:pPr>
            <w:r>
              <w:rPr>
                <w:rFonts w:ascii="Verdana" w:hAnsi="Verdana"/>
                <w:b/>
                <w:bCs/>
                <w:sz w:val="20"/>
                <w:szCs w:val="20"/>
              </w:rPr>
              <w:t>Group and Company</w:t>
            </w:r>
          </w:p>
        </w:tc>
      </w:tr>
      <w:tr w:rsidR="001455EC" w:rsidRPr="00AC75F0" w14:paraId="07514DA9" w14:textId="77777777" w:rsidTr="00C16C9A">
        <w:trPr>
          <w:trHeight w:val="240"/>
        </w:trPr>
        <w:tc>
          <w:tcPr>
            <w:tcW w:w="1366" w:type="dxa"/>
            <w:tcBorders>
              <w:top w:val="nil"/>
              <w:left w:val="nil"/>
              <w:bottom w:val="nil"/>
              <w:right w:val="nil"/>
            </w:tcBorders>
            <w:shd w:val="clear" w:color="auto" w:fill="auto"/>
            <w:noWrap/>
            <w:vAlign w:val="bottom"/>
          </w:tcPr>
          <w:p w14:paraId="5E3C047D" w14:textId="77777777" w:rsidR="001455EC" w:rsidRPr="00AC75F0" w:rsidRDefault="001455EC" w:rsidP="001455EC">
            <w:pPr>
              <w:rPr>
                <w:rFonts w:ascii="Verdana" w:hAnsi="Verdana"/>
                <w:sz w:val="20"/>
                <w:szCs w:val="20"/>
                <w:highlight w:val="yellow"/>
              </w:rPr>
            </w:pPr>
          </w:p>
        </w:tc>
        <w:tc>
          <w:tcPr>
            <w:tcW w:w="1183" w:type="dxa"/>
            <w:tcBorders>
              <w:top w:val="nil"/>
              <w:left w:val="nil"/>
              <w:bottom w:val="nil"/>
              <w:right w:val="nil"/>
            </w:tcBorders>
            <w:shd w:val="clear" w:color="auto" w:fill="auto"/>
            <w:noWrap/>
            <w:vAlign w:val="bottom"/>
          </w:tcPr>
          <w:p w14:paraId="3F8516A9" w14:textId="77777777" w:rsidR="001455EC" w:rsidRPr="00AC75F0" w:rsidRDefault="001455EC" w:rsidP="001455EC">
            <w:pPr>
              <w:rPr>
                <w:rFonts w:ascii="Verdana" w:hAnsi="Verdana"/>
                <w:sz w:val="20"/>
                <w:szCs w:val="20"/>
                <w:highlight w:val="yellow"/>
              </w:rPr>
            </w:pPr>
          </w:p>
        </w:tc>
        <w:tc>
          <w:tcPr>
            <w:tcW w:w="1278" w:type="dxa"/>
            <w:tcBorders>
              <w:top w:val="nil"/>
              <w:left w:val="nil"/>
              <w:bottom w:val="nil"/>
              <w:right w:val="nil"/>
            </w:tcBorders>
            <w:shd w:val="clear" w:color="auto" w:fill="auto"/>
            <w:noWrap/>
            <w:vAlign w:val="bottom"/>
          </w:tcPr>
          <w:p w14:paraId="6FC336C5" w14:textId="77777777" w:rsidR="001455EC" w:rsidRPr="00AC75F0" w:rsidRDefault="001455EC" w:rsidP="001455EC">
            <w:pPr>
              <w:rPr>
                <w:rFonts w:ascii="Verdana" w:hAnsi="Verdana"/>
                <w:sz w:val="20"/>
                <w:szCs w:val="20"/>
                <w:highlight w:val="yellow"/>
              </w:rPr>
            </w:pPr>
          </w:p>
        </w:tc>
        <w:tc>
          <w:tcPr>
            <w:tcW w:w="1114" w:type="dxa"/>
            <w:tcBorders>
              <w:top w:val="nil"/>
              <w:left w:val="nil"/>
              <w:bottom w:val="nil"/>
              <w:right w:val="nil"/>
            </w:tcBorders>
            <w:shd w:val="clear" w:color="auto" w:fill="auto"/>
            <w:noWrap/>
            <w:vAlign w:val="bottom"/>
          </w:tcPr>
          <w:p w14:paraId="2F191A8E" w14:textId="77777777" w:rsidR="001455EC" w:rsidRPr="00AC75F0" w:rsidRDefault="001455EC" w:rsidP="001455EC">
            <w:pPr>
              <w:jc w:val="right"/>
              <w:rPr>
                <w:rFonts w:ascii="Verdana" w:hAnsi="Verdana"/>
                <w:b/>
                <w:bCs/>
                <w:sz w:val="20"/>
                <w:szCs w:val="20"/>
              </w:rPr>
            </w:pPr>
            <w:r w:rsidRPr="00AC75F0">
              <w:rPr>
                <w:rFonts w:ascii="Verdana" w:hAnsi="Verdana"/>
                <w:b/>
                <w:bCs/>
                <w:sz w:val="20"/>
                <w:szCs w:val="20"/>
              </w:rPr>
              <w:t>Amount</w:t>
            </w:r>
          </w:p>
        </w:tc>
        <w:tc>
          <w:tcPr>
            <w:tcW w:w="1012" w:type="dxa"/>
            <w:tcBorders>
              <w:top w:val="nil"/>
              <w:left w:val="nil"/>
              <w:bottom w:val="nil"/>
              <w:right w:val="nil"/>
            </w:tcBorders>
            <w:shd w:val="clear" w:color="auto" w:fill="auto"/>
            <w:noWrap/>
            <w:vAlign w:val="bottom"/>
          </w:tcPr>
          <w:p w14:paraId="711C7E25" w14:textId="77777777" w:rsidR="001455EC" w:rsidRPr="00AC75F0" w:rsidRDefault="001455EC" w:rsidP="001455EC">
            <w:pPr>
              <w:jc w:val="right"/>
              <w:rPr>
                <w:rFonts w:ascii="Verdana" w:hAnsi="Verdana"/>
                <w:b/>
                <w:bCs/>
                <w:sz w:val="20"/>
                <w:szCs w:val="20"/>
              </w:rPr>
            </w:pPr>
            <w:r w:rsidRPr="00AC75F0">
              <w:rPr>
                <w:rFonts w:ascii="Verdana" w:hAnsi="Verdana"/>
                <w:b/>
                <w:bCs/>
                <w:sz w:val="20"/>
                <w:szCs w:val="20"/>
              </w:rPr>
              <w:t>Term</w:t>
            </w:r>
          </w:p>
        </w:tc>
        <w:tc>
          <w:tcPr>
            <w:tcW w:w="2835" w:type="dxa"/>
            <w:tcBorders>
              <w:top w:val="nil"/>
              <w:left w:val="nil"/>
              <w:bottom w:val="nil"/>
              <w:right w:val="nil"/>
            </w:tcBorders>
            <w:shd w:val="clear" w:color="auto" w:fill="auto"/>
            <w:noWrap/>
            <w:vAlign w:val="bottom"/>
          </w:tcPr>
          <w:p w14:paraId="6D2032FF" w14:textId="77777777" w:rsidR="001455EC" w:rsidRPr="00AC75F0" w:rsidRDefault="001455EC" w:rsidP="001455EC">
            <w:pPr>
              <w:ind w:left="-146" w:right="-95"/>
              <w:jc w:val="right"/>
              <w:rPr>
                <w:rFonts w:ascii="Verdana" w:hAnsi="Verdana"/>
                <w:b/>
                <w:bCs/>
                <w:sz w:val="20"/>
                <w:szCs w:val="20"/>
              </w:rPr>
            </w:pPr>
            <w:r w:rsidRPr="00AC75F0">
              <w:rPr>
                <w:rFonts w:ascii="Verdana" w:hAnsi="Verdana"/>
                <w:b/>
                <w:bCs/>
                <w:sz w:val="20"/>
                <w:szCs w:val="20"/>
              </w:rPr>
              <w:t>Interest rate</w:t>
            </w:r>
          </w:p>
        </w:tc>
      </w:tr>
      <w:tr w:rsidR="001455EC" w:rsidRPr="00AC75F0" w14:paraId="56674C08" w14:textId="77777777" w:rsidTr="00C16C9A">
        <w:trPr>
          <w:trHeight w:val="240"/>
        </w:trPr>
        <w:tc>
          <w:tcPr>
            <w:tcW w:w="1366" w:type="dxa"/>
            <w:tcBorders>
              <w:top w:val="nil"/>
              <w:left w:val="nil"/>
              <w:bottom w:val="nil"/>
              <w:right w:val="nil"/>
            </w:tcBorders>
            <w:shd w:val="clear" w:color="auto" w:fill="auto"/>
            <w:noWrap/>
            <w:vAlign w:val="bottom"/>
          </w:tcPr>
          <w:p w14:paraId="551D0AF5" w14:textId="77777777" w:rsidR="001455EC" w:rsidRPr="00AC75F0" w:rsidRDefault="001455EC" w:rsidP="001455EC">
            <w:pPr>
              <w:rPr>
                <w:rFonts w:ascii="Verdana" w:hAnsi="Verdana"/>
                <w:sz w:val="20"/>
                <w:szCs w:val="20"/>
                <w:highlight w:val="yellow"/>
              </w:rPr>
            </w:pPr>
          </w:p>
        </w:tc>
        <w:tc>
          <w:tcPr>
            <w:tcW w:w="1183" w:type="dxa"/>
            <w:tcBorders>
              <w:top w:val="nil"/>
              <w:left w:val="nil"/>
              <w:bottom w:val="nil"/>
              <w:right w:val="nil"/>
            </w:tcBorders>
            <w:shd w:val="clear" w:color="auto" w:fill="auto"/>
            <w:noWrap/>
            <w:vAlign w:val="bottom"/>
          </w:tcPr>
          <w:p w14:paraId="563A4C8B" w14:textId="77777777" w:rsidR="001455EC" w:rsidRPr="00AC75F0" w:rsidRDefault="001455EC" w:rsidP="001455EC">
            <w:pPr>
              <w:rPr>
                <w:rFonts w:ascii="Verdana" w:hAnsi="Verdana"/>
                <w:sz w:val="20"/>
                <w:szCs w:val="20"/>
                <w:highlight w:val="yellow"/>
              </w:rPr>
            </w:pPr>
          </w:p>
        </w:tc>
        <w:tc>
          <w:tcPr>
            <w:tcW w:w="1278" w:type="dxa"/>
            <w:tcBorders>
              <w:top w:val="nil"/>
              <w:left w:val="nil"/>
              <w:bottom w:val="nil"/>
              <w:right w:val="nil"/>
            </w:tcBorders>
            <w:shd w:val="clear" w:color="auto" w:fill="auto"/>
            <w:noWrap/>
            <w:vAlign w:val="bottom"/>
          </w:tcPr>
          <w:p w14:paraId="15974DC9" w14:textId="77777777" w:rsidR="001455EC" w:rsidRPr="00AC75F0" w:rsidRDefault="001455EC" w:rsidP="001455EC">
            <w:pPr>
              <w:rPr>
                <w:rFonts w:ascii="Verdana" w:hAnsi="Verdana"/>
                <w:sz w:val="20"/>
                <w:szCs w:val="20"/>
                <w:highlight w:val="yellow"/>
              </w:rPr>
            </w:pPr>
          </w:p>
        </w:tc>
        <w:tc>
          <w:tcPr>
            <w:tcW w:w="1114" w:type="dxa"/>
            <w:tcBorders>
              <w:top w:val="nil"/>
              <w:left w:val="nil"/>
              <w:bottom w:val="nil"/>
              <w:right w:val="nil"/>
            </w:tcBorders>
            <w:shd w:val="clear" w:color="auto" w:fill="auto"/>
            <w:noWrap/>
            <w:vAlign w:val="bottom"/>
          </w:tcPr>
          <w:p w14:paraId="688FD0F6" w14:textId="77777777" w:rsidR="001455EC" w:rsidRPr="00AC75F0" w:rsidRDefault="001455EC" w:rsidP="001455EC">
            <w:pPr>
              <w:jc w:val="right"/>
              <w:rPr>
                <w:rFonts w:ascii="Verdana" w:hAnsi="Verdana"/>
                <w:b/>
                <w:bCs/>
                <w:sz w:val="20"/>
                <w:szCs w:val="20"/>
              </w:rPr>
            </w:pPr>
            <w:r w:rsidRPr="00AC75F0">
              <w:rPr>
                <w:rFonts w:ascii="Verdana" w:hAnsi="Verdana"/>
                <w:b/>
                <w:bCs/>
                <w:sz w:val="20"/>
                <w:szCs w:val="20"/>
              </w:rPr>
              <w:t>£ (000)</w:t>
            </w:r>
          </w:p>
        </w:tc>
        <w:tc>
          <w:tcPr>
            <w:tcW w:w="1012" w:type="dxa"/>
            <w:tcBorders>
              <w:top w:val="nil"/>
              <w:left w:val="nil"/>
              <w:bottom w:val="nil"/>
              <w:right w:val="nil"/>
            </w:tcBorders>
            <w:shd w:val="clear" w:color="auto" w:fill="auto"/>
            <w:noWrap/>
            <w:vAlign w:val="bottom"/>
          </w:tcPr>
          <w:p w14:paraId="70506F5D" w14:textId="77777777" w:rsidR="001455EC" w:rsidRPr="00AC75F0" w:rsidRDefault="001455EC" w:rsidP="001455EC">
            <w:pPr>
              <w:jc w:val="right"/>
              <w:rPr>
                <w:rFonts w:ascii="Verdana" w:hAnsi="Verdana"/>
                <w:b/>
                <w:bCs/>
                <w:sz w:val="20"/>
                <w:szCs w:val="20"/>
              </w:rPr>
            </w:pPr>
          </w:p>
        </w:tc>
        <w:tc>
          <w:tcPr>
            <w:tcW w:w="2835" w:type="dxa"/>
            <w:tcBorders>
              <w:top w:val="nil"/>
              <w:left w:val="nil"/>
              <w:bottom w:val="nil"/>
              <w:right w:val="nil"/>
            </w:tcBorders>
            <w:shd w:val="clear" w:color="auto" w:fill="auto"/>
            <w:noWrap/>
            <w:vAlign w:val="bottom"/>
          </w:tcPr>
          <w:p w14:paraId="58CD489B" w14:textId="77777777" w:rsidR="001455EC" w:rsidRPr="00AC75F0" w:rsidRDefault="001455EC" w:rsidP="001455EC">
            <w:pPr>
              <w:ind w:left="-146" w:right="-95"/>
              <w:jc w:val="right"/>
              <w:rPr>
                <w:rFonts w:ascii="Verdana" w:hAnsi="Verdana"/>
                <w:b/>
                <w:bCs/>
                <w:sz w:val="20"/>
                <w:szCs w:val="20"/>
              </w:rPr>
            </w:pPr>
            <w:r w:rsidRPr="00AC75F0">
              <w:rPr>
                <w:rFonts w:ascii="Verdana" w:hAnsi="Verdana"/>
                <w:b/>
                <w:bCs/>
                <w:sz w:val="20"/>
                <w:szCs w:val="20"/>
              </w:rPr>
              <w:t>%</w:t>
            </w:r>
          </w:p>
        </w:tc>
      </w:tr>
      <w:tr w:rsidR="001455EC" w:rsidRPr="00AC75F0" w14:paraId="71B3E8B3" w14:textId="77777777" w:rsidTr="00C16C9A">
        <w:trPr>
          <w:trHeight w:val="240"/>
        </w:trPr>
        <w:tc>
          <w:tcPr>
            <w:tcW w:w="2549" w:type="dxa"/>
            <w:gridSpan w:val="2"/>
            <w:tcBorders>
              <w:top w:val="nil"/>
              <w:left w:val="nil"/>
              <w:bottom w:val="nil"/>
              <w:right w:val="nil"/>
            </w:tcBorders>
            <w:shd w:val="clear" w:color="auto" w:fill="auto"/>
            <w:noWrap/>
            <w:vAlign w:val="bottom"/>
          </w:tcPr>
          <w:p w14:paraId="53DCB40F" w14:textId="61F06706" w:rsidR="001455EC" w:rsidRPr="00AC75F0" w:rsidRDefault="001455EC" w:rsidP="001455EC">
            <w:pPr>
              <w:ind w:left="-108"/>
              <w:rPr>
                <w:rFonts w:ascii="Verdana" w:hAnsi="Verdana"/>
                <w:sz w:val="20"/>
                <w:szCs w:val="20"/>
              </w:rPr>
            </w:pPr>
            <w:r w:rsidRPr="00AC75F0">
              <w:rPr>
                <w:rFonts w:ascii="Verdana" w:hAnsi="Verdana"/>
                <w:sz w:val="20"/>
                <w:szCs w:val="20"/>
              </w:rPr>
              <w:t>Lloyds Bank plc</w:t>
            </w:r>
            <w:r w:rsidR="001254D3" w:rsidRPr="00AC75F0">
              <w:rPr>
                <w:rFonts w:ascii="Verdana" w:hAnsi="Verdana"/>
                <w:sz w:val="20"/>
                <w:szCs w:val="20"/>
              </w:rPr>
              <w:t xml:space="preserve"> (loan 1)</w:t>
            </w:r>
          </w:p>
        </w:tc>
        <w:tc>
          <w:tcPr>
            <w:tcW w:w="1278" w:type="dxa"/>
            <w:tcBorders>
              <w:top w:val="nil"/>
              <w:left w:val="nil"/>
              <w:bottom w:val="nil"/>
              <w:right w:val="nil"/>
            </w:tcBorders>
            <w:shd w:val="clear" w:color="auto" w:fill="auto"/>
            <w:noWrap/>
            <w:vAlign w:val="bottom"/>
          </w:tcPr>
          <w:p w14:paraId="54F48588" w14:textId="77777777" w:rsidR="001455EC" w:rsidRPr="00AC75F0" w:rsidRDefault="001455EC" w:rsidP="001455EC">
            <w:pPr>
              <w:rPr>
                <w:rFonts w:ascii="Verdana" w:hAnsi="Verdana"/>
                <w:sz w:val="20"/>
                <w:szCs w:val="20"/>
                <w:highlight w:val="yellow"/>
              </w:rPr>
            </w:pPr>
          </w:p>
        </w:tc>
        <w:tc>
          <w:tcPr>
            <w:tcW w:w="1114" w:type="dxa"/>
            <w:tcBorders>
              <w:top w:val="nil"/>
              <w:left w:val="nil"/>
              <w:bottom w:val="nil"/>
              <w:right w:val="nil"/>
            </w:tcBorders>
            <w:shd w:val="clear" w:color="auto" w:fill="auto"/>
            <w:noWrap/>
            <w:vAlign w:val="bottom"/>
          </w:tcPr>
          <w:p w14:paraId="43B38354" w14:textId="4D8A17FA" w:rsidR="001455EC" w:rsidRPr="00436FA8" w:rsidRDefault="001254D3" w:rsidP="00F1228F">
            <w:pPr>
              <w:jc w:val="right"/>
              <w:rPr>
                <w:rFonts w:ascii="Verdana" w:hAnsi="Verdana"/>
                <w:sz w:val="20"/>
                <w:szCs w:val="20"/>
              </w:rPr>
            </w:pPr>
            <w:r w:rsidRPr="00436FA8">
              <w:rPr>
                <w:rFonts w:ascii="Verdana" w:hAnsi="Verdana"/>
                <w:sz w:val="20"/>
                <w:szCs w:val="20"/>
              </w:rPr>
              <w:t>1</w:t>
            </w:r>
            <w:r w:rsidR="00436FA8" w:rsidRPr="00436FA8">
              <w:rPr>
                <w:rFonts w:ascii="Verdana" w:hAnsi="Verdana"/>
                <w:sz w:val="20"/>
                <w:szCs w:val="20"/>
              </w:rPr>
              <w:t>2</w:t>
            </w:r>
            <w:r w:rsidRPr="00436FA8">
              <w:rPr>
                <w:rFonts w:ascii="Verdana" w:hAnsi="Verdana"/>
                <w:sz w:val="20"/>
                <w:szCs w:val="20"/>
              </w:rPr>
              <w:t>,</w:t>
            </w:r>
            <w:r w:rsidR="00436FA8" w:rsidRPr="00436FA8">
              <w:rPr>
                <w:rFonts w:ascii="Verdana" w:hAnsi="Verdana"/>
                <w:sz w:val="20"/>
                <w:szCs w:val="20"/>
              </w:rPr>
              <w:t>6</w:t>
            </w:r>
            <w:r w:rsidR="00E3697E" w:rsidRPr="00436FA8">
              <w:rPr>
                <w:rFonts w:ascii="Verdana" w:hAnsi="Verdana"/>
                <w:sz w:val="20"/>
                <w:szCs w:val="20"/>
              </w:rPr>
              <w:t>3</w:t>
            </w:r>
            <w:r w:rsidR="00436FA8" w:rsidRPr="00436FA8">
              <w:rPr>
                <w:rFonts w:ascii="Verdana" w:hAnsi="Verdana"/>
                <w:sz w:val="20"/>
                <w:szCs w:val="20"/>
              </w:rPr>
              <w:t>6</w:t>
            </w:r>
          </w:p>
        </w:tc>
        <w:tc>
          <w:tcPr>
            <w:tcW w:w="1012" w:type="dxa"/>
            <w:tcBorders>
              <w:top w:val="nil"/>
              <w:left w:val="nil"/>
              <w:bottom w:val="nil"/>
              <w:right w:val="nil"/>
            </w:tcBorders>
            <w:shd w:val="clear" w:color="auto" w:fill="auto"/>
            <w:noWrap/>
            <w:vAlign w:val="bottom"/>
          </w:tcPr>
          <w:p w14:paraId="58C20DF2" w14:textId="4361108E" w:rsidR="001455EC" w:rsidRPr="00AC75F0" w:rsidRDefault="001455EC" w:rsidP="00AC75F0">
            <w:pPr>
              <w:jc w:val="right"/>
              <w:rPr>
                <w:rFonts w:ascii="Verdana" w:hAnsi="Verdana"/>
                <w:sz w:val="20"/>
                <w:szCs w:val="20"/>
                <w:highlight w:val="yellow"/>
              </w:rPr>
            </w:pPr>
            <w:r w:rsidRPr="00AC75F0">
              <w:rPr>
                <w:rFonts w:ascii="Verdana" w:hAnsi="Verdana"/>
                <w:sz w:val="20"/>
                <w:szCs w:val="20"/>
              </w:rPr>
              <w:t>20</w:t>
            </w:r>
            <w:r w:rsidR="001254D3" w:rsidRPr="00AC75F0">
              <w:rPr>
                <w:rFonts w:ascii="Verdana" w:hAnsi="Verdana"/>
                <w:sz w:val="20"/>
                <w:szCs w:val="20"/>
              </w:rPr>
              <w:t>3</w:t>
            </w:r>
            <w:r w:rsidR="00AC75F0" w:rsidRPr="00AC75F0">
              <w:rPr>
                <w:rFonts w:ascii="Verdana" w:hAnsi="Verdana"/>
                <w:sz w:val="20"/>
                <w:szCs w:val="20"/>
              </w:rPr>
              <w:t>2</w:t>
            </w:r>
          </w:p>
        </w:tc>
        <w:tc>
          <w:tcPr>
            <w:tcW w:w="2835" w:type="dxa"/>
            <w:tcBorders>
              <w:top w:val="nil"/>
              <w:left w:val="nil"/>
              <w:bottom w:val="nil"/>
              <w:right w:val="nil"/>
            </w:tcBorders>
            <w:shd w:val="clear" w:color="auto" w:fill="auto"/>
            <w:noWrap/>
            <w:vAlign w:val="bottom"/>
          </w:tcPr>
          <w:p w14:paraId="279DF45A" w14:textId="1689E713" w:rsidR="001455EC" w:rsidRPr="00AC75F0" w:rsidRDefault="001254D3" w:rsidP="001254D3">
            <w:pPr>
              <w:jc w:val="right"/>
              <w:rPr>
                <w:rFonts w:ascii="Verdana" w:hAnsi="Verdana"/>
                <w:sz w:val="20"/>
                <w:szCs w:val="20"/>
              </w:rPr>
            </w:pPr>
            <w:r w:rsidRPr="00AC75F0">
              <w:rPr>
                <w:rFonts w:ascii="Verdana" w:hAnsi="Verdana"/>
                <w:sz w:val="20"/>
                <w:szCs w:val="20"/>
              </w:rPr>
              <w:t>5</w:t>
            </w:r>
            <w:r w:rsidR="001455EC" w:rsidRPr="00AC75F0">
              <w:rPr>
                <w:rFonts w:ascii="Verdana" w:hAnsi="Verdana"/>
                <w:sz w:val="20"/>
                <w:szCs w:val="20"/>
              </w:rPr>
              <w:t>.</w:t>
            </w:r>
            <w:r w:rsidRPr="00AC75F0">
              <w:rPr>
                <w:rFonts w:ascii="Verdana" w:hAnsi="Verdana"/>
                <w:sz w:val="20"/>
                <w:szCs w:val="20"/>
              </w:rPr>
              <w:t>8875</w:t>
            </w:r>
          </w:p>
        </w:tc>
      </w:tr>
      <w:tr w:rsidR="001455EC" w:rsidRPr="00AC75F0" w14:paraId="10034E1B" w14:textId="77777777" w:rsidTr="00C16C9A">
        <w:trPr>
          <w:trHeight w:val="240"/>
        </w:trPr>
        <w:tc>
          <w:tcPr>
            <w:tcW w:w="3827" w:type="dxa"/>
            <w:gridSpan w:val="3"/>
            <w:tcBorders>
              <w:top w:val="nil"/>
              <w:left w:val="nil"/>
              <w:bottom w:val="nil"/>
              <w:right w:val="nil"/>
            </w:tcBorders>
            <w:shd w:val="clear" w:color="auto" w:fill="auto"/>
            <w:noWrap/>
            <w:vAlign w:val="bottom"/>
          </w:tcPr>
          <w:p w14:paraId="1DF30A39" w14:textId="64170044" w:rsidR="001455EC" w:rsidRPr="00AC75F0" w:rsidRDefault="001455EC" w:rsidP="001455EC">
            <w:pPr>
              <w:ind w:left="-108"/>
              <w:rPr>
                <w:rFonts w:ascii="Verdana" w:hAnsi="Verdana"/>
                <w:sz w:val="20"/>
                <w:szCs w:val="20"/>
              </w:rPr>
            </w:pPr>
            <w:r w:rsidRPr="00AC75F0">
              <w:rPr>
                <w:rFonts w:ascii="Verdana" w:hAnsi="Verdana"/>
                <w:sz w:val="20"/>
                <w:szCs w:val="20"/>
              </w:rPr>
              <w:t>Lloyds Bank plc</w:t>
            </w:r>
            <w:r w:rsidR="001254D3" w:rsidRPr="00AC75F0">
              <w:rPr>
                <w:rFonts w:ascii="Verdana" w:hAnsi="Verdana"/>
                <w:sz w:val="20"/>
                <w:szCs w:val="20"/>
              </w:rPr>
              <w:t xml:space="preserve"> (loan 2)</w:t>
            </w:r>
          </w:p>
        </w:tc>
        <w:tc>
          <w:tcPr>
            <w:tcW w:w="1114" w:type="dxa"/>
            <w:tcBorders>
              <w:top w:val="nil"/>
              <w:left w:val="nil"/>
              <w:bottom w:val="nil"/>
              <w:right w:val="nil"/>
            </w:tcBorders>
            <w:shd w:val="clear" w:color="auto" w:fill="auto"/>
            <w:noWrap/>
            <w:vAlign w:val="bottom"/>
          </w:tcPr>
          <w:p w14:paraId="0FDBF577" w14:textId="0B634FF6" w:rsidR="001455EC" w:rsidRPr="00436FA8" w:rsidRDefault="00E3697E" w:rsidP="00DC794F">
            <w:pPr>
              <w:jc w:val="right"/>
              <w:rPr>
                <w:rFonts w:ascii="Verdana" w:hAnsi="Verdana"/>
                <w:sz w:val="20"/>
                <w:szCs w:val="20"/>
              </w:rPr>
            </w:pPr>
            <w:r w:rsidRPr="00436FA8">
              <w:rPr>
                <w:rFonts w:ascii="Verdana" w:hAnsi="Verdana"/>
                <w:sz w:val="20"/>
                <w:szCs w:val="20"/>
              </w:rPr>
              <w:t>9</w:t>
            </w:r>
            <w:r w:rsidR="001455EC" w:rsidRPr="00436FA8">
              <w:rPr>
                <w:rFonts w:ascii="Verdana" w:hAnsi="Verdana"/>
                <w:sz w:val="20"/>
                <w:szCs w:val="20"/>
              </w:rPr>
              <w:t>,</w:t>
            </w:r>
            <w:r w:rsidR="00436FA8" w:rsidRPr="00436FA8">
              <w:rPr>
                <w:rFonts w:ascii="Verdana" w:hAnsi="Verdana"/>
                <w:sz w:val="20"/>
                <w:szCs w:val="20"/>
              </w:rPr>
              <w:t>1</w:t>
            </w:r>
            <w:r w:rsidR="00F1228F" w:rsidRPr="00436FA8">
              <w:rPr>
                <w:rFonts w:ascii="Verdana" w:hAnsi="Verdana"/>
                <w:sz w:val="20"/>
                <w:szCs w:val="20"/>
              </w:rPr>
              <w:t>73</w:t>
            </w:r>
          </w:p>
        </w:tc>
        <w:tc>
          <w:tcPr>
            <w:tcW w:w="1012" w:type="dxa"/>
            <w:tcBorders>
              <w:top w:val="nil"/>
              <w:left w:val="nil"/>
              <w:bottom w:val="nil"/>
              <w:right w:val="nil"/>
            </w:tcBorders>
            <w:shd w:val="clear" w:color="auto" w:fill="auto"/>
            <w:noWrap/>
            <w:vAlign w:val="bottom"/>
          </w:tcPr>
          <w:p w14:paraId="04649805" w14:textId="1CF560DC" w:rsidR="001455EC" w:rsidRPr="00AC75F0" w:rsidRDefault="001455EC" w:rsidP="00C16C9A">
            <w:pPr>
              <w:jc w:val="right"/>
              <w:rPr>
                <w:rFonts w:ascii="Verdana" w:hAnsi="Verdana"/>
                <w:sz w:val="20"/>
                <w:szCs w:val="20"/>
                <w:highlight w:val="yellow"/>
              </w:rPr>
            </w:pPr>
            <w:r w:rsidRPr="00C16C9A">
              <w:rPr>
                <w:rFonts w:ascii="Verdana" w:hAnsi="Verdana"/>
                <w:sz w:val="20"/>
                <w:szCs w:val="20"/>
              </w:rPr>
              <w:t>203</w:t>
            </w:r>
            <w:r w:rsidR="00C16C9A" w:rsidRPr="00C16C9A">
              <w:rPr>
                <w:rFonts w:ascii="Verdana" w:hAnsi="Verdana"/>
                <w:sz w:val="20"/>
                <w:szCs w:val="20"/>
              </w:rPr>
              <w:t>6</w:t>
            </w:r>
          </w:p>
        </w:tc>
        <w:tc>
          <w:tcPr>
            <w:tcW w:w="2835" w:type="dxa"/>
            <w:tcBorders>
              <w:top w:val="nil"/>
              <w:left w:val="nil"/>
              <w:bottom w:val="nil"/>
              <w:right w:val="nil"/>
            </w:tcBorders>
            <w:shd w:val="clear" w:color="auto" w:fill="auto"/>
            <w:noWrap/>
            <w:vAlign w:val="bottom"/>
          </w:tcPr>
          <w:p w14:paraId="2228BDBA" w14:textId="675E91E9" w:rsidR="001455EC" w:rsidRPr="00AC75F0" w:rsidRDefault="001254D3" w:rsidP="001254D3">
            <w:pPr>
              <w:jc w:val="right"/>
              <w:rPr>
                <w:rFonts w:ascii="Verdana" w:hAnsi="Verdana"/>
                <w:sz w:val="20"/>
                <w:szCs w:val="20"/>
              </w:rPr>
            </w:pPr>
            <w:r w:rsidRPr="00AC75F0">
              <w:rPr>
                <w:rFonts w:ascii="Verdana" w:hAnsi="Verdana"/>
                <w:sz w:val="20"/>
                <w:szCs w:val="20"/>
              </w:rPr>
              <w:t>5</w:t>
            </w:r>
            <w:r w:rsidR="001455EC" w:rsidRPr="00AC75F0">
              <w:rPr>
                <w:rFonts w:ascii="Verdana" w:hAnsi="Verdana"/>
                <w:sz w:val="20"/>
                <w:szCs w:val="20"/>
              </w:rPr>
              <w:t>.2</w:t>
            </w:r>
            <w:r w:rsidRPr="00AC75F0">
              <w:rPr>
                <w:rFonts w:ascii="Verdana" w:hAnsi="Verdana"/>
                <w:sz w:val="20"/>
                <w:szCs w:val="20"/>
              </w:rPr>
              <w:t>1</w:t>
            </w:r>
            <w:r w:rsidR="001455EC" w:rsidRPr="00AC75F0">
              <w:rPr>
                <w:rFonts w:ascii="Verdana" w:hAnsi="Verdana"/>
                <w:sz w:val="20"/>
                <w:szCs w:val="20"/>
              </w:rPr>
              <w:t>5</w:t>
            </w:r>
          </w:p>
        </w:tc>
      </w:tr>
      <w:tr w:rsidR="001455EC" w:rsidRPr="00AC75F0" w14:paraId="14E05892" w14:textId="77777777" w:rsidTr="00C16C9A">
        <w:trPr>
          <w:trHeight w:val="240"/>
        </w:trPr>
        <w:tc>
          <w:tcPr>
            <w:tcW w:w="3827" w:type="dxa"/>
            <w:gridSpan w:val="3"/>
            <w:tcBorders>
              <w:top w:val="nil"/>
              <w:left w:val="nil"/>
              <w:bottom w:val="nil"/>
              <w:right w:val="nil"/>
            </w:tcBorders>
            <w:shd w:val="clear" w:color="auto" w:fill="auto"/>
            <w:noWrap/>
            <w:vAlign w:val="bottom"/>
          </w:tcPr>
          <w:p w14:paraId="69D82ADD" w14:textId="498E3B30" w:rsidR="001455EC" w:rsidRPr="00AC75F0" w:rsidRDefault="001254D3" w:rsidP="001455EC">
            <w:pPr>
              <w:ind w:left="-108"/>
              <w:rPr>
                <w:rFonts w:ascii="Verdana" w:hAnsi="Verdana"/>
                <w:sz w:val="20"/>
                <w:szCs w:val="20"/>
              </w:rPr>
            </w:pPr>
            <w:r w:rsidRPr="00AC75F0">
              <w:rPr>
                <w:rFonts w:ascii="Verdana" w:hAnsi="Verdana"/>
                <w:sz w:val="20"/>
                <w:szCs w:val="20"/>
              </w:rPr>
              <w:t>Barclays Bank plc (loan 3)</w:t>
            </w:r>
          </w:p>
        </w:tc>
        <w:tc>
          <w:tcPr>
            <w:tcW w:w="1114" w:type="dxa"/>
            <w:tcBorders>
              <w:top w:val="nil"/>
              <w:left w:val="nil"/>
              <w:bottom w:val="nil"/>
              <w:right w:val="nil"/>
            </w:tcBorders>
            <w:shd w:val="clear" w:color="auto" w:fill="auto"/>
            <w:noWrap/>
            <w:vAlign w:val="bottom"/>
          </w:tcPr>
          <w:p w14:paraId="24F13DF3" w14:textId="5A0A49C2" w:rsidR="001455EC" w:rsidRPr="00436FA8" w:rsidRDefault="0062489C" w:rsidP="00F1228F">
            <w:pPr>
              <w:jc w:val="right"/>
              <w:rPr>
                <w:rFonts w:ascii="Verdana" w:hAnsi="Verdana"/>
                <w:sz w:val="20"/>
                <w:szCs w:val="20"/>
              </w:rPr>
            </w:pPr>
            <w:r w:rsidRPr="00436FA8">
              <w:rPr>
                <w:rFonts w:ascii="Verdana" w:hAnsi="Verdana"/>
                <w:sz w:val="20"/>
                <w:szCs w:val="20"/>
              </w:rPr>
              <w:t>1</w:t>
            </w:r>
            <w:r w:rsidR="00436FA8" w:rsidRPr="00436FA8">
              <w:rPr>
                <w:rFonts w:ascii="Verdana" w:hAnsi="Verdana"/>
                <w:sz w:val="20"/>
                <w:szCs w:val="20"/>
              </w:rPr>
              <w:t>3</w:t>
            </w:r>
            <w:r w:rsidR="001455EC" w:rsidRPr="00436FA8">
              <w:rPr>
                <w:rFonts w:ascii="Verdana" w:hAnsi="Verdana"/>
                <w:sz w:val="20"/>
                <w:szCs w:val="20"/>
              </w:rPr>
              <w:t>,</w:t>
            </w:r>
            <w:r w:rsidR="00F1228F" w:rsidRPr="00436FA8">
              <w:rPr>
                <w:rFonts w:ascii="Verdana" w:hAnsi="Verdana"/>
                <w:sz w:val="20"/>
                <w:szCs w:val="20"/>
              </w:rPr>
              <w:t>9</w:t>
            </w:r>
            <w:r w:rsidR="00436FA8" w:rsidRPr="00436FA8">
              <w:rPr>
                <w:rFonts w:ascii="Verdana" w:hAnsi="Verdana"/>
                <w:sz w:val="20"/>
                <w:szCs w:val="20"/>
              </w:rPr>
              <w:t>82</w:t>
            </w:r>
          </w:p>
        </w:tc>
        <w:tc>
          <w:tcPr>
            <w:tcW w:w="1012" w:type="dxa"/>
            <w:tcBorders>
              <w:top w:val="nil"/>
              <w:left w:val="nil"/>
              <w:bottom w:val="nil"/>
              <w:right w:val="nil"/>
            </w:tcBorders>
            <w:shd w:val="clear" w:color="auto" w:fill="auto"/>
            <w:noWrap/>
            <w:vAlign w:val="bottom"/>
          </w:tcPr>
          <w:p w14:paraId="55E248B3" w14:textId="381FA802" w:rsidR="001455EC" w:rsidRPr="00AC75F0" w:rsidRDefault="001254D3" w:rsidP="00C16C9A">
            <w:pPr>
              <w:jc w:val="right"/>
              <w:rPr>
                <w:rFonts w:ascii="Verdana" w:hAnsi="Verdana"/>
                <w:sz w:val="20"/>
                <w:szCs w:val="20"/>
                <w:highlight w:val="yellow"/>
              </w:rPr>
            </w:pPr>
            <w:r w:rsidRPr="00C16C9A">
              <w:rPr>
                <w:rFonts w:ascii="Verdana" w:hAnsi="Verdana"/>
                <w:sz w:val="20"/>
                <w:szCs w:val="20"/>
              </w:rPr>
              <w:t>20</w:t>
            </w:r>
            <w:r w:rsidR="00C16C9A" w:rsidRPr="00C16C9A">
              <w:rPr>
                <w:rFonts w:ascii="Verdana" w:hAnsi="Verdana"/>
                <w:sz w:val="20"/>
                <w:szCs w:val="20"/>
              </w:rPr>
              <w:t>38</w:t>
            </w:r>
          </w:p>
        </w:tc>
        <w:tc>
          <w:tcPr>
            <w:tcW w:w="2835" w:type="dxa"/>
            <w:tcBorders>
              <w:top w:val="nil"/>
              <w:left w:val="nil"/>
              <w:bottom w:val="nil"/>
              <w:right w:val="nil"/>
            </w:tcBorders>
            <w:shd w:val="clear" w:color="auto" w:fill="auto"/>
            <w:noWrap/>
            <w:vAlign w:val="bottom"/>
          </w:tcPr>
          <w:p w14:paraId="650BE86C" w14:textId="6DC9A528" w:rsidR="001455EC" w:rsidRPr="00AC75F0" w:rsidRDefault="00C16C9A" w:rsidP="00C16C9A">
            <w:pPr>
              <w:jc w:val="right"/>
              <w:rPr>
                <w:rFonts w:ascii="Verdana" w:hAnsi="Verdana"/>
                <w:sz w:val="20"/>
                <w:szCs w:val="20"/>
              </w:rPr>
            </w:pPr>
            <w:r w:rsidRPr="00C16C9A">
              <w:rPr>
                <w:rFonts w:ascii="Verdana" w:hAnsi="Verdana"/>
                <w:sz w:val="20"/>
                <w:szCs w:val="20"/>
              </w:rPr>
              <w:t>3 month LIBOR +0.275%</w:t>
            </w:r>
          </w:p>
        </w:tc>
      </w:tr>
      <w:tr w:rsidR="000C497A" w:rsidRPr="00AC75F0" w14:paraId="78ACEC00" w14:textId="77777777" w:rsidTr="00C16C9A">
        <w:trPr>
          <w:trHeight w:val="240"/>
        </w:trPr>
        <w:tc>
          <w:tcPr>
            <w:tcW w:w="3827" w:type="dxa"/>
            <w:gridSpan w:val="3"/>
            <w:tcBorders>
              <w:top w:val="nil"/>
              <w:left w:val="nil"/>
              <w:bottom w:val="nil"/>
              <w:right w:val="nil"/>
            </w:tcBorders>
            <w:shd w:val="clear" w:color="auto" w:fill="auto"/>
            <w:noWrap/>
            <w:vAlign w:val="bottom"/>
          </w:tcPr>
          <w:p w14:paraId="76B33F2E" w14:textId="77777777" w:rsidR="000C497A" w:rsidRPr="00AC75F0" w:rsidRDefault="000C497A" w:rsidP="001455EC">
            <w:pPr>
              <w:ind w:left="-108"/>
              <w:rPr>
                <w:rFonts w:ascii="Verdana" w:hAnsi="Verdana"/>
                <w:sz w:val="20"/>
                <w:szCs w:val="20"/>
              </w:rPr>
            </w:pPr>
          </w:p>
        </w:tc>
        <w:tc>
          <w:tcPr>
            <w:tcW w:w="1114" w:type="dxa"/>
            <w:tcBorders>
              <w:top w:val="nil"/>
              <w:left w:val="nil"/>
              <w:bottom w:val="nil"/>
              <w:right w:val="nil"/>
            </w:tcBorders>
            <w:shd w:val="clear" w:color="auto" w:fill="auto"/>
            <w:noWrap/>
            <w:vAlign w:val="bottom"/>
          </w:tcPr>
          <w:p w14:paraId="558BBF4C" w14:textId="77777777" w:rsidR="000C497A" w:rsidRPr="00A814B9" w:rsidRDefault="000C497A" w:rsidP="00DC794F">
            <w:pPr>
              <w:jc w:val="right"/>
              <w:rPr>
                <w:rFonts w:ascii="Verdana" w:hAnsi="Verdana"/>
                <w:sz w:val="20"/>
                <w:szCs w:val="20"/>
                <w:highlight w:val="yellow"/>
              </w:rPr>
            </w:pPr>
          </w:p>
        </w:tc>
        <w:tc>
          <w:tcPr>
            <w:tcW w:w="1012" w:type="dxa"/>
            <w:tcBorders>
              <w:top w:val="nil"/>
              <w:left w:val="nil"/>
              <w:bottom w:val="nil"/>
              <w:right w:val="nil"/>
            </w:tcBorders>
            <w:shd w:val="clear" w:color="auto" w:fill="auto"/>
            <w:noWrap/>
            <w:vAlign w:val="bottom"/>
          </w:tcPr>
          <w:p w14:paraId="6D369C8D" w14:textId="77777777" w:rsidR="000C497A" w:rsidRPr="00C16C9A" w:rsidRDefault="000C497A" w:rsidP="00C16C9A">
            <w:pPr>
              <w:jc w:val="right"/>
              <w:rPr>
                <w:rFonts w:ascii="Verdana" w:hAnsi="Verdana"/>
                <w:sz w:val="20"/>
                <w:szCs w:val="20"/>
              </w:rPr>
            </w:pPr>
          </w:p>
        </w:tc>
        <w:tc>
          <w:tcPr>
            <w:tcW w:w="2835" w:type="dxa"/>
            <w:tcBorders>
              <w:top w:val="nil"/>
              <w:left w:val="nil"/>
              <w:bottom w:val="nil"/>
              <w:right w:val="nil"/>
            </w:tcBorders>
            <w:shd w:val="clear" w:color="auto" w:fill="auto"/>
            <w:noWrap/>
            <w:vAlign w:val="bottom"/>
          </w:tcPr>
          <w:p w14:paraId="6320B42C" w14:textId="77777777" w:rsidR="000C497A" w:rsidRPr="00C16C9A" w:rsidRDefault="000C497A" w:rsidP="00C16C9A">
            <w:pPr>
              <w:jc w:val="right"/>
              <w:rPr>
                <w:rFonts w:ascii="Verdana" w:hAnsi="Verdana"/>
                <w:sz w:val="20"/>
                <w:szCs w:val="20"/>
              </w:rPr>
            </w:pPr>
          </w:p>
        </w:tc>
      </w:tr>
      <w:tr w:rsidR="000C497A" w:rsidRPr="00AC75F0" w14:paraId="4CB7AC72" w14:textId="77777777" w:rsidTr="0082425D">
        <w:trPr>
          <w:trHeight w:val="240"/>
        </w:trPr>
        <w:tc>
          <w:tcPr>
            <w:tcW w:w="3827" w:type="dxa"/>
            <w:gridSpan w:val="3"/>
            <w:tcBorders>
              <w:top w:val="nil"/>
              <w:left w:val="nil"/>
              <w:bottom w:val="nil"/>
              <w:right w:val="nil"/>
            </w:tcBorders>
            <w:shd w:val="clear" w:color="auto" w:fill="auto"/>
            <w:noWrap/>
            <w:vAlign w:val="bottom"/>
          </w:tcPr>
          <w:p w14:paraId="792DCF7C" w14:textId="710B8D6F" w:rsidR="000C497A" w:rsidRPr="00AC75F0" w:rsidRDefault="000C497A" w:rsidP="001455EC">
            <w:pPr>
              <w:ind w:left="-108"/>
              <w:rPr>
                <w:rFonts w:ascii="Verdana" w:hAnsi="Verdana"/>
                <w:sz w:val="20"/>
                <w:szCs w:val="20"/>
              </w:rPr>
            </w:pPr>
            <w:r w:rsidRPr="00AC75F0">
              <w:rPr>
                <w:rFonts w:ascii="Verdana" w:hAnsi="Verdana"/>
                <w:sz w:val="20"/>
                <w:szCs w:val="20"/>
              </w:rPr>
              <w:t>European Investment Bank (loan 4)</w:t>
            </w:r>
          </w:p>
        </w:tc>
        <w:tc>
          <w:tcPr>
            <w:tcW w:w="1114" w:type="dxa"/>
            <w:tcBorders>
              <w:top w:val="nil"/>
              <w:left w:val="nil"/>
              <w:bottom w:val="nil"/>
              <w:right w:val="nil"/>
            </w:tcBorders>
            <w:shd w:val="clear" w:color="auto" w:fill="auto"/>
            <w:noWrap/>
            <w:vAlign w:val="bottom"/>
          </w:tcPr>
          <w:p w14:paraId="6D7DD103" w14:textId="589C00E6" w:rsidR="000C497A" w:rsidRPr="00A814B9" w:rsidRDefault="00436FA8" w:rsidP="00591283">
            <w:pPr>
              <w:jc w:val="right"/>
              <w:rPr>
                <w:rFonts w:ascii="Verdana" w:hAnsi="Verdana"/>
                <w:sz w:val="20"/>
                <w:szCs w:val="20"/>
                <w:highlight w:val="yellow"/>
              </w:rPr>
            </w:pPr>
            <w:r w:rsidRPr="00436FA8">
              <w:rPr>
                <w:rFonts w:ascii="Verdana" w:hAnsi="Verdana"/>
                <w:sz w:val="20"/>
                <w:szCs w:val="20"/>
              </w:rPr>
              <w:t>1</w:t>
            </w:r>
            <w:r w:rsidR="00E3697E" w:rsidRPr="00436FA8">
              <w:rPr>
                <w:rFonts w:ascii="Verdana" w:hAnsi="Verdana"/>
                <w:sz w:val="20"/>
                <w:szCs w:val="20"/>
              </w:rPr>
              <w:t>,</w:t>
            </w:r>
            <w:r w:rsidR="00591283" w:rsidRPr="00436FA8">
              <w:rPr>
                <w:rFonts w:ascii="Verdana" w:hAnsi="Verdana"/>
                <w:sz w:val="20"/>
                <w:szCs w:val="20"/>
              </w:rPr>
              <w:t>7</w:t>
            </w:r>
            <w:r w:rsidRPr="00436FA8">
              <w:rPr>
                <w:rFonts w:ascii="Verdana" w:hAnsi="Verdana"/>
                <w:sz w:val="20"/>
                <w:szCs w:val="20"/>
              </w:rPr>
              <w:t>86</w:t>
            </w:r>
          </w:p>
        </w:tc>
        <w:tc>
          <w:tcPr>
            <w:tcW w:w="1012" w:type="dxa"/>
            <w:tcBorders>
              <w:top w:val="nil"/>
              <w:left w:val="nil"/>
              <w:bottom w:val="nil"/>
              <w:right w:val="nil"/>
            </w:tcBorders>
            <w:shd w:val="clear" w:color="auto" w:fill="auto"/>
            <w:noWrap/>
            <w:vAlign w:val="bottom"/>
          </w:tcPr>
          <w:p w14:paraId="0EC861CB" w14:textId="7915B510" w:rsidR="000C497A" w:rsidRPr="00AC75F0" w:rsidRDefault="000C497A" w:rsidP="00FD06E7">
            <w:pPr>
              <w:jc w:val="right"/>
              <w:rPr>
                <w:rFonts w:ascii="Verdana" w:hAnsi="Verdana"/>
                <w:sz w:val="20"/>
                <w:szCs w:val="20"/>
                <w:highlight w:val="yellow"/>
              </w:rPr>
            </w:pPr>
            <w:r w:rsidRPr="00FD06E7">
              <w:rPr>
                <w:rFonts w:ascii="Verdana" w:hAnsi="Verdana"/>
                <w:sz w:val="20"/>
                <w:szCs w:val="20"/>
              </w:rPr>
              <w:t>2027</w:t>
            </w:r>
          </w:p>
        </w:tc>
        <w:tc>
          <w:tcPr>
            <w:tcW w:w="2835" w:type="dxa"/>
            <w:tcBorders>
              <w:top w:val="nil"/>
              <w:left w:val="nil"/>
              <w:bottom w:val="nil"/>
            </w:tcBorders>
            <w:shd w:val="clear" w:color="auto" w:fill="auto"/>
            <w:noWrap/>
            <w:vAlign w:val="bottom"/>
          </w:tcPr>
          <w:p w14:paraId="385C6C68" w14:textId="1F5DBD1A" w:rsidR="000C497A" w:rsidRPr="00AC75F0" w:rsidRDefault="000C497A" w:rsidP="001455EC">
            <w:pPr>
              <w:jc w:val="right"/>
              <w:rPr>
                <w:rFonts w:ascii="Verdana" w:hAnsi="Verdana"/>
                <w:sz w:val="20"/>
                <w:szCs w:val="20"/>
              </w:rPr>
            </w:pPr>
            <w:r w:rsidRPr="00AC75F0">
              <w:rPr>
                <w:rFonts w:ascii="Verdana" w:hAnsi="Verdana"/>
                <w:sz w:val="20"/>
                <w:szCs w:val="20"/>
              </w:rPr>
              <w:t>2.24% plus lending margin and costs</w:t>
            </w:r>
          </w:p>
        </w:tc>
      </w:tr>
      <w:tr w:rsidR="001254D3" w:rsidRPr="00AC75F0" w14:paraId="0D170AA2" w14:textId="77777777" w:rsidTr="00C16C9A">
        <w:trPr>
          <w:trHeight w:val="240"/>
        </w:trPr>
        <w:tc>
          <w:tcPr>
            <w:tcW w:w="3827" w:type="dxa"/>
            <w:gridSpan w:val="3"/>
            <w:tcBorders>
              <w:top w:val="nil"/>
              <w:left w:val="nil"/>
              <w:bottom w:val="nil"/>
              <w:right w:val="nil"/>
            </w:tcBorders>
            <w:shd w:val="clear" w:color="auto" w:fill="auto"/>
            <w:noWrap/>
            <w:vAlign w:val="bottom"/>
          </w:tcPr>
          <w:p w14:paraId="1EC51438" w14:textId="1CCD9BA1" w:rsidR="001254D3" w:rsidRPr="00AC75F0" w:rsidRDefault="001254D3" w:rsidP="001455EC">
            <w:pPr>
              <w:ind w:left="-108"/>
              <w:rPr>
                <w:rFonts w:ascii="Verdana" w:hAnsi="Verdana"/>
                <w:sz w:val="20"/>
                <w:szCs w:val="20"/>
              </w:rPr>
            </w:pPr>
            <w:r w:rsidRPr="00AC75F0">
              <w:rPr>
                <w:rFonts w:ascii="Verdana" w:hAnsi="Verdana"/>
                <w:sz w:val="20"/>
                <w:szCs w:val="20"/>
              </w:rPr>
              <w:t>Lloyds Bank plc (loan 4)</w:t>
            </w:r>
          </w:p>
        </w:tc>
        <w:tc>
          <w:tcPr>
            <w:tcW w:w="1114" w:type="dxa"/>
            <w:tcBorders>
              <w:top w:val="nil"/>
              <w:left w:val="nil"/>
              <w:bottom w:val="nil"/>
              <w:right w:val="nil"/>
            </w:tcBorders>
            <w:shd w:val="clear" w:color="auto" w:fill="auto"/>
            <w:noWrap/>
            <w:vAlign w:val="bottom"/>
          </w:tcPr>
          <w:p w14:paraId="09A574ED" w14:textId="2FAFE852" w:rsidR="001254D3" w:rsidRPr="00A814B9" w:rsidRDefault="00436FA8" w:rsidP="00BB5FC0">
            <w:pPr>
              <w:jc w:val="right"/>
              <w:rPr>
                <w:rFonts w:ascii="Verdana" w:hAnsi="Verdana"/>
                <w:sz w:val="20"/>
                <w:szCs w:val="20"/>
                <w:highlight w:val="yellow"/>
              </w:rPr>
            </w:pPr>
            <w:r w:rsidRPr="00436FA8">
              <w:rPr>
                <w:rFonts w:ascii="Verdana" w:hAnsi="Verdana"/>
                <w:sz w:val="20"/>
                <w:szCs w:val="20"/>
              </w:rPr>
              <w:t>2</w:t>
            </w:r>
            <w:r w:rsidR="001254D3" w:rsidRPr="00436FA8">
              <w:rPr>
                <w:rFonts w:ascii="Verdana" w:hAnsi="Verdana"/>
                <w:sz w:val="20"/>
                <w:szCs w:val="20"/>
              </w:rPr>
              <w:t>,</w:t>
            </w:r>
            <w:r w:rsidRPr="00436FA8">
              <w:rPr>
                <w:rFonts w:ascii="Verdana" w:hAnsi="Verdana"/>
                <w:sz w:val="20"/>
                <w:szCs w:val="20"/>
              </w:rPr>
              <w:t>906</w:t>
            </w:r>
          </w:p>
        </w:tc>
        <w:tc>
          <w:tcPr>
            <w:tcW w:w="1012" w:type="dxa"/>
            <w:tcBorders>
              <w:top w:val="nil"/>
              <w:left w:val="nil"/>
              <w:right w:val="nil"/>
            </w:tcBorders>
            <w:shd w:val="clear" w:color="auto" w:fill="auto"/>
            <w:noWrap/>
            <w:vAlign w:val="bottom"/>
          </w:tcPr>
          <w:p w14:paraId="2B834DA3" w14:textId="611ED7E5" w:rsidR="001254D3" w:rsidRPr="00AC75F0" w:rsidRDefault="00FD06E7" w:rsidP="00FD06E7">
            <w:pPr>
              <w:jc w:val="right"/>
              <w:rPr>
                <w:rFonts w:ascii="Verdana" w:hAnsi="Verdana"/>
                <w:sz w:val="20"/>
                <w:szCs w:val="20"/>
                <w:highlight w:val="yellow"/>
              </w:rPr>
            </w:pPr>
            <w:r w:rsidRPr="00FD06E7">
              <w:rPr>
                <w:rFonts w:ascii="Verdana" w:hAnsi="Verdana"/>
                <w:sz w:val="20"/>
                <w:szCs w:val="20"/>
              </w:rPr>
              <w:t>2031</w:t>
            </w:r>
          </w:p>
        </w:tc>
        <w:tc>
          <w:tcPr>
            <w:tcW w:w="2835" w:type="dxa"/>
            <w:tcBorders>
              <w:top w:val="nil"/>
              <w:left w:val="nil"/>
              <w:right w:val="nil"/>
            </w:tcBorders>
            <w:shd w:val="clear" w:color="auto" w:fill="auto"/>
            <w:noWrap/>
            <w:vAlign w:val="bottom"/>
          </w:tcPr>
          <w:p w14:paraId="67464020" w14:textId="746A419D" w:rsidR="001254D3" w:rsidRPr="00AC75F0" w:rsidRDefault="00FD06E7" w:rsidP="00FD06E7">
            <w:pPr>
              <w:jc w:val="right"/>
              <w:rPr>
                <w:rFonts w:ascii="Verdana" w:hAnsi="Verdana"/>
                <w:sz w:val="20"/>
                <w:szCs w:val="20"/>
              </w:rPr>
            </w:pPr>
            <w:r w:rsidRPr="00FD06E7">
              <w:rPr>
                <w:rFonts w:ascii="Verdana" w:hAnsi="Verdana"/>
                <w:sz w:val="20"/>
                <w:szCs w:val="20"/>
              </w:rPr>
              <w:t>2.0887%</w:t>
            </w:r>
          </w:p>
        </w:tc>
      </w:tr>
      <w:tr w:rsidR="001455EC" w:rsidRPr="00AC75F0" w14:paraId="10B38422" w14:textId="77777777" w:rsidTr="00C16C9A">
        <w:trPr>
          <w:trHeight w:val="240"/>
        </w:trPr>
        <w:tc>
          <w:tcPr>
            <w:tcW w:w="3827" w:type="dxa"/>
            <w:gridSpan w:val="3"/>
            <w:tcBorders>
              <w:top w:val="nil"/>
              <w:left w:val="nil"/>
              <w:bottom w:val="nil"/>
              <w:right w:val="nil"/>
            </w:tcBorders>
            <w:shd w:val="clear" w:color="auto" w:fill="auto"/>
            <w:noWrap/>
            <w:vAlign w:val="bottom"/>
          </w:tcPr>
          <w:p w14:paraId="7DB28AA3" w14:textId="77777777" w:rsidR="001455EC" w:rsidRPr="00AC75F0" w:rsidRDefault="001455EC" w:rsidP="001455EC">
            <w:pPr>
              <w:ind w:left="-108"/>
              <w:rPr>
                <w:rFonts w:ascii="Verdana" w:hAnsi="Verdana"/>
                <w:sz w:val="20"/>
                <w:szCs w:val="20"/>
              </w:rPr>
            </w:pPr>
          </w:p>
        </w:tc>
        <w:tc>
          <w:tcPr>
            <w:tcW w:w="1114" w:type="dxa"/>
            <w:tcBorders>
              <w:top w:val="nil"/>
              <w:left w:val="nil"/>
              <w:bottom w:val="nil"/>
              <w:right w:val="nil"/>
            </w:tcBorders>
            <w:shd w:val="clear" w:color="auto" w:fill="auto"/>
            <w:noWrap/>
            <w:vAlign w:val="bottom"/>
          </w:tcPr>
          <w:p w14:paraId="457D98DC" w14:textId="77777777" w:rsidR="001455EC" w:rsidRPr="00A814B9" w:rsidRDefault="001455EC" w:rsidP="001455EC">
            <w:pPr>
              <w:jc w:val="right"/>
              <w:rPr>
                <w:rFonts w:ascii="Verdana" w:hAnsi="Verdana"/>
                <w:sz w:val="20"/>
                <w:szCs w:val="20"/>
                <w:highlight w:val="yellow"/>
              </w:rPr>
            </w:pPr>
          </w:p>
        </w:tc>
        <w:tc>
          <w:tcPr>
            <w:tcW w:w="1012" w:type="dxa"/>
            <w:tcBorders>
              <w:top w:val="nil"/>
              <w:left w:val="nil"/>
              <w:right w:val="nil"/>
            </w:tcBorders>
            <w:shd w:val="clear" w:color="auto" w:fill="auto"/>
            <w:noWrap/>
            <w:vAlign w:val="bottom"/>
          </w:tcPr>
          <w:p w14:paraId="7E5DFD52" w14:textId="77777777" w:rsidR="001455EC" w:rsidRPr="00AC75F0" w:rsidRDefault="001455EC" w:rsidP="001455EC">
            <w:pPr>
              <w:jc w:val="right"/>
              <w:rPr>
                <w:rFonts w:ascii="Verdana" w:hAnsi="Verdana"/>
                <w:sz w:val="20"/>
                <w:szCs w:val="20"/>
                <w:highlight w:val="yellow"/>
              </w:rPr>
            </w:pPr>
          </w:p>
        </w:tc>
        <w:tc>
          <w:tcPr>
            <w:tcW w:w="2835" w:type="dxa"/>
            <w:tcBorders>
              <w:top w:val="nil"/>
              <w:left w:val="nil"/>
              <w:right w:val="nil"/>
            </w:tcBorders>
            <w:shd w:val="clear" w:color="auto" w:fill="auto"/>
            <w:noWrap/>
            <w:vAlign w:val="bottom"/>
          </w:tcPr>
          <w:p w14:paraId="76CC24FA" w14:textId="77777777" w:rsidR="001455EC" w:rsidRPr="00AC75F0" w:rsidRDefault="001455EC" w:rsidP="001455EC">
            <w:pPr>
              <w:jc w:val="right"/>
              <w:rPr>
                <w:rFonts w:ascii="Verdana" w:hAnsi="Verdana"/>
                <w:sz w:val="20"/>
                <w:szCs w:val="20"/>
              </w:rPr>
            </w:pPr>
          </w:p>
        </w:tc>
      </w:tr>
      <w:tr w:rsidR="001455EC" w:rsidRPr="00AC75F0" w14:paraId="1B040A21" w14:textId="77777777" w:rsidTr="00C16C9A">
        <w:trPr>
          <w:trHeight w:val="240"/>
        </w:trPr>
        <w:tc>
          <w:tcPr>
            <w:tcW w:w="1366" w:type="dxa"/>
            <w:tcBorders>
              <w:top w:val="nil"/>
              <w:left w:val="nil"/>
              <w:bottom w:val="nil"/>
              <w:right w:val="nil"/>
            </w:tcBorders>
            <w:shd w:val="clear" w:color="auto" w:fill="auto"/>
            <w:noWrap/>
            <w:vAlign w:val="bottom"/>
          </w:tcPr>
          <w:p w14:paraId="51E0C2D3" w14:textId="77777777" w:rsidR="001455EC" w:rsidRPr="00AC75F0" w:rsidRDefault="001455EC" w:rsidP="001455EC">
            <w:pPr>
              <w:rPr>
                <w:rFonts w:ascii="Verdana" w:hAnsi="Verdana"/>
                <w:sz w:val="20"/>
                <w:szCs w:val="20"/>
                <w:highlight w:val="yellow"/>
              </w:rPr>
            </w:pPr>
          </w:p>
        </w:tc>
        <w:tc>
          <w:tcPr>
            <w:tcW w:w="1183" w:type="dxa"/>
            <w:tcBorders>
              <w:top w:val="nil"/>
              <w:left w:val="nil"/>
              <w:bottom w:val="nil"/>
              <w:right w:val="nil"/>
            </w:tcBorders>
            <w:shd w:val="clear" w:color="auto" w:fill="auto"/>
            <w:noWrap/>
            <w:vAlign w:val="bottom"/>
          </w:tcPr>
          <w:p w14:paraId="369EF484" w14:textId="77777777" w:rsidR="001455EC" w:rsidRPr="00AC75F0" w:rsidRDefault="001455EC" w:rsidP="001455EC">
            <w:pPr>
              <w:rPr>
                <w:rFonts w:ascii="Verdana" w:hAnsi="Verdana"/>
                <w:sz w:val="20"/>
                <w:szCs w:val="20"/>
                <w:highlight w:val="yellow"/>
              </w:rPr>
            </w:pPr>
          </w:p>
        </w:tc>
        <w:tc>
          <w:tcPr>
            <w:tcW w:w="1278" w:type="dxa"/>
            <w:tcBorders>
              <w:top w:val="nil"/>
              <w:left w:val="nil"/>
              <w:bottom w:val="nil"/>
              <w:right w:val="nil"/>
            </w:tcBorders>
            <w:shd w:val="clear" w:color="auto" w:fill="auto"/>
            <w:noWrap/>
            <w:vAlign w:val="bottom"/>
          </w:tcPr>
          <w:p w14:paraId="0B1739F5" w14:textId="77777777" w:rsidR="001455EC" w:rsidRPr="00AC75F0" w:rsidRDefault="001455EC" w:rsidP="001455EC">
            <w:pPr>
              <w:rPr>
                <w:rFonts w:ascii="Verdana" w:hAnsi="Verdana"/>
                <w:sz w:val="20"/>
                <w:szCs w:val="20"/>
                <w:highlight w:val="yellow"/>
              </w:rPr>
            </w:pPr>
          </w:p>
        </w:tc>
        <w:tc>
          <w:tcPr>
            <w:tcW w:w="1114" w:type="dxa"/>
            <w:tcBorders>
              <w:top w:val="single" w:sz="4" w:space="0" w:color="auto"/>
              <w:left w:val="nil"/>
              <w:bottom w:val="single" w:sz="4" w:space="0" w:color="auto"/>
              <w:right w:val="nil"/>
            </w:tcBorders>
            <w:shd w:val="clear" w:color="auto" w:fill="auto"/>
            <w:noWrap/>
            <w:vAlign w:val="bottom"/>
          </w:tcPr>
          <w:p w14:paraId="151722DB" w14:textId="1D04436E" w:rsidR="001455EC" w:rsidRPr="00A814B9" w:rsidRDefault="00BB5FC0" w:rsidP="00130919">
            <w:pPr>
              <w:jc w:val="right"/>
              <w:rPr>
                <w:rFonts w:ascii="Verdana" w:hAnsi="Verdana"/>
                <w:sz w:val="20"/>
                <w:szCs w:val="20"/>
                <w:highlight w:val="yellow"/>
              </w:rPr>
            </w:pPr>
            <w:r w:rsidRPr="00436FA8">
              <w:rPr>
                <w:rFonts w:ascii="Verdana" w:hAnsi="Verdana"/>
                <w:sz w:val="20"/>
                <w:szCs w:val="20"/>
              </w:rPr>
              <w:t>4</w:t>
            </w:r>
            <w:r w:rsidR="00436FA8" w:rsidRPr="00436FA8">
              <w:rPr>
                <w:rFonts w:ascii="Verdana" w:hAnsi="Verdana"/>
                <w:sz w:val="20"/>
                <w:szCs w:val="20"/>
              </w:rPr>
              <w:t>0</w:t>
            </w:r>
            <w:r w:rsidR="001455EC" w:rsidRPr="00436FA8">
              <w:rPr>
                <w:rFonts w:ascii="Verdana" w:hAnsi="Verdana"/>
                <w:sz w:val="20"/>
                <w:szCs w:val="20"/>
              </w:rPr>
              <w:t>,</w:t>
            </w:r>
            <w:r w:rsidR="00436FA8" w:rsidRPr="00436FA8">
              <w:rPr>
                <w:rFonts w:ascii="Verdana" w:hAnsi="Verdana"/>
                <w:sz w:val="20"/>
                <w:szCs w:val="20"/>
              </w:rPr>
              <w:t>4</w:t>
            </w:r>
            <w:r w:rsidR="00130919" w:rsidRPr="00436FA8">
              <w:rPr>
                <w:rFonts w:ascii="Verdana" w:hAnsi="Verdana"/>
                <w:sz w:val="20"/>
                <w:szCs w:val="20"/>
              </w:rPr>
              <w:t>8</w:t>
            </w:r>
            <w:r w:rsidR="00436FA8" w:rsidRPr="00436FA8">
              <w:rPr>
                <w:rFonts w:ascii="Verdana" w:hAnsi="Verdana"/>
                <w:sz w:val="20"/>
                <w:szCs w:val="20"/>
              </w:rPr>
              <w:t>3</w:t>
            </w:r>
          </w:p>
        </w:tc>
        <w:tc>
          <w:tcPr>
            <w:tcW w:w="1012" w:type="dxa"/>
            <w:tcBorders>
              <w:left w:val="nil"/>
              <w:right w:val="nil"/>
            </w:tcBorders>
            <w:shd w:val="clear" w:color="auto" w:fill="auto"/>
            <w:noWrap/>
            <w:vAlign w:val="bottom"/>
          </w:tcPr>
          <w:p w14:paraId="33A0DD89" w14:textId="53B11A88" w:rsidR="001455EC" w:rsidRPr="00AC75F0" w:rsidRDefault="001455EC" w:rsidP="001455EC">
            <w:pPr>
              <w:jc w:val="right"/>
              <w:rPr>
                <w:rFonts w:ascii="Verdana" w:hAnsi="Verdana"/>
                <w:sz w:val="20"/>
                <w:szCs w:val="20"/>
                <w:highlight w:val="yellow"/>
              </w:rPr>
            </w:pPr>
          </w:p>
        </w:tc>
        <w:tc>
          <w:tcPr>
            <w:tcW w:w="2835" w:type="dxa"/>
            <w:tcBorders>
              <w:left w:val="nil"/>
              <w:right w:val="nil"/>
            </w:tcBorders>
            <w:shd w:val="clear" w:color="auto" w:fill="auto"/>
            <w:noWrap/>
            <w:vAlign w:val="bottom"/>
          </w:tcPr>
          <w:p w14:paraId="3D5FB087" w14:textId="77777777" w:rsidR="001455EC" w:rsidRPr="00AC75F0" w:rsidRDefault="001455EC" w:rsidP="001455EC">
            <w:pPr>
              <w:jc w:val="right"/>
              <w:rPr>
                <w:rFonts w:ascii="Verdana" w:hAnsi="Verdana"/>
                <w:sz w:val="20"/>
                <w:szCs w:val="20"/>
              </w:rPr>
            </w:pPr>
          </w:p>
        </w:tc>
      </w:tr>
    </w:tbl>
    <w:p w14:paraId="1594F06D" w14:textId="77777777" w:rsidR="0086408A" w:rsidRDefault="0086408A" w:rsidP="00A727A9">
      <w:pPr>
        <w:spacing w:line="260" w:lineRule="exact"/>
        <w:ind w:left="540"/>
        <w:rPr>
          <w:rFonts w:ascii="Verdana" w:hAnsi="Verdana" w:cs="Arial"/>
          <w:sz w:val="20"/>
          <w:szCs w:val="20"/>
        </w:rPr>
      </w:pPr>
    </w:p>
    <w:p w14:paraId="2FB1E155" w14:textId="10472CF8" w:rsidR="00A727A9" w:rsidRPr="008D52F3" w:rsidRDefault="00A727A9" w:rsidP="00A727A9">
      <w:pPr>
        <w:spacing w:line="260" w:lineRule="exact"/>
        <w:ind w:left="540"/>
        <w:rPr>
          <w:rFonts w:ascii="Verdana" w:hAnsi="Verdana" w:cs="Arial"/>
          <w:sz w:val="20"/>
          <w:szCs w:val="20"/>
        </w:rPr>
      </w:pPr>
      <w:r w:rsidRPr="008D52F3">
        <w:rPr>
          <w:rFonts w:ascii="Verdana" w:hAnsi="Verdana" w:cs="Arial"/>
          <w:sz w:val="20"/>
          <w:szCs w:val="20"/>
        </w:rPr>
        <w:t>Guarantees covering all bank loans have been given by Falmouth University and the Universit</w:t>
      </w:r>
      <w:r>
        <w:rPr>
          <w:rFonts w:ascii="Verdana" w:hAnsi="Verdana" w:cs="Arial"/>
          <w:sz w:val="20"/>
          <w:szCs w:val="20"/>
        </w:rPr>
        <w:t>y of Exeter on a 50:50 basis. The two universities</w:t>
      </w:r>
      <w:r w:rsidRPr="008D52F3">
        <w:rPr>
          <w:rFonts w:ascii="Verdana" w:hAnsi="Verdana" w:cs="Arial"/>
          <w:sz w:val="20"/>
          <w:szCs w:val="20"/>
        </w:rPr>
        <w:t xml:space="preserve"> also have banking covenants that they are required to meet on an annual basis.</w:t>
      </w:r>
    </w:p>
    <w:p w14:paraId="1746FBA7" w14:textId="77777777" w:rsidR="001455EC" w:rsidRPr="008D52F3" w:rsidRDefault="001455EC" w:rsidP="00185AF4">
      <w:pPr>
        <w:tabs>
          <w:tab w:val="left" w:pos="540"/>
        </w:tabs>
        <w:jc w:val="both"/>
        <w:rPr>
          <w:rFonts w:ascii="Verdana" w:hAnsi="Verdana"/>
        </w:rPr>
      </w:pPr>
    </w:p>
    <w:tbl>
      <w:tblPr>
        <w:tblW w:w="9531" w:type="dxa"/>
        <w:tblInd w:w="108" w:type="dxa"/>
        <w:tblLayout w:type="fixed"/>
        <w:tblLook w:val="0000" w:firstRow="0" w:lastRow="0" w:firstColumn="0" w:lastColumn="0" w:noHBand="0" w:noVBand="0"/>
      </w:tblPr>
      <w:tblGrid>
        <w:gridCol w:w="318"/>
        <w:gridCol w:w="1136"/>
        <w:gridCol w:w="1376"/>
        <w:gridCol w:w="1036"/>
        <w:gridCol w:w="2689"/>
        <w:gridCol w:w="1417"/>
        <w:gridCol w:w="1559"/>
      </w:tblGrid>
      <w:tr w:rsidR="00F3440D" w:rsidRPr="008D52F3" w14:paraId="7A340E96" w14:textId="77777777" w:rsidTr="00C44DCF">
        <w:trPr>
          <w:trHeight w:val="255"/>
        </w:trPr>
        <w:tc>
          <w:tcPr>
            <w:tcW w:w="318" w:type="dxa"/>
            <w:tcBorders>
              <w:top w:val="nil"/>
              <w:left w:val="nil"/>
              <w:bottom w:val="nil"/>
              <w:right w:val="nil"/>
            </w:tcBorders>
            <w:shd w:val="clear" w:color="auto" w:fill="auto"/>
            <w:noWrap/>
            <w:vAlign w:val="bottom"/>
          </w:tcPr>
          <w:p w14:paraId="7A340E90" w14:textId="77777777" w:rsidR="00F3440D" w:rsidRPr="008D52F3" w:rsidRDefault="00F3440D" w:rsidP="00EE5C7A">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E91" w14:textId="77777777" w:rsidR="00180E30" w:rsidRPr="008D52F3" w:rsidRDefault="00180E30" w:rsidP="00EE5C7A">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E92" w14:textId="77777777" w:rsidR="00F3440D" w:rsidRPr="008D52F3" w:rsidRDefault="00F3440D" w:rsidP="00EE5C7A">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93" w14:textId="77777777" w:rsidR="00F3440D" w:rsidRPr="008D52F3" w:rsidRDefault="00F3440D" w:rsidP="00EE5C7A">
            <w:pPr>
              <w:rPr>
                <w:rFonts w:ascii="Verdana" w:hAnsi="Verdana" w:cs="Arial"/>
                <w:sz w:val="20"/>
                <w:szCs w:val="20"/>
                <w:lang w:val="en-US"/>
              </w:rPr>
            </w:pPr>
          </w:p>
        </w:tc>
        <w:tc>
          <w:tcPr>
            <w:tcW w:w="2689" w:type="dxa"/>
            <w:tcBorders>
              <w:top w:val="nil"/>
              <w:left w:val="nil"/>
              <w:bottom w:val="nil"/>
              <w:right w:val="nil"/>
            </w:tcBorders>
            <w:shd w:val="clear" w:color="auto" w:fill="auto"/>
            <w:noWrap/>
            <w:vAlign w:val="bottom"/>
          </w:tcPr>
          <w:p w14:paraId="7A340E94" w14:textId="77777777" w:rsidR="00F3440D" w:rsidRPr="008D52F3" w:rsidRDefault="00F3440D" w:rsidP="00EE5C7A">
            <w:pPr>
              <w:rPr>
                <w:rFonts w:ascii="Verdana" w:hAnsi="Verdana" w:cs="Arial"/>
                <w:sz w:val="20"/>
                <w:szCs w:val="20"/>
                <w:lang w:val="en-US"/>
              </w:rPr>
            </w:pPr>
          </w:p>
        </w:tc>
        <w:tc>
          <w:tcPr>
            <w:tcW w:w="2976" w:type="dxa"/>
            <w:gridSpan w:val="2"/>
            <w:tcBorders>
              <w:top w:val="nil"/>
              <w:left w:val="nil"/>
              <w:bottom w:val="nil"/>
              <w:right w:val="nil"/>
            </w:tcBorders>
            <w:shd w:val="clear" w:color="auto" w:fill="auto"/>
            <w:noWrap/>
            <w:vAlign w:val="bottom"/>
          </w:tcPr>
          <w:p w14:paraId="7A340E95" w14:textId="77777777" w:rsidR="00F3440D" w:rsidRPr="008D52F3" w:rsidRDefault="00F3440D" w:rsidP="00327DCB">
            <w:pPr>
              <w:jc w:val="right"/>
              <w:rPr>
                <w:rFonts w:ascii="Verdana" w:hAnsi="Verdana" w:cs="Arial"/>
                <w:b/>
                <w:bCs/>
                <w:sz w:val="20"/>
                <w:szCs w:val="20"/>
                <w:lang w:val="en-US"/>
              </w:rPr>
            </w:pPr>
            <w:r w:rsidRPr="008D52F3">
              <w:rPr>
                <w:rFonts w:ascii="Verdana" w:hAnsi="Verdana" w:cs="Arial"/>
                <w:b/>
                <w:bCs/>
                <w:sz w:val="20"/>
                <w:szCs w:val="20"/>
                <w:lang w:val="en-US"/>
              </w:rPr>
              <w:t>Group and Company</w:t>
            </w:r>
          </w:p>
        </w:tc>
      </w:tr>
      <w:tr w:rsidR="004E5643" w:rsidRPr="008D52F3" w14:paraId="7A340E9E" w14:textId="77777777" w:rsidTr="00C44DCF">
        <w:trPr>
          <w:trHeight w:val="255"/>
        </w:trPr>
        <w:tc>
          <w:tcPr>
            <w:tcW w:w="318" w:type="dxa"/>
            <w:tcBorders>
              <w:top w:val="nil"/>
              <w:left w:val="nil"/>
              <w:bottom w:val="nil"/>
              <w:right w:val="nil"/>
            </w:tcBorders>
            <w:shd w:val="clear" w:color="auto" w:fill="auto"/>
            <w:noWrap/>
            <w:vAlign w:val="bottom"/>
          </w:tcPr>
          <w:p w14:paraId="7A340E97" w14:textId="77777777" w:rsidR="004E5643" w:rsidRPr="008D52F3" w:rsidRDefault="004E5643" w:rsidP="00EE5C7A">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E98" w14:textId="77777777" w:rsidR="004E5643" w:rsidRPr="008D52F3" w:rsidRDefault="004E5643" w:rsidP="00EE5C7A">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E99" w14:textId="77777777" w:rsidR="004E5643" w:rsidRPr="008D52F3" w:rsidRDefault="004E5643" w:rsidP="00EE5C7A">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9A" w14:textId="77777777" w:rsidR="004E5643" w:rsidRPr="008D52F3" w:rsidRDefault="004E5643" w:rsidP="00EE5C7A">
            <w:pPr>
              <w:rPr>
                <w:rFonts w:ascii="Verdana" w:hAnsi="Verdana" w:cs="Arial"/>
                <w:sz w:val="20"/>
                <w:szCs w:val="20"/>
                <w:lang w:val="en-US"/>
              </w:rPr>
            </w:pPr>
          </w:p>
        </w:tc>
        <w:tc>
          <w:tcPr>
            <w:tcW w:w="2689" w:type="dxa"/>
            <w:tcBorders>
              <w:top w:val="nil"/>
              <w:left w:val="nil"/>
              <w:bottom w:val="nil"/>
              <w:right w:val="nil"/>
            </w:tcBorders>
            <w:shd w:val="clear" w:color="auto" w:fill="auto"/>
            <w:noWrap/>
            <w:vAlign w:val="bottom"/>
          </w:tcPr>
          <w:p w14:paraId="7A340E9B" w14:textId="77777777" w:rsidR="004E5643" w:rsidRPr="008D52F3" w:rsidRDefault="004E5643" w:rsidP="00EE5C7A">
            <w:pPr>
              <w:rPr>
                <w:rFonts w:ascii="Verdana" w:hAnsi="Verdana" w:cs="Arial"/>
                <w:sz w:val="20"/>
                <w:szCs w:val="20"/>
                <w:lang w:val="en-US"/>
              </w:rPr>
            </w:pPr>
          </w:p>
        </w:tc>
        <w:tc>
          <w:tcPr>
            <w:tcW w:w="1417" w:type="dxa"/>
            <w:tcBorders>
              <w:top w:val="nil"/>
              <w:left w:val="nil"/>
              <w:bottom w:val="nil"/>
              <w:right w:val="nil"/>
            </w:tcBorders>
            <w:shd w:val="clear" w:color="auto" w:fill="auto"/>
            <w:noWrap/>
            <w:vAlign w:val="bottom"/>
          </w:tcPr>
          <w:p w14:paraId="7A340E9C" w14:textId="586D2672" w:rsidR="004E5643" w:rsidRPr="002C723A" w:rsidRDefault="00466573" w:rsidP="00814289">
            <w:pPr>
              <w:jc w:val="right"/>
              <w:rPr>
                <w:rFonts w:ascii="Verdana" w:hAnsi="Verdana" w:cs="Arial"/>
                <w:b/>
                <w:bCs/>
                <w:sz w:val="18"/>
                <w:szCs w:val="18"/>
                <w:lang w:val="en-US"/>
              </w:rPr>
            </w:pPr>
            <w:r>
              <w:rPr>
                <w:rFonts w:ascii="Verdana" w:hAnsi="Verdana" w:cs="Arial"/>
                <w:b/>
                <w:bCs/>
                <w:sz w:val="18"/>
                <w:szCs w:val="18"/>
                <w:lang w:val="en-US"/>
              </w:rPr>
              <w:t>2021</w:t>
            </w:r>
          </w:p>
        </w:tc>
        <w:tc>
          <w:tcPr>
            <w:tcW w:w="1559" w:type="dxa"/>
            <w:tcBorders>
              <w:top w:val="nil"/>
              <w:left w:val="nil"/>
              <w:bottom w:val="nil"/>
              <w:right w:val="nil"/>
            </w:tcBorders>
            <w:shd w:val="clear" w:color="auto" w:fill="auto"/>
            <w:noWrap/>
            <w:vAlign w:val="bottom"/>
          </w:tcPr>
          <w:p w14:paraId="7A340E9D" w14:textId="7B2175D3" w:rsidR="004E5643" w:rsidRPr="002C723A" w:rsidRDefault="00466573" w:rsidP="00814289">
            <w:pPr>
              <w:jc w:val="right"/>
              <w:rPr>
                <w:rFonts w:ascii="Verdana" w:hAnsi="Verdana" w:cs="Arial"/>
                <w:b/>
                <w:bCs/>
                <w:sz w:val="18"/>
                <w:szCs w:val="18"/>
                <w:lang w:val="en-US"/>
              </w:rPr>
            </w:pPr>
            <w:r>
              <w:rPr>
                <w:rFonts w:ascii="Verdana" w:hAnsi="Verdana" w:cs="Arial"/>
                <w:b/>
                <w:bCs/>
                <w:sz w:val="18"/>
                <w:szCs w:val="18"/>
                <w:lang w:val="en-US"/>
              </w:rPr>
              <w:t>2020</w:t>
            </w:r>
          </w:p>
        </w:tc>
      </w:tr>
      <w:tr w:rsidR="004E5643" w:rsidRPr="008D52F3" w14:paraId="7A340EA6" w14:textId="77777777" w:rsidTr="00C44DCF">
        <w:trPr>
          <w:trHeight w:val="255"/>
        </w:trPr>
        <w:tc>
          <w:tcPr>
            <w:tcW w:w="318" w:type="dxa"/>
            <w:tcBorders>
              <w:top w:val="nil"/>
              <w:left w:val="nil"/>
              <w:bottom w:val="nil"/>
              <w:right w:val="nil"/>
            </w:tcBorders>
            <w:shd w:val="clear" w:color="auto" w:fill="auto"/>
            <w:noWrap/>
            <w:vAlign w:val="bottom"/>
          </w:tcPr>
          <w:p w14:paraId="7A340E9F" w14:textId="77777777" w:rsidR="004E5643" w:rsidRPr="008D52F3" w:rsidRDefault="004E5643" w:rsidP="00EE5C7A">
            <w:pPr>
              <w:rPr>
                <w:rFonts w:ascii="Verdana" w:hAnsi="Verdana" w:cs="Arial"/>
                <w:sz w:val="20"/>
                <w:szCs w:val="20"/>
                <w:lang w:val="en-US"/>
              </w:rPr>
            </w:pPr>
          </w:p>
        </w:tc>
        <w:tc>
          <w:tcPr>
            <w:tcW w:w="1136" w:type="dxa"/>
            <w:tcBorders>
              <w:top w:val="nil"/>
              <w:left w:val="nil"/>
              <w:bottom w:val="nil"/>
              <w:right w:val="nil"/>
            </w:tcBorders>
            <w:shd w:val="clear" w:color="auto" w:fill="auto"/>
            <w:noWrap/>
            <w:vAlign w:val="bottom"/>
          </w:tcPr>
          <w:p w14:paraId="7A340EA0" w14:textId="77777777" w:rsidR="004E5643" w:rsidRPr="008D52F3" w:rsidRDefault="004E5643" w:rsidP="00EE5C7A">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0EA1" w14:textId="77777777" w:rsidR="004E5643" w:rsidRPr="008D52F3" w:rsidRDefault="004E5643" w:rsidP="00EE5C7A">
            <w:pPr>
              <w:rPr>
                <w:rFonts w:ascii="Verdana" w:hAnsi="Verdana" w:cs="Arial"/>
                <w:sz w:val="20"/>
                <w:szCs w:val="20"/>
                <w:lang w:val="en-US"/>
              </w:rPr>
            </w:pPr>
          </w:p>
        </w:tc>
        <w:tc>
          <w:tcPr>
            <w:tcW w:w="1036" w:type="dxa"/>
            <w:tcBorders>
              <w:top w:val="nil"/>
              <w:left w:val="nil"/>
              <w:bottom w:val="nil"/>
              <w:right w:val="nil"/>
            </w:tcBorders>
            <w:shd w:val="clear" w:color="auto" w:fill="auto"/>
            <w:noWrap/>
            <w:vAlign w:val="bottom"/>
          </w:tcPr>
          <w:p w14:paraId="7A340EA2" w14:textId="77777777" w:rsidR="004E5643" w:rsidRPr="008D52F3" w:rsidRDefault="004E5643" w:rsidP="00EE5C7A">
            <w:pPr>
              <w:rPr>
                <w:rFonts w:ascii="Verdana" w:hAnsi="Verdana" w:cs="Arial"/>
                <w:sz w:val="20"/>
                <w:szCs w:val="20"/>
                <w:lang w:val="en-US"/>
              </w:rPr>
            </w:pPr>
          </w:p>
        </w:tc>
        <w:tc>
          <w:tcPr>
            <w:tcW w:w="2689" w:type="dxa"/>
            <w:tcBorders>
              <w:top w:val="nil"/>
              <w:left w:val="nil"/>
              <w:bottom w:val="nil"/>
              <w:right w:val="nil"/>
            </w:tcBorders>
            <w:shd w:val="clear" w:color="auto" w:fill="auto"/>
            <w:noWrap/>
            <w:vAlign w:val="bottom"/>
          </w:tcPr>
          <w:p w14:paraId="7A340EA3" w14:textId="77777777" w:rsidR="004E5643" w:rsidRPr="008D52F3" w:rsidRDefault="004E5643" w:rsidP="00EE5C7A">
            <w:pPr>
              <w:rPr>
                <w:rFonts w:ascii="Verdana" w:hAnsi="Verdana" w:cs="Arial"/>
                <w:sz w:val="20"/>
                <w:szCs w:val="20"/>
                <w:lang w:val="en-US"/>
              </w:rPr>
            </w:pPr>
          </w:p>
        </w:tc>
        <w:tc>
          <w:tcPr>
            <w:tcW w:w="1417" w:type="dxa"/>
            <w:tcBorders>
              <w:top w:val="nil"/>
              <w:left w:val="nil"/>
              <w:bottom w:val="nil"/>
              <w:right w:val="nil"/>
            </w:tcBorders>
            <w:shd w:val="clear" w:color="auto" w:fill="auto"/>
            <w:noWrap/>
            <w:vAlign w:val="bottom"/>
          </w:tcPr>
          <w:p w14:paraId="7A340EA4" w14:textId="77777777" w:rsidR="004E5643" w:rsidRPr="002C723A" w:rsidRDefault="004E5643" w:rsidP="004112D0">
            <w:pPr>
              <w:jc w:val="right"/>
              <w:rPr>
                <w:rFonts w:ascii="Verdana" w:hAnsi="Verdana" w:cs="Arial"/>
                <w:b/>
                <w:bCs/>
                <w:sz w:val="18"/>
                <w:szCs w:val="18"/>
                <w:lang w:val="en-US"/>
              </w:rPr>
            </w:pPr>
            <w:r w:rsidRPr="002C723A">
              <w:rPr>
                <w:rFonts w:ascii="Verdana" w:hAnsi="Verdana" w:cs="Arial"/>
                <w:b/>
                <w:bCs/>
                <w:sz w:val="18"/>
                <w:szCs w:val="18"/>
                <w:lang w:val="en-US"/>
              </w:rPr>
              <w:t>£ (000)</w:t>
            </w:r>
          </w:p>
        </w:tc>
        <w:tc>
          <w:tcPr>
            <w:tcW w:w="1559" w:type="dxa"/>
            <w:tcBorders>
              <w:top w:val="nil"/>
              <w:left w:val="nil"/>
              <w:bottom w:val="nil"/>
              <w:right w:val="nil"/>
            </w:tcBorders>
            <w:shd w:val="clear" w:color="auto" w:fill="auto"/>
            <w:noWrap/>
            <w:vAlign w:val="bottom"/>
          </w:tcPr>
          <w:p w14:paraId="7A340EA5" w14:textId="77777777" w:rsidR="004E5643" w:rsidRPr="002C723A" w:rsidRDefault="004E5643" w:rsidP="004112D0">
            <w:pPr>
              <w:jc w:val="right"/>
              <w:rPr>
                <w:rFonts w:ascii="Verdana" w:hAnsi="Verdana" w:cs="Arial"/>
                <w:b/>
                <w:bCs/>
                <w:sz w:val="18"/>
                <w:szCs w:val="18"/>
                <w:lang w:val="en-US"/>
              </w:rPr>
            </w:pPr>
            <w:r w:rsidRPr="002C723A">
              <w:rPr>
                <w:rFonts w:ascii="Verdana" w:hAnsi="Verdana" w:cs="Arial"/>
                <w:b/>
                <w:bCs/>
                <w:sz w:val="18"/>
                <w:szCs w:val="18"/>
                <w:lang w:val="en-US"/>
              </w:rPr>
              <w:t>£ (000)</w:t>
            </w:r>
          </w:p>
        </w:tc>
      </w:tr>
      <w:tr w:rsidR="004E5643" w:rsidRPr="008D52F3" w14:paraId="7A340EAB" w14:textId="77777777" w:rsidTr="00C44DCF">
        <w:trPr>
          <w:trHeight w:val="255"/>
        </w:trPr>
        <w:tc>
          <w:tcPr>
            <w:tcW w:w="318" w:type="dxa"/>
            <w:tcBorders>
              <w:top w:val="nil"/>
              <w:left w:val="nil"/>
              <w:bottom w:val="nil"/>
              <w:right w:val="nil"/>
            </w:tcBorders>
            <w:shd w:val="clear" w:color="auto" w:fill="auto"/>
            <w:noWrap/>
            <w:vAlign w:val="bottom"/>
          </w:tcPr>
          <w:p w14:paraId="7A340EA7" w14:textId="77777777" w:rsidR="004E5643" w:rsidRPr="008D52F3" w:rsidRDefault="004E5643" w:rsidP="00EE5C7A">
            <w:pPr>
              <w:rPr>
                <w:rFonts w:ascii="Verdana" w:hAnsi="Verdana" w:cs="Arial"/>
                <w:sz w:val="20"/>
                <w:szCs w:val="20"/>
                <w:lang w:val="en-US"/>
              </w:rPr>
            </w:pPr>
          </w:p>
        </w:tc>
        <w:tc>
          <w:tcPr>
            <w:tcW w:w="6237" w:type="dxa"/>
            <w:gridSpan w:val="4"/>
            <w:tcBorders>
              <w:top w:val="nil"/>
              <w:left w:val="nil"/>
              <w:bottom w:val="nil"/>
              <w:right w:val="nil"/>
            </w:tcBorders>
            <w:shd w:val="clear" w:color="auto" w:fill="auto"/>
            <w:noWrap/>
            <w:vAlign w:val="bottom"/>
          </w:tcPr>
          <w:p w14:paraId="7A340EA8" w14:textId="77777777" w:rsidR="004E5643" w:rsidRPr="008D52F3" w:rsidRDefault="004E5643" w:rsidP="00EE5C7A">
            <w:pPr>
              <w:rPr>
                <w:rFonts w:ascii="Verdana" w:hAnsi="Verdana" w:cs="Arial"/>
                <w:sz w:val="20"/>
                <w:szCs w:val="20"/>
                <w:lang w:val="en-US"/>
              </w:rPr>
            </w:pPr>
            <w:r w:rsidRPr="008D52F3">
              <w:rPr>
                <w:rFonts w:ascii="Verdana" w:hAnsi="Verdana" w:cs="Arial"/>
                <w:sz w:val="20"/>
                <w:szCs w:val="20"/>
                <w:lang w:val="en-US"/>
              </w:rPr>
              <w:t>Amounts repayable on finance leases:</w:t>
            </w:r>
          </w:p>
        </w:tc>
        <w:tc>
          <w:tcPr>
            <w:tcW w:w="1417" w:type="dxa"/>
            <w:tcBorders>
              <w:top w:val="nil"/>
              <w:left w:val="nil"/>
              <w:bottom w:val="nil"/>
              <w:right w:val="nil"/>
            </w:tcBorders>
            <w:shd w:val="clear" w:color="auto" w:fill="auto"/>
            <w:noWrap/>
            <w:vAlign w:val="bottom"/>
          </w:tcPr>
          <w:p w14:paraId="7A340EA9" w14:textId="77777777" w:rsidR="004E5643" w:rsidRPr="008D52F3" w:rsidRDefault="004E5643" w:rsidP="00EE5C7A">
            <w:pPr>
              <w:rPr>
                <w:rFonts w:ascii="Verdana" w:hAnsi="Verdana" w:cs="Arial"/>
                <w:sz w:val="20"/>
                <w:szCs w:val="20"/>
                <w:lang w:val="en-US"/>
              </w:rPr>
            </w:pPr>
          </w:p>
        </w:tc>
        <w:tc>
          <w:tcPr>
            <w:tcW w:w="1559" w:type="dxa"/>
            <w:tcBorders>
              <w:top w:val="nil"/>
              <w:left w:val="nil"/>
              <w:bottom w:val="nil"/>
              <w:right w:val="nil"/>
            </w:tcBorders>
            <w:shd w:val="clear" w:color="auto" w:fill="auto"/>
            <w:noWrap/>
            <w:vAlign w:val="bottom"/>
          </w:tcPr>
          <w:p w14:paraId="7A340EAA" w14:textId="77777777" w:rsidR="004E5643" w:rsidRPr="008D52F3" w:rsidRDefault="004E5643" w:rsidP="00EE5C7A">
            <w:pPr>
              <w:rPr>
                <w:rFonts w:ascii="Verdana" w:hAnsi="Verdana" w:cs="Arial"/>
                <w:sz w:val="20"/>
                <w:szCs w:val="20"/>
                <w:lang w:val="en-US"/>
              </w:rPr>
            </w:pPr>
          </w:p>
        </w:tc>
      </w:tr>
      <w:tr w:rsidR="005D6909" w:rsidRPr="008D52F3" w14:paraId="7A340EB0" w14:textId="77777777" w:rsidTr="00C44DCF">
        <w:trPr>
          <w:trHeight w:val="255"/>
        </w:trPr>
        <w:tc>
          <w:tcPr>
            <w:tcW w:w="318" w:type="dxa"/>
            <w:tcBorders>
              <w:top w:val="nil"/>
              <w:left w:val="nil"/>
              <w:bottom w:val="nil"/>
              <w:right w:val="nil"/>
            </w:tcBorders>
            <w:shd w:val="clear" w:color="auto" w:fill="auto"/>
            <w:noWrap/>
            <w:vAlign w:val="bottom"/>
          </w:tcPr>
          <w:p w14:paraId="7A340EAC" w14:textId="77777777" w:rsidR="005D6909" w:rsidRPr="008D52F3" w:rsidRDefault="005D6909" w:rsidP="00EE5C7A">
            <w:pPr>
              <w:rPr>
                <w:rFonts w:ascii="Verdana" w:hAnsi="Verdana" w:cs="Arial"/>
                <w:sz w:val="20"/>
                <w:szCs w:val="20"/>
                <w:lang w:val="en-US"/>
              </w:rPr>
            </w:pPr>
          </w:p>
        </w:tc>
        <w:tc>
          <w:tcPr>
            <w:tcW w:w="6237" w:type="dxa"/>
            <w:gridSpan w:val="4"/>
            <w:tcBorders>
              <w:top w:val="nil"/>
              <w:left w:val="nil"/>
              <w:bottom w:val="nil"/>
              <w:right w:val="nil"/>
            </w:tcBorders>
            <w:shd w:val="clear" w:color="auto" w:fill="auto"/>
            <w:noWrap/>
            <w:vAlign w:val="bottom"/>
          </w:tcPr>
          <w:p w14:paraId="7A340EAD" w14:textId="77777777" w:rsidR="005D6909" w:rsidRPr="008D52F3" w:rsidRDefault="005D6909" w:rsidP="00EE5C7A">
            <w:pPr>
              <w:rPr>
                <w:rFonts w:ascii="Verdana" w:hAnsi="Verdana" w:cs="Arial"/>
                <w:sz w:val="20"/>
                <w:szCs w:val="20"/>
                <w:lang w:val="en-US"/>
              </w:rPr>
            </w:pPr>
            <w:r w:rsidRPr="008D52F3">
              <w:rPr>
                <w:rFonts w:ascii="Verdana" w:hAnsi="Verdana" w:cs="Arial"/>
                <w:sz w:val="20"/>
                <w:szCs w:val="20"/>
                <w:lang w:val="en-US"/>
              </w:rPr>
              <w:t>In one year or less</w:t>
            </w:r>
          </w:p>
        </w:tc>
        <w:tc>
          <w:tcPr>
            <w:tcW w:w="1417" w:type="dxa"/>
            <w:tcBorders>
              <w:top w:val="nil"/>
              <w:left w:val="nil"/>
              <w:bottom w:val="nil"/>
              <w:right w:val="nil"/>
            </w:tcBorders>
            <w:shd w:val="clear" w:color="auto" w:fill="auto"/>
            <w:noWrap/>
            <w:vAlign w:val="bottom"/>
          </w:tcPr>
          <w:p w14:paraId="7A340EAE" w14:textId="54C7EA03" w:rsidR="005D6909" w:rsidRPr="00A814B9" w:rsidRDefault="00754916" w:rsidP="00130919">
            <w:pPr>
              <w:jc w:val="right"/>
              <w:rPr>
                <w:rFonts w:ascii="Verdana" w:hAnsi="Verdana" w:cs="Arial"/>
                <w:sz w:val="20"/>
                <w:szCs w:val="20"/>
                <w:highlight w:val="yellow"/>
                <w:lang w:val="en-US"/>
              </w:rPr>
            </w:pPr>
            <w:r w:rsidRPr="00436FA8">
              <w:rPr>
                <w:rFonts w:ascii="Verdana" w:hAnsi="Verdana" w:cs="Arial"/>
                <w:sz w:val="20"/>
                <w:szCs w:val="20"/>
                <w:lang w:val="en-US"/>
              </w:rPr>
              <w:t>3</w:t>
            </w:r>
            <w:r w:rsidR="00130919" w:rsidRPr="00436FA8">
              <w:rPr>
                <w:rFonts w:ascii="Verdana" w:hAnsi="Verdana" w:cs="Arial"/>
                <w:sz w:val="20"/>
                <w:szCs w:val="20"/>
                <w:lang w:val="en-US"/>
              </w:rPr>
              <w:t>9</w:t>
            </w:r>
            <w:r w:rsidR="00436FA8" w:rsidRPr="00436FA8">
              <w:rPr>
                <w:rFonts w:ascii="Verdana" w:hAnsi="Verdana" w:cs="Arial"/>
                <w:sz w:val="20"/>
                <w:szCs w:val="20"/>
                <w:lang w:val="en-US"/>
              </w:rPr>
              <w:t>0</w:t>
            </w:r>
          </w:p>
        </w:tc>
        <w:tc>
          <w:tcPr>
            <w:tcW w:w="1559" w:type="dxa"/>
            <w:tcBorders>
              <w:top w:val="nil"/>
              <w:left w:val="nil"/>
              <w:bottom w:val="nil"/>
              <w:right w:val="nil"/>
            </w:tcBorders>
            <w:shd w:val="clear" w:color="auto" w:fill="auto"/>
            <w:noWrap/>
            <w:vAlign w:val="bottom"/>
          </w:tcPr>
          <w:p w14:paraId="7A340EAF" w14:textId="6F6F37BA" w:rsidR="005D6909" w:rsidRPr="008D52F3" w:rsidRDefault="00130919" w:rsidP="00A814B9">
            <w:pPr>
              <w:jc w:val="right"/>
              <w:rPr>
                <w:rFonts w:ascii="Verdana" w:hAnsi="Verdana" w:cs="Arial"/>
                <w:sz w:val="20"/>
                <w:szCs w:val="20"/>
                <w:lang w:val="en-US"/>
              </w:rPr>
            </w:pPr>
            <w:r w:rsidRPr="00415351">
              <w:rPr>
                <w:rFonts w:ascii="Verdana" w:hAnsi="Verdana" w:cs="Arial"/>
                <w:sz w:val="20"/>
                <w:szCs w:val="20"/>
                <w:lang w:val="en-US"/>
              </w:rPr>
              <w:t>3</w:t>
            </w:r>
            <w:r w:rsidR="00A814B9">
              <w:rPr>
                <w:rFonts w:ascii="Verdana" w:hAnsi="Verdana" w:cs="Arial"/>
                <w:sz w:val="20"/>
                <w:szCs w:val="20"/>
                <w:lang w:val="en-US"/>
              </w:rPr>
              <w:t>79</w:t>
            </w:r>
          </w:p>
        </w:tc>
      </w:tr>
      <w:tr w:rsidR="005D6909" w:rsidRPr="008D52F3" w14:paraId="7A340EB5" w14:textId="77777777" w:rsidTr="00C44DCF">
        <w:trPr>
          <w:trHeight w:val="255"/>
        </w:trPr>
        <w:tc>
          <w:tcPr>
            <w:tcW w:w="318" w:type="dxa"/>
            <w:tcBorders>
              <w:top w:val="nil"/>
              <w:left w:val="nil"/>
              <w:bottom w:val="nil"/>
              <w:right w:val="nil"/>
            </w:tcBorders>
            <w:shd w:val="clear" w:color="auto" w:fill="auto"/>
            <w:noWrap/>
            <w:vAlign w:val="bottom"/>
          </w:tcPr>
          <w:p w14:paraId="7A340EB1" w14:textId="77777777" w:rsidR="005D6909" w:rsidRPr="008D52F3" w:rsidRDefault="005D6909" w:rsidP="00EE5C7A">
            <w:pPr>
              <w:rPr>
                <w:rFonts w:ascii="Verdana" w:hAnsi="Verdana" w:cs="Arial"/>
                <w:sz w:val="20"/>
                <w:szCs w:val="20"/>
                <w:lang w:val="en-US"/>
              </w:rPr>
            </w:pPr>
          </w:p>
        </w:tc>
        <w:tc>
          <w:tcPr>
            <w:tcW w:w="6237" w:type="dxa"/>
            <w:gridSpan w:val="4"/>
            <w:tcBorders>
              <w:top w:val="nil"/>
              <w:left w:val="nil"/>
              <w:bottom w:val="nil"/>
              <w:right w:val="nil"/>
            </w:tcBorders>
            <w:shd w:val="clear" w:color="auto" w:fill="auto"/>
            <w:noWrap/>
            <w:vAlign w:val="bottom"/>
          </w:tcPr>
          <w:p w14:paraId="7A340EB2" w14:textId="77777777" w:rsidR="005D6909" w:rsidRPr="008D52F3" w:rsidRDefault="005D6909" w:rsidP="00EE5C7A">
            <w:pPr>
              <w:rPr>
                <w:rFonts w:ascii="Verdana" w:hAnsi="Verdana" w:cs="Arial"/>
                <w:sz w:val="20"/>
                <w:szCs w:val="20"/>
                <w:lang w:val="en-US"/>
              </w:rPr>
            </w:pPr>
            <w:r w:rsidRPr="008D52F3">
              <w:rPr>
                <w:rFonts w:ascii="Verdana" w:hAnsi="Verdana" w:cs="Arial"/>
                <w:sz w:val="20"/>
                <w:szCs w:val="20"/>
                <w:lang w:val="en-US"/>
              </w:rPr>
              <w:t>In more than one year but not more than two years</w:t>
            </w:r>
          </w:p>
        </w:tc>
        <w:tc>
          <w:tcPr>
            <w:tcW w:w="1417" w:type="dxa"/>
            <w:tcBorders>
              <w:top w:val="nil"/>
              <w:left w:val="nil"/>
              <w:bottom w:val="nil"/>
              <w:right w:val="nil"/>
            </w:tcBorders>
            <w:shd w:val="clear" w:color="auto" w:fill="auto"/>
            <w:noWrap/>
            <w:vAlign w:val="bottom"/>
          </w:tcPr>
          <w:p w14:paraId="7A340EB3" w14:textId="12723313" w:rsidR="005D6909" w:rsidRPr="00436FA8" w:rsidRDefault="00436FA8" w:rsidP="00234E3C">
            <w:pPr>
              <w:jc w:val="right"/>
              <w:rPr>
                <w:rFonts w:ascii="Verdana" w:hAnsi="Verdana" w:cs="Arial"/>
                <w:sz w:val="20"/>
                <w:szCs w:val="20"/>
                <w:lang w:val="en-US"/>
              </w:rPr>
            </w:pPr>
            <w:r w:rsidRPr="00436FA8">
              <w:rPr>
                <w:rFonts w:ascii="Verdana" w:hAnsi="Verdana" w:cs="Arial"/>
                <w:sz w:val="20"/>
                <w:szCs w:val="20"/>
                <w:lang w:val="en-US"/>
              </w:rPr>
              <w:t>402</w:t>
            </w:r>
          </w:p>
        </w:tc>
        <w:tc>
          <w:tcPr>
            <w:tcW w:w="1559" w:type="dxa"/>
            <w:tcBorders>
              <w:top w:val="nil"/>
              <w:left w:val="nil"/>
              <w:bottom w:val="nil"/>
              <w:right w:val="nil"/>
            </w:tcBorders>
            <w:shd w:val="clear" w:color="auto" w:fill="auto"/>
            <w:noWrap/>
            <w:vAlign w:val="bottom"/>
          </w:tcPr>
          <w:p w14:paraId="7A340EB4" w14:textId="5528FABD" w:rsidR="005D6909" w:rsidRPr="008D52F3" w:rsidRDefault="00A814B9" w:rsidP="00195E0F">
            <w:pPr>
              <w:jc w:val="right"/>
              <w:rPr>
                <w:rFonts w:ascii="Verdana" w:hAnsi="Verdana" w:cs="Arial"/>
                <w:sz w:val="20"/>
                <w:szCs w:val="20"/>
                <w:lang w:val="en-US"/>
              </w:rPr>
            </w:pPr>
            <w:r>
              <w:rPr>
                <w:rFonts w:ascii="Verdana" w:hAnsi="Verdana" w:cs="Arial"/>
                <w:sz w:val="20"/>
                <w:szCs w:val="20"/>
                <w:lang w:val="en-US"/>
              </w:rPr>
              <w:t>390</w:t>
            </w:r>
          </w:p>
        </w:tc>
      </w:tr>
      <w:tr w:rsidR="005D6909" w:rsidRPr="008D52F3" w14:paraId="7A340EBA" w14:textId="77777777" w:rsidTr="00C44DCF">
        <w:trPr>
          <w:trHeight w:val="255"/>
        </w:trPr>
        <w:tc>
          <w:tcPr>
            <w:tcW w:w="318" w:type="dxa"/>
            <w:tcBorders>
              <w:top w:val="nil"/>
              <w:left w:val="nil"/>
              <w:bottom w:val="nil"/>
              <w:right w:val="nil"/>
            </w:tcBorders>
            <w:shd w:val="clear" w:color="auto" w:fill="auto"/>
            <w:noWrap/>
            <w:vAlign w:val="bottom"/>
          </w:tcPr>
          <w:p w14:paraId="7A340EB6" w14:textId="77777777" w:rsidR="005D6909" w:rsidRPr="008D52F3" w:rsidRDefault="005D6909" w:rsidP="00EE5C7A">
            <w:pPr>
              <w:rPr>
                <w:rFonts w:ascii="Verdana" w:hAnsi="Verdana" w:cs="Arial"/>
                <w:sz w:val="20"/>
                <w:szCs w:val="20"/>
                <w:lang w:val="en-US"/>
              </w:rPr>
            </w:pPr>
          </w:p>
        </w:tc>
        <w:tc>
          <w:tcPr>
            <w:tcW w:w="6237" w:type="dxa"/>
            <w:gridSpan w:val="4"/>
            <w:tcBorders>
              <w:top w:val="nil"/>
              <w:left w:val="nil"/>
              <w:bottom w:val="nil"/>
              <w:right w:val="nil"/>
            </w:tcBorders>
            <w:shd w:val="clear" w:color="auto" w:fill="auto"/>
            <w:noWrap/>
            <w:vAlign w:val="bottom"/>
          </w:tcPr>
          <w:p w14:paraId="7A340EB7" w14:textId="77777777" w:rsidR="005D6909" w:rsidRPr="008D52F3" w:rsidRDefault="005D6909" w:rsidP="00EE5C7A">
            <w:pPr>
              <w:rPr>
                <w:rFonts w:ascii="Verdana" w:hAnsi="Verdana" w:cs="Arial"/>
                <w:sz w:val="20"/>
                <w:szCs w:val="20"/>
                <w:lang w:val="en-US"/>
              </w:rPr>
            </w:pPr>
            <w:r w:rsidRPr="008D52F3">
              <w:rPr>
                <w:rFonts w:ascii="Verdana" w:hAnsi="Verdana" w:cs="Arial"/>
                <w:sz w:val="20"/>
                <w:szCs w:val="20"/>
                <w:lang w:val="en-US"/>
              </w:rPr>
              <w:t>In more than two years but not more than five years</w:t>
            </w:r>
          </w:p>
        </w:tc>
        <w:tc>
          <w:tcPr>
            <w:tcW w:w="1417" w:type="dxa"/>
            <w:tcBorders>
              <w:top w:val="nil"/>
              <w:left w:val="nil"/>
              <w:bottom w:val="nil"/>
              <w:right w:val="nil"/>
            </w:tcBorders>
            <w:shd w:val="clear" w:color="auto" w:fill="auto"/>
            <w:noWrap/>
            <w:vAlign w:val="bottom"/>
          </w:tcPr>
          <w:p w14:paraId="7A340EB8" w14:textId="30704547" w:rsidR="005D6909" w:rsidRPr="00436FA8" w:rsidRDefault="00436FA8" w:rsidP="00F52D08">
            <w:pPr>
              <w:jc w:val="right"/>
              <w:rPr>
                <w:rFonts w:ascii="Verdana" w:hAnsi="Verdana" w:cs="Arial"/>
                <w:sz w:val="20"/>
                <w:szCs w:val="20"/>
                <w:lang w:val="en-US"/>
              </w:rPr>
            </w:pPr>
            <w:r w:rsidRPr="00436FA8">
              <w:rPr>
                <w:rFonts w:ascii="Verdana" w:hAnsi="Verdana" w:cs="Arial"/>
                <w:sz w:val="20"/>
                <w:szCs w:val="20"/>
                <w:lang w:val="en-US"/>
              </w:rPr>
              <w:t>414</w:t>
            </w:r>
          </w:p>
        </w:tc>
        <w:tc>
          <w:tcPr>
            <w:tcW w:w="1559" w:type="dxa"/>
            <w:tcBorders>
              <w:top w:val="nil"/>
              <w:left w:val="nil"/>
              <w:bottom w:val="nil"/>
              <w:right w:val="nil"/>
            </w:tcBorders>
            <w:shd w:val="clear" w:color="auto" w:fill="auto"/>
            <w:noWrap/>
            <w:vAlign w:val="bottom"/>
          </w:tcPr>
          <w:p w14:paraId="7A340EB9" w14:textId="598660B7" w:rsidR="005D6909" w:rsidRPr="008D52F3" w:rsidRDefault="00A814B9" w:rsidP="007A1ED4">
            <w:pPr>
              <w:jc w:val="right"/>
              <w:rPr>
                <w:rFonts w:ascii="Verdana" w:hAnsi="Verdana" w:cs="Arial"/>
                <w:sz w:val="20"/>
                <w:szCs w:val="20"/>
                <w:lang w:val="en-US"/>
              </w:rPr>
            </w:pPr>
            <w:r>
              <w:rPr>
                <w:rFonts w:ascii="Verdana" w:hAnsi="Verdana" w:cs="Arial"/>
                <w:sz w:val="20"/>
                <w:szCs w:val="20"/>
                <w:lang w:val="en-US"/>
              </w:rPr>
              <w:t>81</w:t>
            </w:r>
            <w:r w:rsidR="00130919" w:rsidRPr="00415351">
              <w:rPr>
                <w:rFonts w:ascii="Verdana" w:hAnsi="Verdana" w:cs="Arial"/>
                <w:sz w:val="20"/>
                <w:szCs w:val="20"/>
                <w:lang w:val="en-US"/>
              </w:rPr>
              <w:t>6</w:t>
            </w:r>
          </w:p>
        </w:tc>
      </w:tr>
      <w:tr w:rsidR="005D6909" w:rsidRPr="008D52F3" w14:paraId="7A340EC4" w14:textId="77777777" w:rsidTr="00C44DCF">
        <w:trPr>
          <w:trHeight w:val="255"/>
        </w:trPr>
        <w:tc>
          <w:tcPr>
            <w:tcW w:w="318" w:type="dxa"/>
            <w:tcBorders>
              <w:top w:val="nil"/>
              <w:left w:val="nil"/>
              <w:bottom w:val="nil"/>
              <w:right w:val="nil"/>
            </w:tcBorders>
            <w:shd w:val="clear" w:color="auto" w:fill="auto"/>
            <w:noWrap/>
            <w:vAlign w:val="bottom"/>
          </w:tcPr>
          <w:p w14:paraId="7A340EC0" w14:textId="77777777" w:rsidR="005D6909" w:rsidRPr="008D52F3" w:rsidRDefault="005D6909" w:rsidP="00EE5C7A">
            <w:pPr>
              <w:rPr>
                <w:rFonts w:ascii="Verdana" w:hAnsi="Verdana" w:cs="Arial"/>
                <w:sz w:val="20"/>
                <w:szCs w:val="20"/>
                <w:lang w:val="en-US"/>
              </w:rPr>
            </w:pPr>
          </w:p>
        </w:tc>
        <w:tc>
          <w:tcPr>
            <w:tcW w:w="6237" w:type="dxa"/>
            <w:gridSpan w:val="4"/>
            <w:tcBorders>
              <w:top w:val="nil"/>
              <w:left w:val="nil"/>
              <w:bottom w:val="nil"/>
              <w:right w:val="nil"/>
            </w:tcBorders>
            <w:shd w:val="clear" w:color="auto" w:fill="auto"/>
            <w:noWrap/>
            <w:vAlign w:val="bottom"/>
          </w:tcPr>
          <w:p w14:paraId="7A340EC1" w14:textId="77777777" w:rsidR="005D6909" w:rsidRPr="008D52F3" w:rsidRDefault="005D6909" w:rsidP="00EE5C7A">
            <w:pPr>
              <w:rPr>
                <w:rFonts w:ascii="Verdana" w:hAnsi="Verdana" w:cs="Arial"/>
                <w:sz w:val="20"/>
                <w:szCs w:val="20"/>
                <w:lang w:val="en-US"/>
              </w:rPr>
            </w:pPr>
            <w:r w:rsidRPr="008D52F3">
              <w:rPr>
                <w:rFonts w:ascii="Verdana" w:hAnsi="Verdana" w:cs="Arial"/>
                <w:sz w:val="20"/>
                <w:szCs w:val="20"/>
                <w:lang w:val="en-US"/>
              </w:rPr>
              <w:t>Less future finance charges</w:t>
            </w:r>
          </w:p>
        </w:tc>
        <w:tc>
          <w:tcPr>
            <w:tcW w:w="1417" w:type="dxa"/>
            <w:tcBorders>
              <w:top w:val="nil"/>
              <w:left w:val="nil"/>
              <w:bottom w:val="single" w:sz="4" w:space="0" w:color="auto"/>
              <w:right w:val="nil"/>
            </w:tcBorders>
            <w:shd w:val="clear" w:color="auto" w:fill="auto"/>
            <w:noWrap/>
            <w:vAlign w:val="bottom"/>
          </w:tcPr>
          <w:p w14:paraId="7A340EC2" w14:textId="715B0D4E" w:rsidR="005D6909" w:rsidRPr="00A814B9" w:rsidRDefault="007B540E" w:rsidP="000E11EF">
            <w:pPr>
              <w:jc w:val="right"/>
              <w:rPr>
                <w:rFonts w:ascii="Verdana" w:hAnsi="Verdana" w:cs="Arial"/>
                <w:sz w:val="20"/>
                <w:szCs w:val="20"/>
                <w:highlight w:val="yellow"/>
                <w:lang w:val="en-US"/>
              </w:rPr>
            </w:pPr>
            <w:r w:rsidRPr="00436FA8">
              <w:rPr>
                <w:rFonts w:ascii="Verdana" w:hAnsi="Verdana" w:cs="Arial"/>
                <w:sz w:val="20"/>
                <w:szCs w:val="20"/>
                <w:lang w:val="en-US"/>
              </w:rPr>
              <w:t>(</w:t>
            </w:r>
            <w:r w:rsidR="00234E3C" w:rsidRPr="00436FA8">
              <w:rPr>
                <w:rFonts w:ascii="Verdana" w:hAnsi="Verdana" w:cs="Arial"/>
                <w:sz w:val="20"/>
                <w:szCs w:val="20"/>
                <w:lang w:val="en-US"/>
              </w:rPr>
              <w:t>1</w:t>
            </w:r>
            <w:r w:rsidR="00436FA8" w:rsidRPr="00436FA8">
              <w:rPr>
                <w:rFonts w:ascii="Verdana" w:hAnsi="Verdana" w:cs="Arial"/>
                <w:sz w:val="20"/>
                <w:szCs w:val="20"/>
                <w:lang w:val="en-US"/>
              </w:rPr>
              <w:t>3</w:t>
            </w:r>
            <w:r w:rsidR="00436FA8">
              <w:rPr>
                <w:rFonts w:ascii="Verdana" w:hAnsi="Verdana" w:cs="Arial"/>
                <w:sz w:val="20"/>
                <w:szCs w:val="20"/>
                <w:lang w:val="en-US"/>
              </w:rPr>
              <w:t>2</w:t>
            </w:r>
            <w:r w:rsidR="00754916" w:rsidRPr="00436FA8">
              <w:rPr>
                <w:rFonts w:ascii="Verdana" w:hAnsi="Verdana" w:cs="Arial"/>
                <w:sz w:val="20"/>
                <w:szCs w:val="20"/>
                <w:lang w:val="en-US"/>
              </w:rPr>
              <w:t>)</w:t>
            </w:r>
          </w:p>
        </w:tc>
        <w:tc>
          <w:tcPr>
            <w:tcW w:w="1559" w:type="dxa"/>
            <w:tcBorders>
              <w:top w:val="nil"/>
              <w:left w:val="nil"/>
              <w:bottom w:val="single" w:sz="4" w:space="0" w:color="auto"/>
              <w:right w:val="nil"/>
            </w:tcBorders>
            <w:shd w:val="clear" w:color="auto" w:fill="auto"/>
            <w:noWrap/>
            <w:vAlign w:val="bottom"/>
          </w:tcPr>
          <w:p w14:paraId="7A340EC3" w14:textId="76C1C075" w:rsidR="005D6909" w:rsidRPr="008D52F3" w:rsidRDefault="003200BC" w:rsidP="00130919">
            <w:pPr>
              <w:jc w:val="right"/>
              <w:rPr>
                <w:rFonts w:ascii="Verdana" w:hAnsi="Verdana" w:cs="Arial"/>
                <w:sz w:val="20"/>
                <w:szCs w:val="20"/>
                <w:lang w:val="en-US"/>
              </w:rPr>
            </w:pPr>
            <w:r>
              <w:rPr>
                <w:rFonts w:ascii="Verdana" w:hAnsi="Verdana" w:cs="Arial"/>
                <w:sz w:val="20"/>
                <w:szCs w:val="20"/>
                <w:lang w:val="en-US"/>
              </w:rPr>
              <w:t>(</w:t>
            </w:r>
            <w:r w:rsidR="00130919">
              <w:rPr>
                <w:rFonts w:ascii="Verdana" w:hAnsi="Verdana" w:cs="Arial"/>
                <w:sz w:val="20"/>
                <w:szCs w:val="20"/>
                <w:lang w:val="en-US"/>
              </w:rPr>
              <w:t>2</w:t>
            </w:r>
            <w:r w:rsidR="00A814B9">
              <w:rPr>
                <w:rFonts w:ascii="Verdana" w:hAnsi="Verdana" w:cs="Arial"/>
                <w:sz w:val="20"/>
                <w:szCs w:val="20"/>
                <w:lang w:val="en-US"/>
              </w:rPr>
              <w:t>1</w:t>
            </w:r>
            <w:r>
              <w:rPr>
                <w:rFonts w:ascii="Verdana" w:hAnsi="Verdana" w:cs="Arial"/>
                <w:sz w:val="20"/>
                <w:szCs w:val="20"/>
                <w:lang w:val="en-US"/>
              </w:rPr>
              <w:t>8</w:t>
            </w:r>
            <w:r w:rsidR="005D6909" w:rsidRPr="008D52F3">
              <w:rPr>
                <w:rFonts w:ascii="Verdana" w:hAnsi="Verdana" w:cs="Arial"/>
                <w:sz w:val="20"/>
                <w:szCs w:val="20"/>
                <w:lang w:val="en-US"/>
              </w:rPr>
              <w:t>)</w:t>
            </w:r>
          </w:p>
        </w:tc>
      </w:tr>
      <w:tr w:rsidR="005D6909" w:rsidRPr="008D52F3" w14:paraId="7A340EC9" w14:textId="77777777" w:rsidTr="00C44DCF">
        <w:trPr>
          <w:trHeight w:val="255"/>
        </w:trPr>
        <w:tc>
          <w:tcPr>
            <w:tcW w:w="318" w:type="dxa"/>
            <w:tcBorders>
              <w:top w:val="nil"/>
              <w:left w:val="nil"/>
              <w:bottom w:val="nil"/>
              <w:right w:val="nil"/>
            </w:tcBorders>
            <w:shd w:val="clear" w:color="auto" w:fill="auto"/>
            <w:noWrap/>
            <w:vAlign w:val="bottom"/>
          </w:tcPr>
          <w:p w14:paraId="7A340EC5" w14:textId="77777777" w:rsidR="005D6909" w:rsidRPr="008D52F3" w:rsidRDefault="005D6909" w:rsidP="00EE5C7A">
            <w:pPr>
              <w:rPr>
                <w:rFonts w:ascii="Verdana" w:hAnsi="Verdana" w:cs="Arial"/>
                <w:sz w:val="20"/>
                <w:szCs w:val="20"/>
                <w:lang w:val="en-US"/>
              </w:rPr>
            </w:pPr>
          </w:p>
        </w:tc>
        <w:tc>
          <w:tcPr>
            <w:tcW w:w="6237" w:type="dxa"/>
            <w:gridSpan w:val="4"/>
            <w:tcBorders>
              <w:top w:val="nil"/>
              <w:left w:val="nil"/>
              <w:bottom w:val="nil"/>
              <w:right w:val="nil"/>
            </w:tcBorders>
            <w:shd w:val="clear" w:color="auto" w:fill="auto"/>
            <w:noWrap/>
            <w:vAlign w:val="bottom"/>
          </w:tcPr>
          <w:p w14:paraId="7A340EC6" w14:textId="77777777" w:rsidR="005D6909" w:rsidRPr="008D52F3" w:rsidRDefault="005D6909" w:rsidP="00EE5C7A">
            <w:pPr>
              <w:rPr>
                <w:rFonts w:ascii="Verdana" w:hAnsi="Verdana" w:cs="Arial"/>
                <w:sz w:val="20"/>
                <w:szCs w:val="20"/>
                <w:lang w:val="en-US"/>
              </w:rPr>
            </w:pPr>
          </w:p>
        </w:tc>
        <w:tc>
          <w:tcPr>
            <w:tcW w:w="1417" w:type="dxa"/>
            <w:tcBorders>
              <w:top w:val="single" w:sz="4" w:space="0" w:color="auto"/>
              <w:left w:val="nil"/>
              <w:bottom w:val="single" w:sz="4" w:space="0" w:color="auto"/>
              <w:right w:val="nil"/>
            </w:tcBorders>
            <w:shd w:val="clear" w:color="auto" w:fill="auto"/>
            <w:noWrap/>
            <w:vAlign w:val="bottom"/>
          </w:tcPr>
          <w:p w14:paraId="7A340EC7" w14:textId="5752746F" w:rsidR="005D6909" w:rsidRPr="00A814B9" w:rsidRDefault="00415351" w:rsidP="000E11EF">
            <w:pPr>
              <w:jc w:val="right"/>
              <w:rPr>
                <w:rFonts w:ascii="Verdana" w:hAnsi="Verdana" w:cs="Arial"/>
                <w:sz w:val="20"/>
                <w:szCs w:val="20"/>
                <w:highlight w:val="yellow"/>
                <w:lang w:val="en-US"/>
              </w:rPr>
            </w:pPr>
            <w:r w:rsidRPr="00436FA8">
              <w:rPr>
                <w:rFonts w:ascii="Verdana" w:hAnsi="Verdana" w:cs="Arial"/>
                <w:sz w:val="20"/>
                <w:szCs w:val="20"/>
                <w:lang w:val="en-US"/>
              </w:rPr>
              <w:t>1,</w:t>
            </w:r>
            <w:r w:rsidR="00436FA8" w:rsidRPr="00436FA8">
              <w:rPr>
                <w:rFonts w:ascii="Verdana" w:hAnsi="Verdana" w:cs="Arial"/>
                <w:sz w:val="20"/>
                <w:szCs w:val="20"/>
                <w:lang w:val="en-US"/>
              </w:rPr>
              <w:t>0</w:t>
            </w:r>
            <w:r w:rsidR="000E11EF" w:rsidRPr="00436FA8">
              <w:rPr>
                <w:rFonts w:ascii="Verdana" w:hAnsi="Verdana" w:cs="Arial"/>
                <w:sz w:val="20"/>
                <w:szCs w:val="20"/>
                <w:lang w:val="en-US"/>
              </w:rPr>
              <w:t>7</w:t>
            </w:r>
            <w:r w:rsidR="00436FA8" w:rsidRPr="00436FA8">
              <w:rPr>
                <w:rFonts w:ascii="Verdana" w:hAnsi="Verdana" w:cs="Arial"/>
                <w:sz w:val="20"/>
                <w:szCs w:val="20"/>
                <w:lang w:val="en-US"/>
              </w:rPr>
              <w:t>4</w:t>
            </w:r>
          </w:p>
        </w:tc>
        <w:tc>
          <w:tcPr>
            <w:tcW w:w="1559" w:type="dxa"/>
            <w:tcBorders>
              <w:top w:val="single" w:sz="4" w:space="0" w:color="auto"/>
              <w:left w:val="nil"/>
              <w:bottom w:val="single" w:sz="4" w:space="0" w:color="auto"/>
              <w:right w:val="nil"/>
            </w:tcBorders>
            <w:shd w:val="clear" w:color="auto" w:fill="auto"/>
            <w:noWrap/>
            <w:vAlign w:val="bottom"/>
          </w:tcPr>
          <w:p w14:paraId="7A340EC8" w14:textId="3B6E2DCD" w:rsidR="005D6909" w:rsidRPr="008D52F3" w:rsidRDefault="00195E0F" w:rsidP="00A814B9">
            <w:pPr>
              <w:jc w:val="right"/>
              <w:rPr>
                <w:rFonts w:ascii="Verdana" w:hAnsi="Verdana" w:cs="Arial"/>
                <w:sz w:val="20"/>
                <w:szCs w:val="20"/>
                <w:lang w:val="en-US"/>
              </w:rPr>
            </w:pPr>
            <w:r>
              <w:rPr>
                <w:rFonts w:ascii="Verdana" w:hAnsi="Verdana" w:cs="Arial"/>
                <w:sz w:val="20"/>
                <w:szCs w:val="20"/>
                <w:lang w:val="en-US"/>
              </w:rPr>
              <w:t>1</w:t>
            </w:r>
            <w:r w:rsidR="005D6909" w:rsidRPr="008D52F3">
              <w:rPr>
                <w:rFonts w:ascii="Verdana" w:hAnsi="Verdana" w:cs="Arial"/>
                <w:sz w:val="20"/>
                <w:szCs w:val="20"/>
                <w:lang w:val="en-US"/>
              </w:rPr>
              <w:t>,</w:t>
            </w:r>
            <w:r w:rsidR="00A814B9">
              <w:rPr>
                <w:rFonts w:ascii="Verdana" w:hAnsi="Verdana" w:cs="Arial"/>
                <w:sz w:val="20"/>
                <w:szCs w:val="20"/>
                <w:lang w:val="en-US"/>
              </w:rPr>
              <w:t>367</w:t>
            </w:r>
          </w:p>
        </w:tc>
      </w:tr>
    </w:tbl>
    <w:p w14:paraId="2F5184D4" w14:textId="08EC3CB0" w:rsidR="00A727A9" w:rsidRDefault="00A727A9" w:rsidP="00435B28">
      <w:pPr>
        <w:pStyle w:val="BodyTextIndent2"/>
        <w:ind w:left="0"/>
        <w:rPr>
          <w:rFonts w:ascii="Verdana" w:hAnsi="Verdana"/>
        </w:rPr>
      </w:pPr>
    </w:p>
    <w:p w14:paraId="7A340F4B" w14:textId="0963E3BF" w:rsidR="0011147C" w:rsidRPr="008D52F3" w:rsidRDefault="009E308C" w:rsidP="00327DCB">
      <w:pPr>
        <w:ind w:left="567" w:hanging="567"/>
        <w:rPr>
          <w:rFonts w:ascii="Verdana" w:hAnsi="Verdana" w:cs="Arial"/>
          <w:sz w:val="20"/>
          <w:szCs w:val="20"/>
        </w:rPr>
      </w:pPr>
      <w:r w:rsidRPr="008D52F3">
        <w:rPr>
          <w:rFonts w:ascii="Verdana" w:hAnsi="Verdana" w:cs="Arial"/>
          <w:sz w:val="20"/>
          <w:szCs w:val="20"/>
        </w:rPr>
        <w:t>1</w:t>
      </w:r>
      <w:r w:rsidR="00054262">
        <w:rPr>
          <w:rFonts w:ascii="Verdana" w:hAnsi="Verdana" w:cs="Arial"/>
          <w:sz w:val="20"/>
          <w:szCs w:val="20"/>
        </w:rPr>
        <w:t>5</w:t>
      </w:r>
      <w:r w:rsidR="00EF3222" w:rsidRPr="008D52F3">
        <w:rPr>
          <w:rFonts w:ascii="Verdana" w:hAnsi="Verdana" w:cs="Arial"/>
          <w:sz w:val="20"/>
          <w:szCs w:val="20"/>
        </w:rPr>
        <w:t>.</w:t>
      </w:r>
      <w:r w:rsidR="00163630" w:rsidRPr="008D52F3">
        <w:rPr>
          <w:rFonts w:ascii="Verdana" w:hAnsi="Verdana" w:cs="Arial"/>
          <w:sz w:val="20"/>
          <w:szCs w:val="20"/>
        </w:rPr>
        <w:tab/>
      </w:r>
      <w:r w:rsidR="006316A6">
        <w:rPr>
          <w:rFonts w:ascii="Verdana" w:hAnsi="Verdana" w:cs="Arial"/>
          <w:b/>
          <w:sz w:val="20"/>
          <w:szCs w:val="20"/>
        </w:rPr>
        <w:t>Cash and</w:t>
      </w:r>
      <w:r w:rsidR="0011147C" w:rsidRPr="008D52F3">
        <w:rPr>
          <w:rFonts w:ascii="Verdana" w:hAnsi="Verdana" w:cs="Arial"/>
          <w:b/>
          <w:sz w:val="20"/>
          <w:szCs w:val="20"/>
        </w:rPr>
        <w:t xml:space="preserve"> </w:t>
      </w:r>
      <w:r w:rsidR="005F3B33" w:rsidRPr="008D52F3">
        <w:rPr>
          <w:rFonts w:ascii="Verdana" w:hAnsi="Verdana" w:cs="Arial"/>
          <w:b/>
          <w:sz w:val="20"/>
          <w:szCs w:val="20"/>
        </w:rPr>
        <w:t>c</w:t>
      </w:r>
      <w:r w:rsidR="0011147C" w:rsidRPr="008D52F3">
        <w:rPr>
          <w:rFonts w:ascii="Verdana" w:hAnsi="Verdana" w:cs="Arial"/>
          <w:b/>
          <w:sz w:val="20"/>
          <w:szCs w:val="20"/>
        </w:rPr>
        <w:t xml:space="preserve">ash </w:t>
      </w:r>
      <w:r w:rsidR="006316A6">
        <w:rPr>
          <w:rFonts w:ascii="Verdana" w:hAnsi="Verdana" w:cs="Arial"/>
          <w:b/>
          <w:sz w:val="20"/>
          <w:szCs w:val="20"/>
        </w:rPr>
        <w:t>equivalents</w:t>
      </w:r>
    </w:p>
    <w:tbl>
      <w:tblPr>
        <w:tblW w:w="9004" w:type="dxa"/>
        <w:tblInd w:w="567" w:type="dxa"/>
        <w:tblLayout w:type="fixed"/>
        <w:tblLook w:val="0000" w:firstRow="0" w:lastRow="0" w:firstColumn="0" w:lastColumn="0" w:noHBand="0" w:noVBand="0"/>
      </w:tblPr>
      <w:tblGrid>
        <w:gridCol w:w="313"/>
        <w:gridCol w:w="1262"/>
        <w:gridCol w:w="2925"/>
        <w:gridCol w:w="1501"/>
        <w:gridCol w:w="1501"/>
        <w:gridCol w:w="1502"/>
      </w:tblGrid>
      <w:tr w:rsidR="00740B13" w:rsidRPr="008D52F3" w14:paraId="7A340FCD" w14:textId="77777777" w:rsidTr="00327DCB">
        <w:trPr>
          <w:trHeight w:val="342"/>
        </w:trPr>
        <w:tc>
          <w:tcPr>
            <w:tcW w:w="4500" w:type="dxa"/>
            <w:gridSpan w:val="3"/>
            <w:tcBorders>
              <w:top w:val="nil"/>
              <w:left w:val="nil"/>
              <w:bottom w:val="nil"/>
              <w:right w:val="nil"/>
            </w:tcBorders>
            <w:shd w:val="clear" w:color="auto" w:fill="auto"/>
            <w:noWrap/>
            <w:vAlign w:val="bottom"/>
          </w:tcPr>
          <w:p w14:paraId="7A340FC9" w14:textId="4C1B8DA4" w:rsidR="00740B13" w:rsidRPr="008D52F3" w:rsidRDefault="00327D4A" w:rsidP="00327DCB">
            <w:pPr>
              <w:ind w:left="-108"/>
              <w:rPr>
                <w:rFonts w:ascii="Verdana" w:hAnsi="Verdana" w:cs="Arial"/>
                <w:b/>
                <w:sz w:val="20"/>
                <w:szCs w:val="20"/>
                <w:lang w:val="en-US"/>
              </w:rPr>
            </w:pPr>
            <w:r>
              <w:rPr>
                <w:rFonts w:ascii="Verdana" w:hAnsi="Verdana" w:cs="Arial"/>
                <w:b/>
                <w:sz w:val="20"/>
                <w:szCs w:val="20"/>
                <w:lang w:val="en-US"/>
              </w:rPr>
              <w:t>Group</w:t>
            </w:r>
          </w:p>
        </w:tc>
        <w:tc>
          <w:tcPr>
            <w:tcW w:w="1501" w:type="dxa"/>
            <w:tcBorders>
              <w:top w:val="nil"/>
              <w:left w:val="nil"/>
              <w:bottom w:val="nil"/>
              <w:right w:val="nil"/>
            </w:tcBorders>
            <w:shd w:val="clear" w:color="auto" w:fill="auto"/>
            <w:noWrap/>
            <w:vAlign w:val="bottom"/>
          </w:tcPr>
          <w:p w14:paraId="7A340FCA" w14:textId="77777777" w:rsidR="00740B13" w:rsidRPr="008D52F3" w:rsidRDefault="00740B13" w:rsidP="006806D3">
            <w:pPr>
              <w:jc w:val="right"/>
              <w:rPr>
                <w:rFonts w:ascii="Verdana" w:hAnsi="Verdana" w:cs="Arial"/>
                <w:b/>
                <w:sz w:val="20"/>
                <w:szCs w:val="20"/>
                <w:lang w:val="en-US"/>
              </w:rPr>
            </w:pPr>
          </w:p>
        </w:tc>
        <w:tc>
          <w:tcPr>
            <w:tcW w:w="1501" w:type="dxa"/>
            <w:tcBorders>
              <w:top w:val="nil"/>
              <w:left w:val="nil"/>
              <w:bottom w:val="nil"/>
              <w:right w:val="nil"/>
            </w:tcBorders>
            <w:shd w:val="clear" w:color="auto" w:fill="auto"/>
            <w:noWrap/>
            <w:vAlign w:val="bottom"/>
          </w:tcPr>
          <w:p w14:paraId="7A340FCB" w14:textId="77777777" w:rsidR="00740B13" w:rsidRPr="008D52F3" w:rsidRDefault="00740B13" w:rsidP="006806D3">
            <w:pPr>
              <w:jc w:val="right"/>
              <w:rPr>
                <w:rFonts w:ascii="Verdana" w:hAnsi="Verdana" w:cs="Arial"/>
                <w:b/>
                <w:sz w:val="20"/>
                <w:szCs w:val="20"/>
                <w:lang w:val="en-US"/>
              </w:rPr>
            </w:pPr>
          </w:p>
        </w:tc>
        <w:tc>
          <w:tcPr>
            <w:tcW w:w="1502" w:type="dxa"/>
            <w:tcBorders>
              <w:top w:val="nil"/>
              <w:left w:val="nil"/>
              <w:bottom w:val="nil"/>
              <w:right w:val="nil"/>
            </w:tcBorders>
          </w:tcPr>
          <w:p w14:paraId="7A340FCC" w14:textId="77777777" w:rsidR="00740B13" w:rsidRPr="008D52F3" w:rsidRDefault="00740B13" w:rsidP="006806D3">
            <w:pPr>
              <w:rPr>
                <w:rFonts w:ascii="Verdana" w:hAnsi="Verdana" w:cs="Arial"/>
                <w:b/>
                <w:sz w:val="20"/>
                <w:szCs w:val="20"/>
                <w:lang w:val="en-US"/>
              </w:rPr>
            </w:pPr>
          </w:p>
        </w:tc>
      </w:tr>
      <w:tr w:rsidR="00740B13" w:rsidRPr="008D52F3" w14:paraId="7A340FD4" w14:textId="77777777" w:rsidTr="00327DCB">
        <w:trPr>
          <w:trHeight w:val="311"/>
        </w:trPr>
        <w:tc>
          <w:tcPr>
            <w:tcW w:w="313" w:type="dxa"/>
            <w:tcBorders>
              <w:top w:val="nil"/>
              <w:left w:val="nil"/>
              <w:bottom w:val="nil"/>
              <w:right w:val="nil"/>
            </w:tcBorders>
            <w:shd w:val="clear" w:color="auto" w:fill="auto"/>
            <w:noWrap/>
            <w:vAlign w:val="bottom"/>
          </w:tcPr>
          <w:p w14:paraId="7A340FCE" w14:textId="77777777" w:rsidR="00740B13" w:rsidRPr="008D52F3" w:rsidRDefault="00740B13" w:rsidP="006806D3">
            <w:pPr>
              <w:rPr>
                <w:rFonts w:ascii="Verdana" w:hAnsi="Verdana" w:cs="Arial"/>
                <w:b/>
                <w:sz w:val="20"/>
                <w:szCs w:val="20"/>
                <w:lang w:val="en-US"/>
              </w:rPr>
            </w:pPr>
          </w:p>
        </w:tc>
        <w:tc>
          <w:tcPr>
            <w:tcW w:w="1262" w:type="dxa"/>
            <w:tcBorders>
              <w:top w:val="nil"/>
              <w:left w:val="nil"/>
              <w:bottom w:val="nil"/>
              <w:right w:val="nil"/>
            </w:tcBorders>
            <w:shd w:val="clear" w:color="auto" w:fill="auto"/>
            <w:noWrap/>
            <w:vAlign w:val="bottom"/>
          </w:tcPr>
          <w:p w14:paraId="7A340FCF" w14:textId="77777777" w:rsidR="00740B13" w:rsidRPr="008D52F3" w:rsidRDefault="00740B13" w:rsidP="006806D3">
            <w:pPr>
              <w:rPr>
                <w:rFonts w:ascii="Verdana" w:hAnsi="Verdana" w:cs="Arial"/>
                <w:b/>
                <w:sz w:val="20"/>
                <w:szCs w:val="20"/>
                <w:lang w:val="en-US"/>
              </w:rPr>
            </w:pPr>
          </w:p>
        </w:tc>
        <w:tc>
          <w:tcPr>
            <w:tcW w:w="2925" w:type="dxa"/>
            <w:tcBorders>
              <w:top w:val="nil"/>
              <w:left w:val="nil"/>
              <w:bottom w:val="nil"/>
              <w:right w:val="nil"/>
            </w:tcBorders>
            <w:shd w:val="clear" w:color="auto" w:fill="auto"/>
            <w:noWrap/>
            <w:vAlign w:val="bottom"/>
          </w:tcPr>
          <w:p w14:paraId="7A340FD0" w14:textId="77777777" w:rsidR="00740B13" w:rsidRPr="008D52F3" w:rsidRDefault="00740B13" w:rsidP="006806D3">
            <w:pPr>
              <w:rPr>
                <w:rFonts w:ascii="Verdana" w:hAnsi="Verdana" w:cs="Arial"/>
                <w:b/>
                <w:sz w:val="20"/>
                <w:szCs w:val="20"/>
                <w:lang w:val="en-US"/>
              </w:rPr>
            </w:pPr>
          </w:p>
        </w:tc>
        <w:tc>
          <w:tcPr>
            <w:tcW w:w="1501" w:type="dxa"/>
            <w:tcBorders>
              <w:top w:val="nil"/>
              <w:left w:val="nil"/>
              <w:bottom w:val="nil"/>
              <w:right w:val="nil"/>
            </w:tcBorders>
            <w:shd w:val="clear" w:color="auto" w:fill="auto"/>
            <w:noWrap/>
            <w:vAlign w:val="bottom"/>
          </w:tcPr>
          <w:p w14:paraId="7A340FD1" w14:textId="44C7CE61" w:rsidR="00740B13" w:rsidRPr="002C723A" w:rsidRDefault="00740B13" w:rsidP="00695363">
            <w:pPr>
              <w:jc w:val="right"/>
              <w:rPr>
                <w:rFonts w:ascii="Verdana" w:hAnsi="Verdana" w:cs="Arial"/>
                <w:b/>
                <w:sz w:val="18"/>
                <w:szCs w:val="18"/>
                <w:lang w:val="en-US"/>
              </w:rPr>
            </w:pPr>
            <w:r w:rsidRPr="002C723A">
              <w:rPr>
                <w:rFonts w:ascii="Verdana" w:hAnsi="Verdana" w:cs="Arial"/>
                <w:b/>
                <w:sz w:val="18"/>
                <w:szCs w:val="18"/>
                <w:lang w:val="en-US"/>
              </w:rPr>
              <w:t>At</w:t>
            </w:r>
            <w:r w:rsidR="008D53AA" w:rsidRPr="002C723A">
              <w:rPr>
                <w:rFonts w:ascii="Verdana" w:hAnsi="Verdana" w:cs="Arial"/>
                <w:b/>
                <w:sz w:val="18"/>
                <w:szCs w:val="18"/>
                <w:lang w:val="en-US"/>
              </w:rPr>
              <w:t xml:space="preserve"> 1 Aug </w:t>
            </w:r>
            <w:r w:rsidR="00466573">
              <w:rPr>
                <w:rFonts w:ascii="Verdana" w:hAnsi="Verdana" w:cs="Arial"/>
                <w:b/>
                <w:sz w:val="18"/>
                <w:szCs w:val="18"/>
                <w:lang w:val="en-US"/>
              </w:rPr>
              <w:t>2020</w:t>
            </w:r>
          </w:p>
        </w:tc>
        <w:tc>
          <w:tcPr>
            <w:tcW w:w="1501" w:type="dxa"/>
            <w:tcBorders>
              <w:top w:val="nil"/>
              <w:left w:val="nil"/>
              <w:bottom w:val="nil"/>
              <w:right w:val="nil"/>
            </w:tcBorders>
            <w:shd w:val="clear" w:color="auto" w:fill="auto"/>
            <w:noWrap/>
            <w:vAlign w:val="bottom"/>
          </w:tcPr>
          <w:p w14:paraId="7A340FD2" w14:textId="77777777" w:rsidR="00740B13" w:rsidRPr="002C723A" w:rsidRDefault="00740B13" w:rsidP="006806D3">
            <w:pPr>
              <w:jc w:val="right"/>
              <w:rPr>
                <w:rFonts w:ascii="Verdana" w:hAnsi="Verdana" w:cs="Arial"/>
                <w:b/>
                <w:sz w:val="18"/>
                <w:szCs w:val="18"/>
                <w:lang w:val="en-US"/>
              </w:rPr>
            </w:pPr>
            <w:r w:rsidRPr="002C723A">
              <w:rPr>
                <w:rFonts w:ascii="Verdana" w:hAnsi="Verdana" w:cs="Arial"/>
                <w:b/>
                <w:sz w:val="18"/>
                <w:szCs w:val="18"/>
                <w:lang w:val="en-US"/>
              </w:rPr>
              <w:t>Cashflows</w:t>
            </w:r>
          </w:p>
        </w:tc>
        <w:tc>
          <w:tcPr>
            <w:tcW w:w="1502" w:type="dxa"/>
            <w:tcBorders>
              <w:top w:val="nil"/>
              <w:left w:val="nil"/>
              <w:bottom w:val="nil"/>
              <w:right w:val="nil"/>
            </w:tcBorders>
            <w:vAlign w:val="bottom"/>
          </w:tcPr>
          <w:p w14:paraId="7A340FD3" w14:textId="42B59DD9" w:rsidR="00740B13" w:rsidRPr="002C723A" w:rsidRDefault="008D53AA" w:rsidP="008C0E49">
            <w:pPr>
              <w:ind w:left="-96"/>
              <w:jc w:val="right"/>
              <w:rPr>
                <w:rFonts w:ascii="Verdana" w:hAnsi="Verdana" w:cs="Arial"/>
                <w:b/>
                <w:sz w:val="18"/>
                <w:szCs w:val="18"/>
                <w:lang w:val="en-US"/>
              </w:rPr>
            </w:pPr>
            <w:r w:rsidRPr="002C723A">
              <w:rPr>
                <w:rFonts w:ascii="Verdana" w:hAnsi="Verdana" w:cs="Arial"/>
                <w:b/>
                <w:sz w:val="18"/>
                <w:szCs w:val="18"/>
                <w:lang w:val="en-US"/>
              </w:rPr>
              <w:t xml:space="preserve">At 31 July </w:t>
            </w:r>
            <w:r w:rsidR="00466573">
              <w:rPr>
                <w:rFonts w:ascii="Verdana" w:hAnsi="Verdana" w:cs="Arial"/>
                <w:b/>
                <w:sz w:val="18"/>
                <w:szCs w:val="18"/>
                <w:lang w:val="en-US"/>
              </w:rPr>
              <w:t>2021</w:t>
            </w:r>
          </w:p>
        </w:tc>
      </w:tr>
      <w:tr w:rsidR="00740B13" w:rsidRPr="008D52F3" w14:paraId="7A340FDB" w14:textId="77777777" w:rsidTr="00327DCB">
        <w:trPr>
          <w:trHeight w:val="255"/>
        </w:trPr>
        <w:tc>
          <w:tcPr>
            <w:tcW w:w="313" w:type="dxa"/>
            <w:tcBorders>
              <w:top w:val="nil"/>
              <w:left w:val="nil"/>
              <w:bottom w:val="nil"/>
              <w:right w:val="nil"/>
            </w:tcBorders>
            <w:shd w:val="clear" w:color="auto" w:fill="auto"/>
            <w:noWrap/>
            <w:vAlign w:val="bottom"/>
          </w:tcPr>
          <w:p w14:paraId="7A340FD5" w14:textId="77777777" w:rsidR="00740B13" w:rsidRPr="008D52F3" w:rsidRDefault="00740B13" w:rsidP="006806D3">
            <w:pPr>
              <w:rPr>
                <w:rFonts w:ascii="Verdana" w:hAnsi="Verdana" w:cs="Arial"/>
                <w:b/>
                <w:sz w:val="20"/>
                <w:szCs w:val="20"/>
                <w:lang w:val="en-US"/>
              </w:rPr>
            </w:pPr>
          </w:p>
        </w:tc>
        <w:tc>
          <w:tcPr>
            <w:tcW w:w="1262" w:type="dxa"/>
            <w:tcBorders>
              <w:top w:val="nil"/>
              <w:left w:val="nil"/>
              <w:bottom w:val="nil"/>
              <w:right w:val="nil"/>
            </w:tcBorders>
            <w:shd w:val="clear" w:color="auto" w:fill="auto"/>
            <w:noWrap/>
            <w:vAlign w:val="bottom"/>
          </w:tcPr>
          <w:p w14:paraId="7A340FD6" w14:textId="77777777" w:rsidR="00740B13" w:rsidRPr="008D52F3" w:rsidRDefault="00740B13" w:rsidP="006806D3">
            <w:pPr>
              <w:rPr>
                <w:rFonts w:ascii="Verdana" w:hAnsi="Verdana" w:cs="Arial"/>
                <w:b/>
                <w:sz w:val="20"/>
                <w:szCs w:val="20"/>
                <w:lang w:val="en-US"/>
              </w:rPr>
            </w:pPr>
          </w:p>
        </w:tc>
        <w:tc>
          <w:tcPr>
            <w:tcW w:w="2925" w:type="dxa"/>
            <w:tcBorders>
              <w:top w:val="nil"/>
              <w:left w:val="nil"/>
              <w:bottom w:val="nil"/>
              <w:right w:val="nil"/>
            </w:tcBorders>
            <w:shd w:val="clear" w:color="auto" w:fill="auto"/>
            <w:noWrap/>
            <w:vAlign w:val="bottom"/>
          </w:tcPr>
          <w:p w14:paraId="7A340FD7" w14:textId="77777777" w:rsidR="00740B13" w:rsidRPr="008D52F3" w:rsidRDefault="00740B13" w:rsidP="006806D3">
            <w:pPr>
              <w:rPr>
                <w:rFonts w:ascii="Verdana" w:hAnsi="Verdana" w:cs="Arial"/>
                <w:b/>
                <w:sz w:val="20"/>
                <w:szCs w:val="20"/>
                <w:lang w:val="en-US"/>
              </w:rPr>
            </w:pPr>
          </w:p>
        </w:tc>
        <w:tc>
          <w:tcPr>
            <w:tcW w:w="1501" w:type="dxa"/>
            <w:tcBorders>
              <w:top w:val="nil"/>
              <w:left w:val="nil"/>
              <w:bottom w:val="nil"/>
              <w:right w:val="nil"/>
            </w:tcBorders>
            <w:shd w:val="clear" w:color="auto" w:fill="auto"/>
            <w:noWrap/>
            <w:vAlign w:val="bottom"/>
          </w:tcPr>
          <w:p w14:paraId="7A340FD8" w14:textId="77777777" w:rsidR="00740B13" w:rsidRPr="002C723A" w:rsidRDefault="00740B13" w:rsidP="006806D3">
            <w:pPr>
              <w:jc w:val="right"/>
              <w:rPr>
                <w:rFonts w:ascii="Verdana" w:hAnsi="Verdana" w:cs="Arial"/>
                <w:b/>
                <w:sz w:val="18"/>
                <w:szCs w:val="18"/>
                <w:lang w:val="en-US"/>
              </w:rPr>
            </w:pPr>
            <w:r w:rsidRPr="002C723A">
              <w:rPr>
                <w:rFonts w:ascii="Verdana" w:hAnsi="Verdana" w:cs="Arial"/>
                <w:b/>
                <w:sz w:val="18"/>
                <w:szCs w:val="18"/>
                <w:lang w:val="en-US"/>
              </w:rPr>
              <w:t>£ (000)</w:t>
            </w:r>
          </w:p>
        </w:tc>
        <w:tc>
          <w:tcPr>
            <w:tcW w:w="1501" w:type="dxa"/>
            <w:tcBorders>
              <w:top w:val="nil"/>
              <w:left w:val="nil"/>
              <w:bottom w:val="nil"/>
              <w:right w:val="nil"/>
            </w:tcBorders>
            <w:shd w:val="clear" w:color="auto" w:fill="auto"/>
            <w:noWrap/>
            <w:vAlign w:val="bottom"/>
          </w:tcPr>
          <w:p w14:paraId="7A340FD9" w14:textId="77777777" w:rsidR="00740B13" w:rsidRPr="002C723A" w:rsidRDefault="00740B13" w:rsidP="006806D3">
            <w:pPr>
              <w:jc w:val="right"/>
              <w:rPr>
                <w:rFonts w:ascii="Verdana" w:hAnsi="Verdana" w:cs="Arial"/>
                <w:b/>
                <w:sz w:val="18"/>
                <w:szCs w:val="18"/>
                <w:lang w:val="en-US"/>
              </w:rPr>
            </w:pPr>
            <w:r w:rsidRPr="002C723A">
              <w:rPr>
                <w:rFonts w:ascii="Verdana" w:hAnsi="Verdana" w:cs="Arial"/>
                <w:b/>
                <w:sz w:val="18"/>
                <w:szCs w:val="18"/>
                <w:lang w:val="en-US"/>
              </w:rPr>
              <w:t>£ (000)</w:t>
            </w:r>
          </w:p>
        </w:tc>
        <w:tc>
          <w:tcPr>
            <w:tcW w:w="1502" w:type="dxa"/>
            <w:tcBorders>
              <w:top w:val="nil"/>
              <w:left w:val="nil"/>
              <w:bottom w:val="nil"/>
              <w:right w:val="nil"/>
            </w:tcBorders>
          </w:tcPr>
          <w:p w14:paraId="7A340FDA" w14:textId="77777777" w:rsidR="00740B13" w:rsidRPr="002C723A" w:rsidRDefault="00740B13" w:rsidP="006806D3">
            <w:pPr>
              <w:jc w:val="right"/>
              <w:rPr>
                <w:rFonts w:ascii="Verdana" w:hAnsi="Verdana" w:cs="Arial"/>
                <w:b/>
                <w:sz w:val="18"/>
                <w:szCs w:val="18"/>
                <w:lang w:val="en-US"/>
              </w:rPr>
            </w:pPr>
            <w:r w:rsidRPr="002C723A">
              <w:rPr>
                <w:rFonts w:ascii="Verdana" w:hAnsi="Verdana" w:cs="Arial"/>
                <w:b/>
                <w:sz w:val="18"/>
                <w:szCs w:val="18"/>
                <w:lang w:val="en-US"/>
              </w:rPr>
              <w:t>£ (000)</w:t>
            </w:r>
          </w:p>
        </w:tc>
      </w:tr>
      <w:tr w:rsidR="00AF2A81" w:rsidRPr="008D52F3" w14:paraId="7A340FE0" w14:textId="77777777" w:rsidTr="00327DCB">
        <w:trPr>
          <w:trHeight w:val="255"/>
        </w:trPr>
        <w:tc>
          <w:tcPr>
            <w:tcW w:w="4500" w:type="dxa"/>
            <w:gridSpan w:val="3"/>
            <w:tcBorders>
              <w:top w:val="nil"/>
              <w:left w:val="nil"/>
              <w:bottom w:val="nil"/>
              <w:right w:val="nil"/>
            </w:tcBorders>
            <w:shd w:val="clear" w:color="auto" w:fill="auto"/>
            <w:noWrap/>
            <w:vAlign w:val="bottom"/>
          </w:tcPr>
          <w:p w14:paraId="7A340FDC" w14:textId="5AE66747" w:rsidR="00AF2A81" w:rsidRPr="008D52F3" w:rsidRDefault="006316A6" w:rsidP="00327DCB">
            <w:pPr>
              <w:ind w:left="-108"/>
              <w:rPr>
                <w:rFonts w:ascii="Verdana" w:hAnsi="Verdana" w:cs="Arial"/>
                <w:sz w:val="20"/>
                <w:szCs w:val="20"/>
                <w:lang w:val="en-US"/>
              </w:rPr>
            </w:pPr>
            <w:r>
              <w:rPr>
                <w:rFonts w:ascii="Verdana" w:hAnsi="Verdana" w:cs="Arial"/>
                <w:sz w:val="20"/>
                <w:szCs w:val="20"/>
                <w:lang w:val="en-US"/>
              </w:rPr>
              <w:t>Cash and cash equivalents</w:t>
            </w:r>
          </w:p>
        </w:tc>
        <w:tc>
          <w:tcPr>
            <w:tcW w:w="1501" w:type="dxa"/>
            <w:tcBorders>
              <w:top w:val="nil"/>
              <w:left w:val="nil"/>
              <w:bottom w:val="nil"/>
              <w:right w:val="nil"/>
            </w:tcBorders>
            <w:shd w:val="clear" w:color="auto" w:fill="auto"/>
            <w:noWrap/>
          </w:tcPr>
          <w:p w14:paraId="7A340FDD" w14:textId="45A31402" w:rsidR="00AF2A81" w:rsidRPr="008D52F3" w:rsidRDefault="00114145" w:rsidP="00A814B9">
            <w:pPr>
              <w:jc w:val="right"/>
              <w:rPr>
                <w:rFonts w:ascii="Verdana" w:hAnsi="Verdana" w:cs="Arial"/>
                <w:sz w:val="20"/>
                <w:szCs w:val="20"/>
                <w:highlight w:val="magenta"/>
                <w:lang w:val="en-US"/>
              </w:rPr>
            </w:pPr>
            <w:r>
              <w:rPr>
                <w:rFonts w:ascii="Verdana" w:hAnsi="Verdana" w:cs="Arial"/>
                <w:sz w:val="20"/>
                <w:szCs w:val="20"/>
                <w:lang w:val="en-US"/>
              </w:rPr>
              <w:t>2</w:t>
            </w:r>
            <w:r w:rsidR="00A814B9">
              <w:rPr>
                <w:rFonts w:ascii="Verdana" w:hAnsi="Verdana" w:cs="Arial"/>
                <w:sz w:val="20"/>
                <w:szCs w:val="20"/>
                <w:lang w:val="en-US"/>
              </w:rPr>
              <w:t>1</w:t>
            </w:r>
            <w:r>
              <w:rPr>
                <w:rFonts w:ascii="Verdana" w:hAnsi="Verdana" w:cs="Arial"/>
                <w:sz w:val="20"/>
                <w:szCs w:val="20"/>
                <w:lang w:val="en-US"/>
              </w:rPr>
              <w:t>9</w:t>
            </w:r>
          </w:p>
        </w:tc>
        <w:tc>
          <w:tcPr>
            <w:tcW w:w="1501" w:type="dxa"/>
            <w:tcBorders>
              <w:top w:val="nil"/>
              <w:left w:val="nil"/>
              <w:right w:val="nil"/>
            </w:tcBorders>
            <w:shd w:val="clear" w:color="auto" w:fill="auto"/>
            <w:noWrap/>
            <w:vAlign w:val="bottom"/>
          </w:tcPr>
          <w:p w14:paraId="7A340FDE" w14:textId="5158F40C" w:rsidR="00AF2A81" w:rsidRPr="00A814B9" w:rsidRDefault="001244B9" w:rsidP="00114145">
            <w:pPr>
              <w:jc w:val="right"/>
              <w:rPr>
                <w:rFonts w:ascii="Verdana" w:hAnsi="Verdana" w:cs="Arial"/>
                <w:sz w:val="20"/>
                <w:szCs w:val="20"/>
                <w:highlight w:val="yellow"/>
                <w:lang w:val="en-US"/>
              </w:rPr>
            </w:pPr>
            <w:r w:rsidRPr="001244B9">
              <w:rPr>
                <w:rFonts w:ascii="Verdana" w:hAnsi="Verdana" w:cs="Arial"/>
                <w:sz w:val="20"/>
                <w:szCs w:val="20"/>
                <w:lang w:val="en-US"/>
              </w:rPr>
              <w:t>1</w:t>
            </w:r>
            <w:r w:rsidR="00040FF6" w:rsidRPr="001244B9">
              <w:rPr>
                <w:rFonts w:ascii="Verdana" w:hAnsi="Verdana" w:cs="Arial"/>
                <w:sz w:val="20"/>
                <w:szCs w:val="20"/>
                <w:lang w:val="en-US"/>
              </w:rPr>
              <w:t>,</w:t>
            </w:r>
            <w:r w:rsidRPr="001244B9">
              <w:rPr>
                <w:rFonts w:ascii="Verdana" w:hAnsi="Verdana" w:cs="Arial"/>
                <w:sz w:val="20"/>
                <w:szCs w:val="20"/>
                <w:lang w:val="en-US"/>
              </w:rPr>
              <w:t>143</w:t>
            </w:r>
          </w:p>
        </w:tc>
        <w:tc>
          <w:tcPr>
            <w:tcW w:w="1502" w:type="dxa"/>
            <w:tcBorders>
              <w:top w:val="nil"/>
              <w:left w:val="nil"/>
              <w:bottom w:val="nil"/>
              <w:right w:val="nil"/>
            </w:tcBorders>
          </w:tcPr>
          <w:p w14:paraId="7A340FDF" w14:textId="77D941BA" w:rsidR="00AF2A81" w:rsidRPr="00A814B9" w:rsidRDefault="001244B9" w:rsidP="00114145">
            <w:pPr>
              <w:jc w:val="right"/>
              <w:rPr>
                <w:rFonts w:ascii="Verdana" w:hAnsi="Verdana" w:cs="Arial"/>
                <w:sz w:val="20"/>
                <w:szCs w:val="20"/>
                <w:highlight w:val="yellow"/>
                <w:lang w:val="en-US"/>
              </w:rPr>
            </w:pPr>
            <w:r w:rsidRPr="001244B9">
              <w:rPr>
                <w:rFonts w:ascii="Verdana" w:hAnsi="Verdana" w:cs="Arial"/>
                <w:sz w:val="20"/>
                <w:szCs w:val="20"/>
                <w:lang w:val="en-US"/>
              </w:rPr>
              <w:t>1,362</w:t>
            </w:r>
          </w:p>
        </w:tc>
      </w:tr>
      <w:tr w:rsidR="00AF2A81" w:rsidRPr="008D52F3" w14:paraId="7A340FE5" w14:textId="77777777" w:rsidTr="00327DCB">
        <w:trPr>
          <w:trHeight w:val="255"/>
        </w:trPr>
        <w:tc>
          <w:tcPr>
            <w:tcW w:w="4500" w:type="dxa"/>
            <w:gridSpan w:val="3"/>
            <w:tcBorders>
              <w:top w:val="nil"/>
              <w:left w:val="nil"/>
              <w:bottom w:val="nil"/>
              <w:right w:val="nil"/>
            </w:tcBorders>
            <w:shd w:val="clear" w:color="auto" w:fill="auto"/>
            <w:noWrap/>
            <w:vAlign w:val="bottom"/>
          </w:tcPr>
          <w:p w14:paraId="7A340FE1" w14:textId="77777777" w:rsidR="00AF2A81" w:rsidRPr="008D52F3" w:rsidRDefault="00AF2A81" w:rsidP="00327DCB">
            <w:pPr>
              <w:ind w:left="-108"/>
              <w:rPr>
                <w:rFonts w:ascii="Verdana" w:hAnsi="Verdana" w:cs="Arial"/>
                <w:sz w:val="20"/>
                <w:szCs w:val="20"/>
                <w:lang w:val="en-US"/>
              </w:rPr>
            </w:pPr>
            <w:r w:rsidRPr="008D52F3">
              <w:rPr>
                <w:rFonts w:ascii="Verdana" w:hAnsi="Verdana" w:cs="Arial"/>
                <w:sz w:val="20"/>
                <w:szCs w:val="20"/>
                <w:lang w:val="en-US"/>
              </w:rPr>
              <w:t>Overdraft</w:t>
            </w:r>
          </w:p>
        </w:tc>
        <w:tc>
          <w:tcPr>
            <w:tcW w:w="1501" w:type="dxa"/>
            <w:tcBorders>
              <w:top w:val="nil"/>
              <w:left w:val="nil"/>
              <w:bottom w:val="single" w:sz="4" w:space="0" w:color="auto"/>
              <w:right w:val="nil"/>
            </w:tcBorders>
            <w:shd w:val="clear" w:color="auto" w:fill="auto"/>
            <w:noWrap/>
          </w:tcPr>
          <w:p w14:paraId="7A340FE2" w14:textId="2C4628DA" w:rsidR="00AF2A81" w:rsidRPr="008D52F3" w:rsidRDefault="00A814B9" w:rsidP="00AF2A81">
            <w:pPr>
              <w:jc w:val="right"/>
              <w:rPr>
                <w:rFonts w:ascii="Verdana" w:hAnsi="Verdana" w:cs="Arial"/>
                <w:sz w:val="20"/>
                <w:szCs w:val="20"/>
                <w:lang w:val="en-US"/>
              </w:rPr>
            </w:pPr>
            <w:r>
              <w:rPr>
                <w:rFonts w:ascii="Verdana" w:hAnsi="Verdana" w:cs="Arial"/>
                <w:sz w:val="20"/>
                <w:szCs w:val="20"/>
                <w:lang w:val="en-US"/>
              </w:rPr>
              <w:t>(473</w:t>
            </w:r>
            <w:r w:rsidR="00AF2A81" w:rsidRPr="008D52F3">
              <w:rPr>
                <w:rFonts w:ascii="Verdana" w:hAnsi="Verdana" w:cs="Arial"/>
                <w:sz w:val="20"/>
                <w:szCs w:val="20"/>
                <w:lang w:val="en-US"/>
              </w:rPr>
              <w:t>)</w:t>
            </w:r>
          </w:p>
        </w:tc>
        <w:tc>
          <w:tcPr>
            <w:tcW w:w="1501" w:type="dxa"/>
            <w:tcBorders>
              <w:top w:val="nil"/>
              <w:left w:val="nil"/>
              <w:bottom w:val="single" w:sz="4" w:space="0" w:color="auto"/>
              <w:right w:val="nil"/>
            </w:tcBorders>
            <w:shd w:val="clear" w:color="auto" w:fill="auto"/>
            <w:noWrap/>
            <w:vAlign w:val="bottom"/>
          </w:tcPr>
          <w:p w14:paraId="7A340FE3" w14:textId="667C559C" w:rsidR="00AF2A81" w:rsidRPr="00A814B9" w:rsidRDefault="001244B9" w:rsidP="00114145">
            <w:pPr>
              <w:jc w:val="right"/>
              <w:rPr>
                <w:rFonts w:ascii="Verdana" w:hAnsi="Verdana" w:cs="Arial"/>
                <w:sz w:val="20"/>
                <w:szCs w:val="20"/>
                <w:highlight w:val="yellow"/>
                <w:lang w:val="en-US"/>
              </w:rPr>
            </w:pPr>
            <w:r w:rsidRPr="001244B9">
              <w:rPr>
                <w:rFonts w:ascii="Verdana" w:hAnsi="Verdana" w:cs="Arial"/>
                <w:sz w:val="20"/>
                <w:szCs w:val="20"/>
                <w:lang w:val="en-US"/>
              </w:rPr>
              <w:t>4</w:t>
            </w:r>
            <w:r w:rsidR="00114145" w:rsidRPr="001244B9">
              <w:rPr>
                <w:rFonts w:ascii="Verdana" w:hAnsi="Verdana" w:cs="Arial"/>
                <w:sz w:val="20"/>
                <w:szCs w:val="20"/>
                <w:lang w:val="en-US"/>
              </w:rPr>
              <w:t>33</w:t>
            </w:r>
          </w:p>
        </w:tc>
        <w:tc>
          <w:tcPr>
            <w:tcW w:w="1502" w:type="dxa"/>
            <w:tcBorders>
              <w:top w:val="nil"/>
              <w:left w:val="nil"/>
              <w:bottom w:val="nil"/>
              <w:right w:val="nil"/>
            </w:tcBorders>
          </w:tcPr>
          <w:p w14:paraId="7A340FE4" w14:textId="494D3D3C" w:rsidR="00AF2A81" w:rsidRPr="00A814B9" w:rsidRDefault="00040FF6" w:rsidP="00114145">
            <w:pPr>
              <w:jc w:val="right"/>
              <w:rPr>
                <w:rFonts w:ascii="Verdana" w:hAnsi="Verdana" w:cs="Arial"/>
                <w:sz w:val="20"/>
                <w:szCs w:val="20"/>
                <w:highlight w:val="yellow"/>
                <w:lang w:val="en-US"/>
              </w:rPr>
            </w:pPr>
            <w:r w:rsidRPr="001244B9">
              <w:rPr>
                <w:rFonts w:ascii="Verdana" w:hAnsi="Verdana" w:cs="Arial"/>
                <w:sz w:val="20"/>
                <w:szCs w:val="20"/>
                <w:lang w:val="en-US"/>
              </w:rPr>
              <w:t>(4</w:t>
            </w:r>
            <w:r w:rsidR="001244B9" w:rsidRPr="001244B9">
              <w:rPr>
                <w:rFonts w:ascii="Verdana" w:hAnsi="Verdana" w:cs="Arial"/>
                <w:sz w:val="20"/>
                <w:szCs w:val="20"/>
                <w:lang w:val="en-US"/>
              </w:rPr>
              <w:t>0</w:t>
            </w:r>
            <w:r w:rsidR="00A71C94" w:rsidRPr="001244B9">
              <w:rPr>
                <w:rFonts w:ascii="Verdana" w:hAnsi="Verdana" w:cs="Arial"/>
                <w:sz w:val="20"/>
                <w:szCs w:val="20"/>
                <w:lang w:val="en-US"/>
              </w:rPr>
              <w:t>)</w:t>
            </w:r>
          </w:p>
        </w:tc>
      </w:tr>
      <w:tr w:rsidR="00740B13" w:rsidRPr="008D52F3" w14:paraId="7A34100E" w14:textId="77777777" w:rsidTr="00327DCB">
        <w:trPr>
          <w:trHeight w:val="255"/>
        </w:trPr>
        <w:tc>
          <w:tcPr>
            <w:tcW w:w="4500" w:type="dxa"/>
            <w:gridSpan w:val="3"/>
            <w:tcBorders>
              <w:left w:val="nil"/>
              <w:right w:val="nil"/>
            </w:tcBorders>
            <w:shd w:val="clear" w:color="auto" w:fill="auto"/>
            <w:noWrap/>
            <w:vAlign w:val="bottom"/>
          </w:tcPr>
          <w:p w14:paraId="7A34100A" w14:textId="77777777" w:rsidR="00740B13" w:rsidRPr="008D52F3" w:rsidRDefault="00740B13" w:rsidP="00327DCB">
            <w:pPr>
              <w:ind w:left="-108"/>
              <w:rPr>
                <w:rFonts w:ascii="Verdana" w:hAnsi="Verdana" w:cs="Arial"/>
                <w:b/>
                <w:sz w:val="20"/>
                <w:szCs w:val="20"/>
                <w:lang w:val="en-US"/>
              </w:rPr>
            </w:pPr>
            <w:r w:rsidRPr="008D52F3">
              <w:rPr>
                <w:rFonts w:ascii="Verdana" w:hAnsi="Verdana" w:cs="Arial"/>
                <w:b/>
                <w:sz w:val="20"/>
                <w:szCs w:val="20"/>
                <w:lang w:val="en-US"/>
              </w:rPr>
              <w:t>Total</w:t>
            </w:r>
          </w:p>
        </w:tc>
        <w:tc>
          <w:tcPr>
            <w:tcW w:w="1501" w:type="dxa"/>
            <w:tcBorders>
              <w:top w:val="single" w:sz="4" w:space="0" w:color="auto"/>
              <w:left w:val="nil"/>
              <w:bottom w:val="single" w:sz="4" w:space="0" w:color="auto"/>
              <w:right w:val="nil"/>
            </w:tcBorders>
            <w:shd w:val="clear" w:color="auto" w:fill="auto"/>
            <w:noWrap/>
            <w:vAlign w:val="bottom"/>
          </w:tcPr>
          <w:p w14:paraId="7A34100B" w14:textId="52A991D4" w:rsidR="00740B13" w:rsidRPr="008D52F3" w:rsidRDefault="00A814B9" w:rsidP="00A814B9">
            <w:pPr>
              <w:jc w:val="right"/>
              <w:rPr>
                <w:rFonts w:ascii="Verdana" w:hAnsi="Verdana" w:cs="Arial"/>
                <w:sz w:val="20"/>
                <w:szCs w:val="20"/>
                <w:highlight w:val="magenta"/>
                <w:lang w:val="en-US"/>
              </w:rPr>
            </w:pPr>
            <w:r>
              <w:rPr>
                <w:rFonts w:ascii="Verdana" w:hAnsi="Verdana" w:cs="Arial"/>
                <w:sz w:val="20"/>
                <w:szCs w:val="20"/>
                <w:lang w:val="en-US"/>
              </w:rPr>
              <w:t>(</w:t>
            </w:r>
            <w:r w:rsidR="00114145">
              <w:rPr>
                <w:rFonts w:ascii="Verdana" w:hAnsi="Verdana" w:cs="Arial"/>
                <w:sz w:val="20"/>
                <w:szCs w:val="20"/>
                <w:lang w:val="en-US"/>
              </w:rPr>
              <w:t>2</w:t>
            </w:r>
            <w:r>
              <w:rPr>
                <w:rFonts w:ascii="Verdana" w:hAnsi="Verdana" w:cs="Arial"/>
                <w:sz w:val="20"/>
                <w:szCs w:val="20"/>
                <w:lang w:val="en-US"/>
              </w:rPr>
              <w:t>54)</w:t>
            </w:r>
          </w:p>
        </w:tc>
        <w:tc>
          <w:tcPr>
            <w:tcW w:w="1501" w:type="dxa"/>
            <w:tcBorders>
              <w:top w:val="single" w:sz="4" w:space="0" w:color="auto"/>
              <w:left w:val="nil"/>
              <w:bottom w:val="single" w:sz="4" w:space="0" w:color="auto"/>
              <w:right w:val="nil"/>
            </w:tcBorders>
            <w:shd w:val="clear" w:color="auto" w:fill="auto"/>
            <w:noWrap/>
            <w:vAlign w:val="bottom"/>
          </w:tcPr>
          <w:p w14:paraId="7A34100C" w14:textId="179B28ED" w:rsidR="00740B13" w:rsidRPr="00A814B9" w:rsidRDefault="001244B9" w:rsidP="00114145">
            <w:pPr>
              <w:jc w:val="right"/>
              <w:rPr>
                <w:rFonts w:ascii="Verdana" w:hAnsi="Verdana" w:cs="Arial"/>
                <w:sz w:val="20"/>
                <w:szCs w:val="20"/>
                <w:highlight w:val="yellow"/>
                <w:lang w:val="en-US"/>
              </w:rPr>
            </w:pPr>
            <w:r w:rsidRPr="001244B9">
              <w:rPr>
                <w:rFonts w:ascii="Verdana" w:hAnsi="Verdana" w:cs="Arial"/>
                <w:sz w:val="20"/>
                <w:szCs w:val="20"/>
                <w:lang w:val="en-US"/>
              </w:rPr>
              <w:t>1</w:t>
            </w:r>
            <w:r w:rsidR="00040FF6" w:rsidRPr="001244B9">
              <w:rPr>
                <w:rFonts w:ascii="Verdana" w:hAnsi="Verdana" w:cs="Arial"/>
                <w:sz w:val="20"/>
                <w:szCs w:val="20"/>
                <w:lang w:val="en-US"/>
              </w:rPr>
              <w:t>,</w:t>
            </w:r>
            <w:r w:rsidRPr="001244B9">
              <w:rPr>
                <w:rFonts w:ascii="Verdana" w:hAnsi="Verdana" w:cs="Arial"/>
                <w:sz w:val="20"/>
                <w:szCs w:val="20"/>
                <w:lang w:val="en-US"/>
              </w:rPr>
              <w:t>576</w:t>
            </w:r>
          </w:p>
        </w:tc>
        <w:tc>
          <w:tcPr>
            <w:tcW w:w="1502" w:type="dxa"/>
            <w:tcBorders>
              <w:top w:val="single" w:sz="4" w:space="0" w:color="auto"/>
              <w:left w:val="nil"/>
              <w:bottom w:val="single" w:sz="4" w:space="0" w:color="auto"/>
              <w:right w:val="nil"/>
            </w:tcBorders>
          </w:tcPr>
          <w:p w14:paraId="7A34100D" w14:textId="1F2ECBA8" w:rsidR="00740B13" w:rsidRPr="00A814B9" w:rsidRDefault="001244B9" w:rsidP="00114145">
            <w:pPr>
              <w:jc w:val="right"/>
              <w:rPr>
                <w:rFonts w:ascii="Verdana" w:hAnsi="Verdana" w:cs="Arial"/>
                <w:sz w:val="20"/>
                <w:szCs w:val="20"/>
                <w:highlight w:val="yellow"/>
                <w:lang w:val="en-US"/>
              </w:rPr>
            </w:pPr>
            <w:r w:rsidRPr="001244B9">
              <w:rPr>
                <w:rFonts w:ascii="Verdana" w:hAnsi="Verdana" w:cs="Arial"/>
                <w:sz w:val="20"/>
                <w:szCs w:val="20"/>
                <w:lang w:val="en-US"/>
              </w:rPr>
              <w:t>1,3</w:t>
            </w:r>
            <w:r w:rsidR="00040FF6" w:rsidRPr="001244B9">
              <w:rPr>
                <w:rFonts w:ascii="Verdana" w:hAnsi="Verdana" w:cs="Arial"/>
                <w:sz w:val="20"/>
                <w:szCs w:val="20"/>
                <w:lang w:val="en-US"/>
              </w:rPr>
              <w:t>2</w:t>
            </w:r>
            <w:r w:rsidRPr="001244B9">
              <w:rPr>
                <w:rFonts w:ascii="Verdana" w:hAnsi="Verdana" w:cs="Arial"/>
                <w:sz w:val="20"/>
                <w:szCs w:val="20"/>
                <w:lang w:val="en-US"/>
              </w:rPr>
              <w:t>2</w:t>
            </w:r>
          </w:p>
        </w:tc>
      </w:tr>
    </w:tbl>
    <w:p w14:paraId="742BFAA0" w14:textId="31071983" w:rsidR="00747898" w:rsidRDefault="00747898">
      <w:pPr>
        <w:ind w:left="540" w:hanging="540"/>
        <w:rPr>
          <w:rFonts w:ascii="Verdana" w:hAnsi="Verdana" w:cs="Arial"/>
          <w:sz w:val="20"/>
          <w:szCs w:val="20"/>
        </w:rPr>
      </w:pPr>
    </w:p>
    <w:p w14:paraId="786A7321" w14:textId="43BD8B0E" w:rsidR="00C253DF" w:rsidRDefault="00C253DF">
      <w:pPr>
        <w:ind w:left="540" w:hanging="540"/>
        <w:rPr>
          <w:rFonts w:ascii="Verdana" w:hAnsi="Verdana" w:cs="Arial"/>
          <w:sz w:val="20"/>
          <w:szCs w:val="20"/>
        </w:rPr>
      </w:pPr>
    </w:p>
    <w:p w14:paraId="598C6749" w14:textId="1AEF2239" w:rsidR="00C253DF" w:rsidRDefault="00C253DF">
      <w:pPr>
        <w:ind w:left="540" w:hanging="540"/>
        <w:rPr>
          <w:rFonts w:ascii="Verdana" w:hAnsi="Verdana" w:cs="Arial"/>
          <w:sz w:val="20"/>
          <w:szCs w:val="20"/>
        </w:rPr>
      </w:pPr>
    </w:p>
    <w:p w14:paraId="63009303" w14:textId="3FFDE250" w:rsidR="00C253DF" w:rsidRDefault="00C253DF">
      <w:pPr>
        <w:ind w:left="540" w:hanging="540"/>
        <w:rPr>
          <w:rFonts w:ascii="Verdana" w:hAnsi="Verdana" w:cs="Arial"/>
          <w:sz w:val="20"/>
          <w:szCs w:val="20"/>
        </w:rPr>
      </w:pPr>
    </w:p>
    <w:p w14:paraId="09DFFACC" w14:textId="3F677FC6" w:rsidR="001244B9" w:rsidRDefault="001244B9">
      <w:pPr>
        <w:ind w:left="540" w:hanging="540"/>
        <w:rPr>
          <w:rFonts w:ascii="Verdana" w:hAnsi="Verdana" w:cs="Arial"/>
          <w:sz w:val="20"/>
          <w:szCs w:val="20"/>
        </w:rPr>
      </w:pPr>
    </w:p>
    <w:p w14:paraId="009DA2A1" w14:textId="77777777" w:rsidR="001244B9" w:rsidRDefault="001244B9">
      <w:pPr>
        <w:ind w:left="540" w:hanging="540"/>
        <w:rPr>
          <w:rFonts w:ascii="Verdana" w:hAnsi="Verdana" w:cs="Arial"/>
          <w:sz w:val="20"/>
          <w:szCs w:val="20"/>
        </w:rPr>
      </w:pPr>
    </w:p>
    <w:p w14:paraId="1788DCE6" w14:textId="272E0D61" w:rsidR="00C253DF" w:rsidRDefault="00C253DF">
      <w:pPr>
        <w:ind w:left="540" w:hanging="540"/>
        <w:rPr>
          <w:rFonts w:ascii="Verdana" w:hAnsi="Verdana" w:cs="Arial"/>
          <w:sz w:val="20"/>
          <w:szCs w:val="20"/>
        </w:rPr>
      </w:pPr>
    </w:p>
    <w:p w14:paraId="2CC3F916" w14:textId="62BE1DFF" w:rsidR="00C253DF" w:rsidRDefault="00C253DF">
      <w:pPr>
        <w:ind w:left="540" w:hanging="540"/>
        <w:rPr>
          <w:rFonts w:ascii="Verdana" w:hAnsi="Verdana" w:cs="Arial"/>
          <w:sz w:val="20"/>
          <w:szCs w:val="20"/>
        </w:rPr>
      </w:pPr>
    </w:p>
    <w:p w14:paraId="1025B681" w14:textId="4AA16416" w:rsidR="00747898" w:rsidRPr="008D52F3" w:rsidRDefault="00747898" w:rsidP="00747898">
      <w:pPr>
        <w:ind w:left="567" w:hanging="567"/>
        <w:rPr>
          <w:rFonts w:ascii="Verdana" w:hAnsi="Verdana" w:cs="Arial"/>
          <w:sz w:val="20"/>
          <w:szCs w:val="20"/>
        </w:rPr>
      </w:pPr>
      <w:r w:rsidRPr="008D52F3">
        <w:rPr>
          <w:rFonts w:ascii="Verdana" w:hAnsi="Verdana" w:cs="Arial"/>
          <w:sz w:val="20"/>
          <w:szCs w:val="20"/>
        </w:rPr>
        <w:t>1</w:t>
      </w:r>
      <w:r>
        <w:rPr>
          <w:rFonts w:ascii="Verdana" w:hAnsi="Verdana" w:cs="Arial"/>
          <w:sz w:val="20"/>
          <w:szCs w:val="20"/>
        </w:rPr>
        <w:t>6</w:t>
      </w:r>
      <w:r w:rsidRPr="008D52F3">
        <w:rPr>
          <w:rFonts w:ascii="Verdana" w:hAnsi="Verdana" w:cs="Arial"/>
          <w:sz w:val="20"/>
          <w:szCs w:val="20"/>
        </w:rPr>
        <w:t>.</w:t>
      </w:r>
      <w:r w:rsidRPr="008D52F3">
        <w:rPr>
          <w:rFonts w:ascii="Verdana" w:hAnsi="Verdana" w:cs="Arial"/>
          <w:sz w:val="20"/>
          <w:szCs w:val="20"/>
        </w:rPr>
        <w:tab/>
      </w:r>
      <w:r>
        <w:rPr>
          <w:rFonts w:ascii="Verdana" w:hAnsi="Verdana" w:cs="Arial"/>
          <w:b/>
          <w:sz w:val="20"/>
          <w:szCs w:val="20"/>
        </w:rPr>
        <w:t>Consolidated reconciliation of net debt</w:t>
      </w:r>
    </w:p>
    <w:tbl>
      <w:tblPr>
        <w:tblW w:w="6001" w:type="dxa"/>
        <w:tblInd w:w="567" w:type="dxa"/>
        <w:tblLayout w:type="fixed"/>
        <w:tblLook w:val="0000" w:firstRow="0" w:lastRow="0" w:firstColumn="0" w:lastColumn="0" w:noHBand="0" w:noVBand="0"/>
      </w:tblPr>
      <w:tblGrid>
        <w:gridCol w:w="313"/>
        <w:gridCol w:w="1262"/>
        <w:gridCol w:w="2925"/>
        <w:gridCol w:w="1501"/>
      </w:tblGrid>
      <w:tr w:rsidR="00747898" w:rsidRPr="008D52F3" w14:paraId="212BF8CD" w14:textId="77777777" w:rsidTr="00747898">
        <w:trPr>
          <w:trHeight w:val="311"/>
        </w:trPr>
        <w:tc>
          <w:tcPr>
            <w:tcW w:w="313" w:type="dxa"/>
            <w:tcBorders>
              <w:top w:val="nil"/>
              <w:left w:val="nil"/>
              <w:bottom w:val="nil"/>
              <w:right w:val="nil"/>
            </w:tcBorders>
            <w:shd w:val="clear" w:color="auto" w:fill="auto"/>
            <w:noWrap/>
            <w:vAlign w:val="bottom"/>
          </w:tcPr>
          <w:p w14:paraId="22DCD6CF" w14:textId="77777777" w:rsidR="00747898" w:rsidRPr="008D52F3" w:rsidRDefault="00747898" w:rsidP="000B3831">
            <w:pPr>
              <w:rPr>
                <w:rFonts w:ascii="Verdana" w:hAnsi="Verdana" w:cs="Arial"/>
                <w:b/>
                <w:sz w:val="20"/>
                <w:szCs w:val="20"/>
                <w:lang w:val="en-US"/>
              </w:rPr>
            </w:pPr>
          </w:p>
        </w:tc>
        <w:tc>
          <w:tcPr>
            <w:tcW w:w="1262" w:type="dxa"/>
            <w:tcBorders>
              <w:top w:val="nil"/>
              <w:left w:val="nil"/>
              <w:bottom w:val="nil"/>
              <w:right w:val="nil"/>
            </w:tcBorders>
            <w:shd w:val="clear" w:color="auto" w:fill="auto"/>
            <w:noWrap/>
            <w:vAlign w:val="bottom"/>
          </w:tcPr>
          <w:p w14:paraId="0D298630" w14:textId="77777777" w:rsidR="00747898" w:rsidRPr="008D52F3" w:rsidRDefault="00747898" w:rsidP="000B3831">
            <w:pPr>
              <w:rPr>
                <w:rFonts w:ascii="Verdana" w:hAnsi="Verdana" w:cs="Arial"/>
                <w:b/>
                <w:sz w:val="20"/>
                <w:szCs w:val="20"/>
                <w:lang w:val="en-US"/>
              </w:rPr>
            </w:pPr>
          </w:p>
        </w:tc>
        <w:tc>
          <w:tcPr>
            <w:tcW w:w="2925" w:type="dxa"/>
            <w:tcBorders>
              <w:top w:val="nil"/>
              <w:left w:val="nil"/>
              <w:bottom w:val="nil"/>
              <w:right w:val="nil"/>
            </w:tcBorders>
            <w:shd w:val="clear" w:color="auto" w:fill="auto"/>
            <w:noWrap/>
            <w:vAlign w:val="bottom"/>
          </w:tcPr>
          <w:p w14:paraId="0D0DA1C1" w14:textId="77777777" w:rsidR="00747898" w:rsidRPr="008D52F3" w:rsidRDefault="00747898" w:rsidP="000B3831">
            <w:pPr>
              <w:rPr>
                <w:rFonts w:ascii="Verdana" w:hAnsi="Verdana" w:cs="Arial"/>
                <w:b/>
                <w:sz w:val="20"/>
                <w:szCs w:val="20"/>
                <w:lang w:val="en-US"/>
              </w:rPr>
            </w:pPr>
          </w:p>
        </w:tc>
        <w:tc>
          <w:tcPr>
            <w:tcW w:w="1501" w:type="dxa"/>
            <w:tcBorders>
              <w:top w:val="nil"/>
              <w:left w:val="nil"/>
              <w:bottom w:val="nil"/>
              <w:right w:val="nil"/>
            </w:tcBorders>
            <w:shd w:val="clear" w:color="auto" w:fill="auto"/>
            <w:noWrap/>
            <w:vAlign w:val="bottom"/>
          </w:tcPr>
          <w:p w14:paraId="5F031312" w14:textId="4CD81D05" w:rsidR="00747898" w:rsidRPr="002C723A" w:rsidRDefault="00747898" w:rsidP="00747898">
            <w:pPr>
              <w:jc w:val="right"/>
              <w:rPr>
                <w:rFonts w:ascii="Verdana" w:hAnsi="Verdana" w:cs="Arial"/>
                <w:b/>
                <w:sz w:val="18"/>
                <w:szCs w:val="18"/>
                <w:lang w:val="en-US"/>
              </w:rPr>
            </w:pPr>
            <w:r w:rsidRPr="002C723A">
              <w:rPr>
                <w:rFonts w:ascii="Verdana" w:hAnsi="Verdana" w:cs="Arial"/>
                <w:b/>
                <w:sz w:val="18"/>
                <w:szCs w:val="18"/>
                <w:lang w:val="en-US"/>
              </w:rPr>
              <w:t xml:space="preserve">31 July </w:t>
            </w:r>
            <w:r w:rsidR="00466573">
              <w:rPr>
                <w:rFonts w:ascii="Verdana" w:hAnsi="Verdana" w:cs="Arial"/>
                <w:b/>
                <w:sz w:val="18"/>
                <w:szCs w:val="18"/>
                <w:lang w:val="en-US"/>
              </w:rPr>
              <w:t>2021</w:t>
            </w:r>
          </w:p>
        </w:tc>
      </w:tr>
      <w:tr w:rsidR="00747898" w:rsidRPr="008D52F3" w14:paraId="47D4D278" w14:textId="77777777" w:rsidTr="00747898">
        <w:trPr>
          <w:trHeight w:val="255"/>
        </w:trPr>
        <w:tc>
          <w:tcPr>
            <w:tcW w:w="313" w:type="dxa"/>
            <w:tcBorders>
              <w:top w:val="nil"/>
              <w:left w:val="nil"/>
              <w:bottom w:val="nil"/>
              <w:right w:val="nil"/>
            </w:tcBorders>
            <w:shd w:val="clear" w:color="auto" w:fill="auto"/>
            <w:noWrap/>
            <w:vAlign w:val="bottom"/>
          </w:tcPr>
          <w:p w14:paraId="2EF48F1D" w14:textId="77777777" w:rsidR="00747898" w:rsidRPr="008D52F3" w:rsidRDefault="00747898" w:rsidP="000B3831">
            <w:pPr>
              <w:rPr>
                <w:rFonts w:ascii="Verdana" w:hAnsi="Verdana" w:cs="Arial"/>
                <w:b/>
                <w:sz w:val="20"/>
                <w:szCs w:val="20"/>
                <w:lang w:val="en-US"/>
              </w:rPr>
            </w:pPr>
          </w:p>
        </w:tc>
        <w:tc>
          <w:tcPr>
            <w:tcW w:w="1262" w:type="dxa"/>
            <w:tcBorders>
              <w:top w:val="nil"/>
              <w:left w:val="nil"/>
              <w:bottom w:val="nil"/>
              <w:right w:val="nil"/>
            </w:tcBorders>
            <w:shd w:val="clear" w:color="auto" w:fill="auto"/>
            <w:noWrap/>
            <w:vAlign w:val="bottom"/>
          </w:tcPr>
          <w:p w14:paraId="77231FAD" w14:textId="77777777" w:rsidR="00747898" w:rsidRPr="008D52F3" w:rsidRDefault="00747898" w:rsidP="000B3831">
            <w:pPr>
              <w:rPr>
                <w:rFonts w:ascii="Verdana" w:hAnsi="Verdana" w:cs="Arial"/>
                <w:b/>
                <w:sz w:val="20"/>
                <w:szCs w:val="20"/>
                <w:lang w:val="en-US"/>
              </w:rPr>
            </w:pPr>
          </w:p>
        </w:tc>
        <w:tc>
          <w:tcPr>
            <w:tcW w:w="2925" w:type="dxa"/>
            <w:tcBorders>
              <w:top w:val="nil"/>
              <w:left w:val="nil"/>
              <w:bottom w:val="nil"/>
              <w:right w:val="nil"/>
            </w:tcBorders>
            <w:shd w:val="clear" w:color="auto" w:fill="auto"/>
            <w:noWrap/>
            <w:vAlign w:val="bottom"/>
          </w:tcPr>
          <w:p w14:paraId="19832F61" w14:textId="77777777" w:rsidR="00747898" w:rsidRPr="008D52F3" w:rsidRDefault="00747898" w:rsidP="000B3831">
            <w:pPr>
              <w:rPr>
                <w:rFonts w:ascii="Verdana" w:hAnsi="Verdana" w:cs="Arial"/>
                <w:b/>
                <w:sz w:val="20"/>
                <w:szCs w:val="20"/>
                <w:lang w:val="en-US"/>
              </w:rPr>
            </w:pPr>
          </w:p>
        </w:tc>
        <w:tc>
          <w:tcPr>
            <w:tcW w:w="1501" w:type="dxa"/>
            <w:tcBorders>
              <w:top w:val="nil"/>
              <w:left w:val="nil"/>
              <w:bottom w:val="nil"/>
              <w:right w:val="nil"/>
            </w:tcBorders>
            <w:shd w:val="clear" w:color="auto" w:fill="auto"/>
            <w:noWrap/>
            <w:vAlign w:val="bottom"/>
          </w:tcPr>
          <w:p w14:paraId="58BD55B5" w14:textId="77777777" w:rsidR="00747898" w:rsidRPr="002C723A" w:rsidRDefault="00747898" w:rsidP="000B3831">
            <w:pPr>
              <w:jc w:val="right"/>
              <w:rPr>
                <w:rFonts w:ascii="Verdana" w:hAnsi="Verdana" w:cs="Arial"/>
                <w:b/>
                <w:sz w:val="18"/>
                <w:szCs w:val="18"/>
                <w:lang w:val="en-US"/>
              </w:rPr>
            </w:pPr>
            <w:r w:rsidRPr="002C723A">
              <w:rPr>
                <w:rFonts w:ascii="Verdana" w:hAnsi="Verdana" w:cs="Arial"/>
                <w:b/>
                <w:sz w:val="18"/>
                <w:szCs w:val="18"/>
                <w:lang w:val="en-US"/>
              </w:rPr>
              <w:t>£ (000)</w:t>
            </w:r>
          </w:p>
        </w:tc>
      </w:tr>
      <w:tr w:rsidR="00747898" w:rsidRPr="00BD1B5C" w14:paraId="3D69613F" w14:textId="77777777" w:rsidTr="00747898">
        <w:trPr>
          <w:trHeight w:val="255"/>
        </w:trPr>
        <w:tc>
          <w:tcPr>
            <w:tcW w:w="4500" w:type="dxa"/>
            <w:gridSpan w:val="3"/>
            <w:tcBorders>
              <w:top w:val="nil"/>
              <w:left w:val="nil"/>
              <w:bottom w:val="nil"/>
              <w:right w:val="nil"/>
            </w:tcBorders>
            <w:shd w:val="clear" w:color="auto" w:fill="auto"/>
            <w:noWrap/>
            <w:vAlign w:val="bottom"/>
          </w:tcPr>
          <w:p w14:paraId="4A9B317D" w14:textId="3944361B" w:rsidR="00747898" w:rsidRPr="00BD1B5C" w:rsidRDefault="00747898" w:rsidP="000B3831">
            <w:pPr>
              <w:ind w:left="-108"/>
              <w:rPr>
                <w:rFonts w:ascii="Verdana" w:hAnsi="Verdana" w:cs="Arial"/>
                <w:b/>
                <w:sz w:val="20"/>
                <w:szCs w:val="20"/>
                <w:lang w:val="en-US"/>
              </w:rPr>
            </w:pPr>
            <w:r w:rsidRPr="00BD1B5C">
              <w:rPr>
                <w:rFonts w:ascii="Verdana" w:hAnsi="Verdana" w:cs="Arial"/>
                <w:b/>
                <w:sz w:val="20"/>
                <w:szCs w:val="20"/>
                <w:lang w:val="en-US"/>
              </w:rPr>
              <w:t xml:space="preserve">Net debt 1 August </w:t>
            </w:r>
            <w:r w:rsidR="00466573">
              <w:rPr>
                <w:rFonts w:ascii="Verdana" w:hAnsi="Verdana" w:cs="Arial"/>
                <w:b/>
                <w:sz w:val="20"/>
                <w:szCs w:val="20"/>
                <w:lang w:val="en-US"/>
              </w:rPr>
              <w:t>2020</w:t>
            </w:r>
          </w:p>
        </w:tc>
        <w:tc>
          <w:tcPr>
            <w:tcW w:w="1501" w:type="dxa"/>
            <w:tcBorders>
              <w:top w:val="nil"/>
              <w:left w:val="nil"/>
              <w:right w:val="nil"/>
            </w:tcBorders>
            <w:shd w:val="clear" w:color="auto" w:fill="auto"/>
            <w:noWrap/>
          </w:tcPr>
          <w:p w14:paraId="3EC677D4" w14:textId="2A5DCBAB" w:rsidR="00747898" w:rsidRPr="00BD1B5C" w:rsidRDefault="008F00B0" w:rsidP="00114145">
            <w:pPr>
              <w:jc w:val="right"/>
              <w:rPr>
                <w:rFonts w:ascii="Verdana" w:hAnsi="Verdana" w:cs="Arial"/>
                <w:b/>
                <w:sz w:val="20"/>
                <w:szCs w:val="20"/>
                <w:highlight w:val="magenta"/>
                <w:lang w:val="en-US"/>
              </w:rPr>
            </w:pPr>
            <w:r>
              <w:rPr>
                <w:rFonts w:ascii="Verdana" w:hAnsi="Verdana" w:cs="Arial"/>
                <w:b/>
                <w:sz w:val="20"/>
                <w:szCs w:val="20"/>
                <w:lang w:val="en-US"/>
              </w:rPr>
              <w:t>(</w:t>
            </w:r>
            <w:r w:rsidR="00747898" w:rsidRPr="00BD1B5C">
              <w:rPr>
                <w:rFonts w:ascii="Verdana" w:hAnsi="Verdana" w:cs="Arial"/>
                <w:b/>
                <w:sz w:val="20"/>
                <w:szCs w:val="20"/>
                <w:lang w:val="en-US"/>
              </w:rPr>
              <w:t>4</w:t>
            </w:r>
            <w:r w:rsidR="00AD0FC0">
              <w:rPr>
                <w:rFonts w:ascii="Verdana" w:hAnsi="Verdana" w:cs="Arial"/>
                <w:b/>
                <w:sz w:val="20"/>
                <w:szCs w:val="20"/>
                <w:lang w:val="en-US"/>
              </w:rPr>
              <w:t>4</w:t>
            </w:r>
            <w:r w:rsidR="00747898" w:rsidRPr="00BD1B5C">
              <w:rPr>
                <w:rFonts w:ascii="Verdana" w:hAnsi="Verdana" w:cs="Arial"/>
                <w:b/>
                <w:sz w:val="20"/>
                <w:szCs w:val="20"/>
                <w:lang w:val="en-US"/>
              </w:rPr>
              <w:t>,</w:t>
            </w:r>
            <w:r w:rsidR="00AD0FC0">
              <w:rPr>
                <w:rFonts w:ascii="Verdana" w:hAnsi="Verdana" w:cs="Arial"/>
                <w:b/>
                <w:sz w:val="20"/>
                <w:szCs w:val="20"/>
                <w:lang w:val="en-US"/>
              </w:rPr>
              <w:t>59</w:t>
            </w:r>
            <w:r w:rsidR="00114145">
              <w:rPr>
                <w:rFonts w:ascii="Verdana" w:hAnsi="Verdana" w:cs="Arial"/>
                <w:b/>
                <w:sz w:val="20"/>
                <w:szCs w:val="20"/>
                <w:lang w:val="en-US"/>
              </w:rPr>
              <w:t>9</w:t>
            </w:r>
            <w:r>
              <w:rPr>
                <w:rFonts w:ascii="Verdana" w:hAnsi="Verdana" w:cs="Arial"/>
                <w:b/>
                <w:sz w:val="20"/>
                <w:szCs w:val="20"/>
                <w:lang w:val="en-US"/>
              </w:rPr>
              <w:t>)</w:t>
            </w:r>
          </w:p>
        </w:tc>
      </w:tr>
      <w:tr w:rsidR="00747898" w:rsidRPr="008D52F3" w14:paraId="1C771474" w14:textId="77777777" w:rsidTr="00747898">
        <w:trPr>
          <w:trHeight w:val="255"/>
        </w:trPr>
        <w:tc>
          <w:tcPr>
            <w:tcW w:w="4500" w:type="dxa"/>
            <w:gridSpan w:val="3"/>
            <w:tcBorders>
              <w:top w:val="nil"/>
              <w:left w:val="nil"/>
              <w:bottom w:val="nil"/>
              <w:right w:val="nil"/>
            </w:tcBorders>
            <w:shd w:val="clear" w:color="auto" w:fill="auto"/>
            <w:noWrap/>
            <w:vAlign w:val="bottom"/>
          </w:tcPr>
          <w:p w14:paraId="0EC48F39" w14:textId="796F09F0" w:rsidR="00747898" w:rsidRPr="008D52F3" w:rsidRDefault="00747898" w:rsidP="000B3831">
            <w:pPr>
              <w:ind w:left="-108"/>
              <w:rPr>
                <w:rFonts w:ascii="Verdana" w:hAnsi="Verdana" w:cs="Arial"/>
                <w:sz w:val="20"/>
                <w:szCs w:val="20"/>
                <w:lang w:val="en-US"/>
              </w:rPr>
            </w:pPr>
            <w:r>
              <w:rPr>
                <w:rFonts w:ascii="Verdana" w:hAnsi="Verdana" w:cs="Arial"/>
                <w:sz w:val="20"/>
                <w:szCs w:val="20"/>
                <w:lang w:val="en-US"/>
              </w:rPr>
              <w:t>Movement in cash and cash equivalents</w:t>
            </w:r>
          </w:p>
        </w:tc>
        <w:tc>
          <w:tcPr>
            <w:tcW w:w="1501" w:type="dxa"/>
            <w:tcBorders>
              <w:top w:val="nil"/>
              <w:left w:val="nil"/>
              <w:right w:val="nil"/>
            </w:tcBorders>
            <w:shd w:val="clear" w:color="auto" w:fill="auto"/>
            <w:noWrap/>
          </w:tcPr>
          <w:p w14:paraId="25B72F50" w14:textId="2EB7B9AB" w:rsidR="00747898" w:rsidRPr="00AD0FC0" w:rsidRDefault="00E96D41" w:rsidP="008F00B0">
            <w:pPr>
              <w:jc w:val="right"/>
              <w:rPr>
                <w:rFonts w:ascii="Verdana" w:hAnsi="Verdana" w:cs="Arial"/>
                <w:sz w:val="20"/>
                <w:szCs w:val="20"/>
                <w:highlight w:val="yellow"/>
                <w:lang w:val="en-US"/>
              </w:rPr>
            </w:pPr>
            <w:r w:rsidRPr="00E96D41">
              <w:rPr>
                <w:rFonts w:ascii="Verdana" w:hAnsi="Verdana" w:cs="Arial"/>
                <w:sz w:val="20"/>
                <w:szCs w:val="20"/>
                <w:lang w:val="en-US"/>
              </w:rPr>
              <w:t>(1</w:t>
            </w:r>
            <w:r w:rsidR="00567E27" w:rsidRPr="00E96D41">
              <w:rPr>
                <w:rFonts w:ascii="Verdana" w:hAnsi="Verdana" w:cs="Arial"/>
                <w:sz w:val="20"/>
                <w:szCs w:val="20"/>
                <w:lang w:val="en-US"/>
              </w:rPr>
              <w:t>,</w:t>
            </w:r>
            <w:r w:rsidRPr="00E96D41">
              <w:rPr>
                <w:rFonts w:ascii="Verdana" w:hAnsi="Verdana" w:cs="Arial"/>
                <w:sz w:val="20"/>
                <w:szCs w:val="20"/>
                <w:lang w:val="en-US"/>
              </w:rPr>
              <w:t>143)</w:t>
            </w:r>
          </w:p>
        </w:tc>
      </w:tr>
      <w:tr w:rsidR="00BD1B5C" w:rsidRPr="008D52F3" w14:paraId="2677DE80" w14:textId="77777777" w:rsidTr="00747898">
        <w:trPr>
          <w:trHeight w:val="255"/>
        </w:trPr>
        <w:tc>
          <w:tcPr>
            <w:tcW w:w="4500" w:type="dxa"/>
            <w:gridSpan w:val="3"/>
            <w:tcBorders>
              <w:top w:val="nil"/>
              <w:left w:val="nil"/>
              <w:bottom w:val="nil"/>
              <w:right w:val="nil"/>
            </w:tcBorders>
            <w:shd w:val="clear" w:color="auto" w:fill="auto"/>
            <w:noWrap/>
            <w:vAlign w:val="bottom"/>
          </w:tcPr>
          <w:p w14:paraId="0449E5F7" w14:textId="01262312" w:rsidR="00BD1B5C" w:rsidRDefault="00BD1B5C" w:rsidP="000B3831">
            <w:pPr>
              <w:ind w:left="-108"/>
              <w:rPr>
                <w:rFonts w:ascii="Verdana" w:hAnsi="Verdana" w:cs="Arial"/>
                <w:sz w:val="20"/>
                <w:szCs w:val="20"/>
                <w:lang w:val="en-US"/>
              </w:rPr>
            </w:pPr>
            <w:r>
              <w:rPr>
                <w:rFonts w:ascii="Verdana" w:hAnsi="Verdana" w:cs="Arial"/>
                <w:sz w:val="20"/>
                <w:szCs w:val="20"/>
                <w:lang w:val="en-US"/>
              </w:rPr>
              <w:t>Other non cash changes</w:t>
            </w:r>
          </w:p>
        </w:tc>
        <w:tc>
          <w:tcPr>
            <w:tcW w:w="1501" w:type="dxa"/>
            <w:tcBorders>
              <w:top w:val="nil"/>
              <w:left w:val="nil"/>
              <w:right w:val="nil"/>
            </w:tcBorders>
            <w:shd w:val="clear" w:color="auto" w:fill="auto"/>
            <w:noWrap/>
          </w:tcPr>
          <w:p w14:paraId="2207F612" w14:textId="70D4E654" w:rsidR="00BD1B5C" w:rsidRPr="00AD0FC0" w:rsidRDefault="00E96D41" w:rsidP="00114145">
            <w:pPr>
              <w:jc w:val="right"/>
              <w:rPr>
                <w:rFonts w:ascii="Verdana" w:hAnsi="Verdana" w:cs="Arial"/>
                <w:sz w:val="20"/>
                <w:szCs w:val="20"/>
                <w:highlight w:val="yellow"/>
                <w:lang w:val="en-US"/>
              </w:rPr>
            </w:pPr>
            <w:r w:rsidRPr="00E96D41">
              <w:rPr>
                <w:rFonts w:ascii="Verdana" w:hAnsi="Verdana" w:cs="Arial"/>
                <w:sz w:val="20"/>
                <w:szCs w:val="20"/>
                <w:lang w:val="en-US"/>
              </w:rPr>
              <w:t>5</w:t>
            </w:r>
            <w:r w:rsidR="00567E27" w:rsidRPr="00E96D41">
              <w:rPr>
                <w:rFonts w:ascii="Verdana" w:hAnsi="Verdana" w:cs="Arial"/>
                <w:sz w:val="20"/>
                <w:szCs w:val="20"/>
                <w:lang w:val="en-US"/>
              </w:rPr>
              <w:t>,</w:t>
            </w:r>
            <w:r w:rsidRPr="00E96D41">
              <w:rPr>
                <w:rFonts w:ascii="Verdana" w:hAnsi="Verdana" w:cs="Arial"/>
                <w:sz w:val="20"/>
                <w:szCs w:val="20"/>
                <w:lang w:val="en-US"/>
              </w:rPr>
              <w:t>50</w:t>
            </w:r>
            <w:r w:rsidR="00567E27" w:rsidRPr="00E96D41">
              <w:rPr>
                <w:rFonts w:ascii="Verdana" w:hAnsi="Verdana" w:cs="Arial"/>
                <w:sz w:val="20"/>
                <w:szCs w:val="20"/>
                <w:lang w:val="en-US"/>
              </w:rPr>
              <w:t>7</w:t>
            </w:r>
          </w:p>
        </w:tc>
      </w:tr>
      <w:tr w:rsidR="00747898" w:rsidRPr="00BD1B5C" w14:paraId="3F8BDEDD" w14:textId="77777777" w:rsidTr="00747898">
        <w:trPr>
          <w:trHeight w:val="255"/>
        </w:trPr>
        <w:tc>
          <w:tcPr>
            <w:tcW w:w="4500" w:type="dxa"/>
            <w:gridSpan w:val="3"/>
            <w:tcBorders>
              <w:top w:val="nil"/>
              <w:left w:val="nil"/>
              <w:bottom w:val="nil"/>
              <w:right w:val="nil"/>
            </w:tcBorders>
            <w:shd w:val="clear" w:color="auto" w:fill="auto"/>
            <w:noWrap/>
            <w:vAlign w:val="bottom"/>
          </w:tcPr>
          <w:p w14:paraId="7D514F2E" w14:textId="7C9BF967" w:rsidR="00747898" w:rsidRPr="00BD1B5C" w:rsidRDefault="00747898" w:rsidP="000B3831">
            <w:pPr>
              <w:ind w:left="-108"/>
              <w:rPr>
                <w:rFonts w:ascii="Verdana" w:hAnsi="Verdana" w:cs="Arial"/>
                <w:b/>
                <w:sz w:val="20"/>
                <w:szCs w:val="20"/>
                <w:lang w:val="en-US"/>
              </w:rPr>
            </w:pPr>
            <w:r w:rsidRPr="00BD1B5C">
              <w:rPr>
                <w:rFonts w:ascii="Verdana" w:hAnsi="Verdana" w:cs="Arial"/>
                <w:b/>
                <w:sz w:val="20"/>
                <w:szCs w:val="20"/>
                <w:lang w:val="en-US"/>
              </w:rPr>
              <w:t xml:space="preserve">Net debt 31 July </w:t>
            </w:r>
            <w:r w:rsidR="00466573">
              <w:rPr>
                <w:rFonts w:ascii="Verdana" w:hAnsi="Verdana" w:cs="Arial"/>
                <w:b/>
                <w:sz w:val="20"/>
                <w:szCs w:val="20"/>
                <w:lang w:val="en-US"/>
              </w:rPr>
              <w:t>2021</w:t>
            </w:r>
          </w:p>
        </w:tc>
        <w:tc>
          <w:tcPr>
            <w:tcW w:w="1501" w:type="dxa"/>
            <w:tcBorders>
              <w:left w:val="nil"/>
              <w:right w:val="nil"/>
            </w:tcBorders>
            <w:shd w:val="clear" w:color="auto" w:fill="auto"/>
            <w:noWrap/>
          </w:tcPr>
          <w:p w14:paraId="335784BC" w14:textId="50BCDAF2" w:rsidR="00747898" w:rsidRPr="00114145" w:rsidRDefault="008F00B0" w:rsidP="001C4733">
            <w:pPr>
              <w:jc w:val="right"/>
              <w:rPr>
                <w:rFonts w:ascii="Verdana" w:hAnsi="Verdana" w:cs="Arial"/>
                <w:b/>
                <w:sz w:val="20"/>
                <w:szCs w:val="20"/>
                <w:highlight w:val="yellow"/>
                <w:lang w:val="en-US"/>
              </w:rPr>
            </w:pPr>
            <w:r w:rsidRPr="00EE2E09">
              <w:rPr>
                <w:rFonts w:ascii="Verdana" w:hAnsi="Verdana" w:cs="Arial"/>
                <w:b/>
                <w:sz w:val="20"/>
                <w:szCs w:val="20"/>
                <w:lang w:val="en-US"/>
              </w:rPr>
              <w:t>(</w:t>
            </w:r>
            <w:r w:rsidR="00BD1B5C" w:rsidRPr="00EE2E09">
              <w:rPr>
                <w:rFonts w:ascii="Verdana" w:hAnsi="Verdana" w:cs="Arial"/>
                <w:b/>
                <w:sz w:val="20"/>
                <w:szCs w:val="20"/>
                <w:lang w:val="en-US"/>
              </w:rPr>
              <w:t>4</w:t>
            </w:r>
            <w:r w:rsidR="00EE2E09">
              <w:rPr>
                <w:rFonts w:ascii="Verdana" w:hAnsi="Verdana" w:cs="Arial"/>
                <w:b/>
                <w:sz w:val="20"/>
                <w:szCs w:val="20"/>
                <w:lang w:val="en-US"/>
              </w:rPr>
              <w:t>0</w:t>
            </w:r>
            <w:r w:rsidR="00BD1B5C" w:rsidRPr="00EE2E09">
              <w:rPr>
                <w:rFonts w:ascii="Verdana" w:hAnsi="Verdana" w:cs="Arial"/>
                <w:b/>
                <w:sz w:val="20"/>
                <w:szCs w:val="20"/>
                <w:lang w:val="en-US"/>
              </w:rPr>
              <w:t>,</w:t>
            </w:r>
            <w:r w:rsidR="00EE2E09">
              <w:rPr>
                <w:rFonts w:ascii="Verdana" w:hAnsi="Verdana" w:cs="Arial"/>
                <w:b/>
                <w:sz w:val="20"/>
                <w:szCs w:val="20"/>
                <w:lang w:val="en-US"/>
              </w:rPr>
              <w:t>23</w:t>
            </w:r>
            <w:r w:rsidR="001C4733" w:rsidRPr="00EE2E09">
              <w:rPr>
                <w:rFonts w:ascii="Verdana" w:hAnsi="Verdana" w:cs="Arial"/>
                <w:b/>
                <w:sz w:val="20"/>
                <w:szCs w:val="20"/>
                <w:lang w:val="en-US"/>
              </w:rPr>
              <w:t>5</w:t>
            </w:r>
            <w:r w:rsidRPr="00EE2E09">
              <w:rPr>
                <w:rFonts w:ascii="Verdana" w:hAnsi="Verdana" w:cs="Arial"/>
                <w:b/>
                <w:sz w:val="20"/>
                <w:szCs w:val="20"/>
                <w:lang w:val="en-US"/>
              </w:rPr>
              <w:t>)</w:t>
            </w:r>
          </w:p>
        </w:tc>
      </w:tr>
      <w:tr w:rsidR="00747898" w:rsidRPr="008D52F3" w14:paraId="50769460" w14:textId="77777777" w:rsidTr="00747898">
        <w:trPr>
          <w:trHeight w:val="255"/>
        </w:trPr>
        <w:tc>
          <w:tcPr>
            <w:tcW w:w="4500" w:type="dxa"/>
            <w:gridSpan w:val="3"/>
            <w:tcBorders>
              <w:top w:val="nil"/>
              <w:left w:val="nil"/>
              <w:bottom w:val="nil"/>
              <w:right w:val="nil"/>
            </w:tcBorders>
            <w:shd w:val="clear" w:color="auto" w:fill="auto"/>
            <w:noWrap/>
            <w:vAlign w:val="bottom"/>
          </w:tcPr>
          <w:p w14:paraId="6F71F892" w14:textId="77777777" w:rsidR="00747898" w:rsidRDefault="00747898" w:rsidP="000B3831">
            <w:pPr>
              <w:ind w:left="-108"/>
              <w:rPr>
                <w:rFonts w:ascii="Verdana" w:hAnsi="Verdana" w:cs="Arial"/>
                <w:sz w:val="20"/>
                <w:szCs w:val="20"/>
                <w:lang w:val="en-US"/>
              </w:rPr>
            </w:pPr>
          </w:p>
        </w:tc>
        <w:tc>
          <w:tcPr>
            <w:tcW w:w="1501" w:type="dxa"/>
            <w:tcBorders>
              <w:left w:val="nil"/>
              <w:bottom w:val="single" w:sz="4" w:space="0" w:color="auto"/>
              <w:right w:val="nil"/>
            </w:tcBorders>
            <w:shd w:val="clear" w:color="auto" w:fill="auto"/>
            <w:noWrap/>
          </w:tcPr>
          <w:p w14:paraId="0259F772" w14:textId="77777777" w:rsidR="00747898" w:rsidRPr="00114145" w:rsidRDefault="00747898" w:rsidP="000B3831">
            <w:pPr>
              <w:jc w:val="right"/>
              <w:rPr>
                <w:rFonts w:ascii="Verdana" w:hAnsi="Verdana" w:cs="Arial"/>
                <w:sz w:val="20"/>
                <w:szCs w:val="20"/>
                <w:highlight w:val="yellow"/>
                <w:lang w:val="en-US"/>
              </w:rPr>
            </w:pPr>
          </w:p>
        </w:tc>
      </w:tr>
      <w:tr w:rsidR="00747898" w:rsidRPr="008D52F3" w14:paraId="2104EA0A" w14:textId="77777777" w:rsidTr="00747898">
        <w:trPr>
          <w:trHeight w:val="255"/>
        </w:trPr>
        <w:tc>
          <w:tcPr>
            <w:tcW w:w="4500" w:type="dxa"/>
            <w:gridSpan w:val="3"/>
            <w:tcBorders>
              <w:left w:val="nil"/>
              <w:right w:val="nil"/>
            </w:tcBorders>
            <w:shd w:val="clear" w:color="auto" w:fill="auto"/>
            <w:noWrap/>
            <w:vAlign w:val="bottom"/>
          </w:tcPr>
          <w:p w14:paraId="1F5856D9" w14:textId="419C351B" w:rsidR="00747898" w:rsidRPr="008D52F3" w:rsidRDefault="00747898" w:rsidP="000B3831">
            <w:pPr>
              <w:ind w:left="-108"/>
              <w:rPr>
                <w:rFonts w:ascii="Verdana" w:hAnsi="Verdana" w:cs="Arial"/>
                <w:b/>
                <w:sz w:val="20"/>
                <w:szCs w:val="20"/>
                <w:lang w:val="en-US"/>
              </w:rPr>
            </w:pPr>
            <w:r>
              <w:rPr>
                <w:rFonts w:ascii="Verdana" w:hAnsi="Verdana" w:cs="Arial"/>
                <w:b/>
                <w:sz w:val="20"/>
                <w:szCs w:val="20"/>
                <w:lang w:val="en-US"/>
              </w:rPr>
              <w:t>Change in net debt</w:t>
            </w:r>
          </w:p>
        </w:tc>
        <w:tc>
          <w:tcPr>
            <w:tcW w:w="1501" w:type="dxa"/>
            <w:tcBorders>
              <w:top w:val="single" w:sz="4" w:space="0" w:color="auto"/>
              <w:left w:val="nil"/>
              <w:bottom w:val="single" w:sz="4" w:space="0" w:color="auto"/>
              <w:right w:val="nil"/>
            </w:tcBorders>
            <w:shd w:val="clear" w:color="auto" w:fill="auto"/>
            <w:noWrap/>
            <w:vAlign w:val="bottom"/>
          </w:tcPr>
          <w:p w14:paraId="1B0878DC" w14:textId="1652100E" w:rsidR="00747898" w:rsidRPr="00114145" w:rsidRDefault="00EE2E09" w:rsidP="00567E27">
            <w:pPr>
              <w:jc w:val="right"/>
              <w:rPr>
                <w:rFonts w:ascii="Verdana" w:hAnsi="Verdana" w:cs="Arial"/>
                <w:sz w:val="20"/>
                <w:szCs w:val="20"/>
                <w:highlight w:val="yellow"/>
                <w:lang w:val="en-US"/>
              </w:rPr>
            </w:pPr>
            <w:r>
              <w:rPr>
                <w:rFonts w:ascii="Verdana" w:hAnsi="Verdana" w:cs="Arial"/>
                <w:sz w:val="20"/>
                <w:szCs w:val="20"/>
                <w:lang w:val="en-US"/>
              </w:rPr>
              <w:t>4,</w:t>
            </w:r>
            <w:r w:rsidRPr="00EE2E09">
              <w:rPr>
                <w:rFonts w:ascii="Verdana" w:hAnsi="Verdana" w:cs="Arial"/>
                <w:sz w:val="20"/>
                <w:szCs w:val="20"/>
                <w:lang w:val="en-US"/>
              </w:rPr>
              <w:t>3</w:t>
            </w:r>
            <w:r>
              <w:rPr>
                <w:rFonts w:ascii="Verdana" w:hAnsi="Verdana" w:cs="Arial"/>
                <w:sz w:val="20"/>
                <w:szCs w:val="20"/>
                <w:lang w:val="en-US"/>
              </w:rPr>
              <w:t>64</w:t>
            </w:r>
          </w:p>
        </w:tc>
      </w:tr>
    </w:tbl>
    <w:p w14:paraId="11DFCE36" w14:textId="0F4C1D74" w:rsidR="00747898" w:rsidRDefault="00747898">
      <w:pPr>
        <w:ind w:left="540" w:hanging="540"/>
        <w:rPr>
          <w:rFonts w:ascii="Verdana" w:hAnsi="Verdana" w:cs="Arial"/>
          <w:sz w:val="20"/>
          <w:szCs w:val="20"/>
        </w:rPr>
      </w:pPr>
    </w:p>
    <w:p w14:paraId="4AEE4E4F" w14:textId="77E2B247" w:rsidR="00747898" w:rsidRPr="008D52F3" w:rsidRDefault="00747898" w:rsidP="00747898">
      <w:pPr>
        <w:rPr>
          <w:rFonts w:ascii="Verdana" w:hAnsi="Verdana" w:cs="Arial"/>
          <w:sz w:val="20"/>
          <w:szCs w:val="20"/>
        </w:rPr>
      </w:pPr>
    </w:p>
    <w:tbl>
      <w:tblPr>
        <w:tblW w:w="7502" w:type="dxa"/>
        <w:tblInd w:w="567" w:type="dxa"/>
        <w:tblLayout w:type="fixed"/>
        <w:tblLook w:val="0000" w:firstRow="0" w:lastRow="0" w:firstColumn="0" w:lastColumn="0" w:noHBand="0" w:noVBand="0"/>
      </w:tblPr>
      <w:tblGrid>
        <w:gridCol w:w="313"/>
        <w:gridCol w:w="1262"/>
        <w:gridCol w:w="2925"/>
        <w:gridCol w:w="36"/>
        <w:gridCol w:w="1418"/>
        <w:gridCol w:w="47"/>
        <w:gridCol w:w="1501"/>
      </w:tblGrid>
      <w:tr w:rsidR="00747898" w:rsidRPr="008D52F3" w14:paraId="47E4B3E8" w14:textId="77777777" w:rsidTr="000B3831">
        <w:trPr>
          <w:trHeight w:val="311"/>
        </w:trPr>
        <w:tc>
          <w:tcPr>
            <w:tcW w:w="4500" w:type="dxa"/>
            <w:gridSpan w:val="3"/>
            <w:tcBorders>
              <w:top w:val="nil"/>
              <w:left w:val="nil"/>
              <w:bottom w:val="nil"/>
              <w:right w:val="nil"/>
            </w:tcBorders>
            <w:shd w:val="clear" w:color="auto" w:fill="auto"/>
            <w:noWrap/>
            <w:vAlign w:val="bottom"/>
          </w:tcPr>
          <w:p w14:paraId="65B79107" w14:textId="02A05B45" w:rsidR="00747898" w:rsidRPr="008D52F3" w:rsidRDefault="00747898" w:rsidP="00B147C0">
            <w:pPr>
              <w:ind w:left="-113"/>
              <w:rPr>
                <w:rFonts w:ascii="Verdana" w:hAnsi="Verdana" w:cs="Arial"/>
                <w:b/>
                <w:sz w:val="20"/>
                <w:szCs w:val="20"/>
                <w:lang w:val="en-US"/>
              </w:rPr>
            </w:pPr>
            <w:r>
              <w:rPr>
                <w:rFonts w:ascii="Verdana" w:hAnsi="Verdana" w:cs="Arial"/>
                <w:b/>
                <w:sz w:val="20"/>
                <w:szCs w:val="20"/>
                <w:lang w:val="en-US"/>
              </w:rPr>
              <w:t>Analysis of net debt:</w:t>
            </w:r>
          </w:p>
        </w:tc>
        <w:tc>
          <w:tcPr>
            <w:tcW w:w="1501" w:type="dxa"/>
            <w:gridSpan w:val="3"/>
            <w:tcBorders>
              <w:top w:val="nil"/>
              <w:left w:val="nil"/>
              <w:bottom w:val="nil"/>
              <w:right w:val="nil"/>
            </w:tcBorders>
            <w:shd w:val="clear" w:color="auto" w:fill="auto"/>
            <w:noWrap/>
            <w:vAlign w:val="bottom"/>
          </w:tcPr>
          <w:p w14:paraId="4E43B3AD" w14:textId="7132FA06" w:rsidR="00747898" w:rsidRPr="008D52F3" w:rsidRDefault="002C723A" w:rsidP="002C723A">
            <w:pPr>
              <w:jc w:val="right"/>
              <w:rPr>
                <w:rFonts w:ascii="Verdana" w:hAnsi="Verdana" w:cs="Arial"/>
                <w:b/>
                <w:sz w:val="18"/>
                <w:szCs w:val="20"/>
                <w:lang w:val="en-US"/>
              </w:rPr>
            </w:pPr>
            <w:r>
              <w:rPr>
                <w:rFonts w:ascii="Verdana" w:hAnsi="Verdana" w:cs="Arial"/>
                <w:b/>
                <w:sz w:val="18"/>
                <w:szCs w:val="20"/>
                <w:lang w:val="en-US"/>
              </w:rPr>
              <w:t>3</w:t>
            </w:r>
            <w:r w:rsidR="00747898" w:rsidRPr="008D52F3">
              <w:rPr>
                <w:rFonts w:ascii="Verdana" w:hAnsi="Verdana" w:cs="Arial"/>
                <w:b/>
                <w:sz w:val="18"/>
                <w:szCs w:val="20"/>
                <w:lang w:val="en-US"/>
              </w:rPr>
              <w:t xml:space="preserve">1 </w:t>
            </w:r>
            <w:r>
              <w:rPr>
                <w:rFonts w:ascii="Verdana" w:hAnsi="Verdana" w:cs="Arial"/>
                <w:b/>
                <w:sz w:val="18"/>
                <w:szCs w:val="20"/>
                <w:lang w:val="en-US"/>
              </w:rPr>
              <w:t>July</w:t>
            </w:r>
            <w:r w:rsidR="00747898" w:rsidRPr="008D52F3">
              <w:rPr>
                <w:rFonts w:ascii="Verdana" w:hAnsi="Verdana" w:cs="Arial"/>
                <w:b/>
                <w:sz w:val="18"/>
                <w:szCs w:val="20"/>
                <w:lang w:val="en-US"/>
              </w:rPr>
              <w:t xml:space="preserve"> </w:t>
            </w:r>
            <w:r w:rsidR="00466573">
              <w:rPr>
                <w:rFonts w:ascii="Verdana" w:hAnsi="Verdana" w:cs="Arial"/>
                <w:b/>
                <w:sz w:val="18"/>
                <w:szCs w:val="20"/>
                <w:lang w:val="en-US"/>
              </w:rPr>
              <w:t>2021</w:t>
            </w:r>
          </w:p>
        </w:tc>
        <w:tc>
          <w:tcPr>
            <w:tcW w:w="1501" w:type="dxa"/>
            <w:tcBorders>
              <w:top w:val="nil"/>
              <w:left w:val="nil"/>
              <w:bottom w:val="nil"/>
              <w:right w:val="nil"/>
            </w:tcBorders>
            <w:shd w:val="clear" w:color="auto" w:fill="auto"/>
            <w:noWrap/>
            <w:vAlign w:val="bottom"/>
          </w:tcPr>
          <w:p w14:paraId="1650D089" w14:textId="0B57CFA6" w:rsidR="00747898" w:rsidRPr="008D52F3" w:rsidRDefault="002C723A" w:rsidP="000B3831">
            <w:pPr>
              <w:jc w:val="right"/>
              <w:rPr>
                <w:rFonts w:ascii="Verdana" w:hAnsi="Verdana" w:cs="Arial"/>
                <w:b/>
                <w:sz w:val="18"/>
                <w:szCs w:val="20"/>
                <w:lang w:val="en-US"/>
              </w:rPr>
            </w:pPr>
            <w:r>
              <w:rPr>
                <w:rFonts w:ascii="Verdana" w:hAnsi="Verdana" w:cs="Arial"/>
                <w:b/>
                <w:sz w:val="18"/>
                <w:szCs w:val="20"/>
                <w:lang w:val="en-US"/>
              </w:rPr>
              <w:t xml:space="preserve">31 July </w:t>
            </w:r>
            <w:r w:rsidR="00466573">
              <w:rPr>
                <w:rFonts w:ascii="Verdana" w:hAnsi="Verdana" w:cs="Arial"/>
                <w:b/>
                <w:sz w:val="18"/>
                <w:szCs w:val="20"/>
                <w:lang w:val="en-US"/>
              </w:rPr>
              <w:t>2020</w:t>
            </w:r>
          </w:p>
        </w:tc>
      </w:tr>
      <w:tr w:rsidR="00747898" w:rsidRPr="008D52F3" w14:paraId="2AE39DAE" w14:textId="77777777" w:rsidTr="00747898">
        <w:trPr>
          <w:trHeight w:val="255"/>
        </w:trPr>
        <w:tc>
          <w:tcPr>
            <w:tcW w:w="313" w:type="dxa"/>
            <w:tcBorders>
              <w:top w:val="nil"/>
              <w:left w:val="nil"/>
              <w:bottom w:val="nil"/>
              <w:right w:val="nil"/>
            </w:tcBorders>
            <w:shd w:val="clear" w:color="auto" w:fill="auto"/>
            <w:noWrap/>
            <w:vAlign w:val="bottom"/>
          </w:tcPr>
          <w:p w14:paraId="2BD6A7BF" w14:textId="77777777" w:rsidR="00747898" w:rsidRPr="008D52F3" w:rsidRDefault="00747898" w:rsidP="000B3831">
            <w:pPr>
              <w:rPr>
                <w:rFonts w:ascii="Verdana" w:hAnsi="Verdana" w:cs="Arial"/>
                <w:b/>
                <w:sz w:val="20"/>
                <w:szCs w:val="20"/>
                <w:lang w:val="en-US"/>
              </w:rPr>
            </w:pPr>
          </w:p>
        </w:tc>
        <w:tc>
          <w:tcPr>
            <w:tcW w:w="1262" w:type="dxa"/>
            <w:tcBorders>
              <w:top w:val="nil"/>
              <w:left w:val="nil"/>
              <w:bottom w:val="nil"/>
              <w:right w:val="nil"/>
            </w:tcBorders>
            <w:shd w:val="clear" w:color="auto" w:fill="auto"/>
            <w:noWrap/>
            <w:vAlign w:val="bottom"/>
          </w:tcPr>
          <w:p w14:paraId="64EE0368" w14:textId="77777777" w:rsidR="00747898" w:rsidRPr="008D52F3" w:rsidRDefault="00747898" w:rsidP="000B3831">
            <w:pPr>
              <w:rPr>
                <w:rFonts w:ascii="Verdana" w:hAnsi="Verdana" w:cs="Arial"/>
                <w:b/>
                <w:sz w:val="20"/>
                <w:szCs w:val="20"/>
                <w:lang w:val="en-US"/>
              </w:rPr>
            </w:pPr>
          </w:p>
        </w:tc>
        <w:tc>
          <w:tcPr>
            <w:tcW w:w="2925" w:type="dxa"/>
            <w:tcBorders>
              <w:top w:val="nil"/>
              <w:left w:val="nil"/>
              <w:bottom w:val="nil"/>
              <w:right w:val="nil"/>
            </w:tcBorders>
            <w:shd w:val="clear" w:color="auto" w:fill="auto"/>
            <w:noWrap/>
            <w:vAlign w:val="bottom"/>
          </w:tcPr>
          <w:p w14:paraId="1A058F64" w14:textId="77777777" w:rsidR="00747898" w:rsidRPr="008D52F3" w:rsidRDefault="00747898" w:rsidP="000B3831">
            <w:pPr>
              <w:rPr>
                <w:rFonts w:ascii="Verdana" w:hAnsi="Verdana" w:cs="Arial"/>
                <w:b/>
                <w:sz w:val="20"/>
                <w:szCs w:val="20"/>
                <w:lang w:val="en-US"/>
              </w:rPr>
            </w:pPr>
          </w:p>
        </w:tc>
        <w:tc>
          <w:tcPr>
            <w:tcW w:w="1501" w:type="dxa"/>
            <w:gridSpan w:val="3"/>
            <w:tcBorders>
              <w:top w:val="nil"/>
              <w:left w:val="nil"/>
              <w:bottom w:val="nil"/>
              <w:right w:val="nil"/>
            </w:tcBorders>
            <w:shd w:val="clear" w:color="auto" w:fill="auto"/>
            <w:noWrap/>
            <w:vAlign w:val="bottom"/>
          </w:tcPr>
          <w:p w14:paraId="625AA44D" w14:textId="77777777" w:rsidR="00747898" w:rsidRPr="002C723A" w:rsidRDefault="00747898" w:rsidP="000B3831">
            <w:pPr>
              <w:jc w:val="right"/>
              <w:rPr>
                <w:rFonts w:ascii="Verdana" w:hAnsi="Verdana" w:cs="Arial"/>
                <w:b/>
                <w:sz w:val="18"/>
                <w:szCs w:val="18"/>
                <w:lang w:val="en-US"/>
              </w:rPr>
            </w:pPr>
            <w:r w:rsidRPr="002C723A">
              <w:rPr>
                <w:rFonts w:ascii="Verdana" w:hAnsi="Verdana" w:cs="Arial"/>
                <w:b/>
                <w:sz w:val="18"/>
                <w:szCs w:val="18"/>
                <w:lang w:val="en-US"/>
              </w:rPr>
              <w:t>£ (000)</w:t>
            </w:r>
          </w:p>
        </w:tc>
        <w:tc>
          <w:tcPr>
            <w:tcW w:w="1501" w:type="dxa"/>
            <w:tcBorders>
              <w:top w:val="nil"/>
              <w:left w:val="nil"/>
              <w:bottom w:val="nil"/>
              <w:right w:val="nil"/>
            </w:tcBorders>
            <w:shd w:val="clear" w:color="auto" w:fill="auto"/>
            <w:noWrap/>
            <w:vAlign w:val="bottom"/>
          </w:tcPr>
          <w:p w14:paraId="4A5E07EC" w14:textId="77777777" w:rsidR="00747898" w:rsidRPr="002C723A" w:rsidRDefault="00747898" w:rsidP="000B3831">
            <w:pPr>
              <w:jc w:val="right"/>
              <w:rPr>
                <w:rFonts w:ascii="Verdana" w:hAnsi="Verdana" w:cs="Arial"/>
                <w:b/>
                <w:sz w:val="18"/>
                <w:szCs w:val="18"/>
                <w:lang w:val="en-US"/>
              </w:rPr>
            </w:pPr>
            <w:r w:rsidRPr="002C723A">
              <w:rPr>
                <w:rFonts w:ascii="Verdana" w:hAnsi="Verdana" w:cs="Arial"/>
                <w:b/>
                <w:sz w:val="18"/>
                <w:szCs w:val="18"/>
                <w:lang w:val="en-US"/>
              </w:rPr>
              <w:t>£ (000)</w:t>
            </w:r>
          </w:p>
        </w:tc>
      </w:tr>
      <w:tr w:rsidR="00747898" w:rsidRPr="008D52F3" w14:paraId="11D5BFB8" w14:textId="77777777" w:rsidTr="00747898">
        <w:trPr>
          <w:trHeight w:val="255"/>
        </w:trPr>
        <w:tc>
          <w:tcPr>
            <w:tcW w:w="4500" w:type="dxa"/>
            <w:gridSpan w:val="3"/>
            <w:tcBorders>
              <w:top w:val="nil"/>
              <w:left w:val="nil"/>
              <w:bottom w:val="nil"/>
              <w:right w:val="nil"/>
            </w:tcBorders>
            <w:shd w:val="clear" w:color="auto" w:fill="auto"/>
            <w:noWrap/>
            <w:vAlign w:val="bottom"/>
          </w:tcPr>
          <w:p w14:paraId="7924EE41" w14:textId="77777777" w:rsidR="00747898" w:rsidRPr="00747898" w:rsidRDefault="00747898" w:rsidP="000B3831">
            <w:pPr>
              <w:ind w:left="-108"/>
              <w:rPr>
                <w:rFonts w:ascii="Verdana" w:hAnsi="Verdana" w:cs="Arial"/>
                <w:b/>
                <w:sz w:val="20"/>
                <w:szCs w:val="20"/>
                <w:lang w:val="en-US"/>
              </w:rPr>
            </w:pPr>
            <w:r w:rsidRPr="00747898">
              <w:rPr>
                <w:rFonts w:ascii="Verdana" w:hAnsi="Verdana" w:cs="Arial"/>
                <w:b/>
                <w:sz w:val="20"/>
                <w:szCs w:val="20"/>
                <w:lang w:val="en-US"/>
              </w:rPr>
              <w:t>Cash and cash equivalents</w:t>
            </w:r>
          </w:p>
        </w:tc>
        <w:tc>
          <w:tcPr>
            <w:tcW w:w="1501" w:type="dxa"/>
            <w:gridSpan w:val="3"/>
            <w:tcBorders>
              <w:top w:val="nil"/>
              <w:left w:val="nil"/>
              <w:bottom w:val="nil"/>
              <w:right w:val="nil"/>
            </w:tcBorders>
            <w:shd w:val="clear" w:color="auto" w:fill="auto"/>
            <w:noWrap/>
          </w:tcPr>
          <w:p w14:paraId="18D52FD9" w14:textId="50DD33EF" w:rsidR="00747898" w:rsidRPr="00BD1B5C" w:rsidRDefault="001C4733" w:rsidP="00F501DC">
            <w:pPr>
              <w:jc w:val="right"/>
              <w:rPr>
                <w:rFonts w:ascii="Verdana" w:hAnsi="Verdana" w:cs="Arial"/>
                <w:b/>
                <w:sz w:val="20"/>
                <w:szCs w:val="20"/>
                <w:highlight w:val="magenta"/>
                <w:lang w:val="en-US"/>
              </w:rPr>
            </w:pPr>
            <w:r>
              <w:rPr>
                <w:rFonts w:ascii="Verdana" w:hAnsi="Verdana" w:cs="Arial"/>
                <w:b/>
                <w:sz w:val="20"/>
                <w:szCs w:val="20"/>
                <w:lang w:val="en-US"/>
              </w:rPr>
              <w:t>1</w:t>
            </w:r>
            <w:r w:rsidR="00AD0FC0">
              <w:rPr>
                <w:rFonts w:ascii="Verdana" w:hAnsi="Verdana" w:cs="Arial"/>
                <w:b/>
                <w:sz w:val="20"/>
                <w:szCs w:val="20"/>
                <w:lang w:val="en-US"/>
              </w:rPr>
              <w:t>,362</w:t>
            </w:r>
          </w:p>
        </w:tc>
        <w:tc>
          <w:tcPr>
            <w:tcW w:w="1501" w:type="dxa"/>
            <w:tcBorders>
              <w:top w:val="nil"/>
              <w:left w:val="nil"/>
              <w:right w:val="nil"/>
            </w:tcBorders>
            <w:shd w:val="clear" w:color="auto" w:fill="auto"/>
            <w:noWrap/>
            <w:vAlign w:val="bottom"/>
          </w:tcPr>
          <w:p w14:paraId="4599519A" w14:textId="77C39FA7" w:rsidR="00747898" w:rsidRPr="00BD1B5C" w:rsidRDefault="001C4733" w:rsidP="00F501DC">
            <w:pPr>
              <w:jc w:val="right"/>
              <w:rPr>
                <w:rFonts w:ascii="Verdana" w:hAnsi="Verdana" w:cs="Arial"/>
                <w:b/>
                <w:sz w:val="20"/>
                <w:szCs w:val="20"/>
                <w:lang w:val="en-US"/>
              </w:rPr>
            </w:pPr>
            <w:r w:rsidRPr="00BD1B5C">
              <w:rPr>
                <w:rFonts w:ascii="Verdana" w:hAnsi="Verdana" w:cs="Arial"/>
                <w:b/>
                <w:sz w:val="20"/>
                <w:szCs w:val="20"/>
                <w:lang w:val="en-US"/>
              </w:rPr>
              <w:t>2</w:t>
            </w:r>
            <w:r w:rsidR="00AD0FC0">
              <w:rPr>
                <w:rFonts w:ascii="Verdana" w:hAnsi="Verdana" w:cs="Arial"/>
                <w:b/>
                <w:sz w:val="20"/>
                <w:szCs w:val="20"/>
                <w:lang w:val="en-US"/>
              </w:rPr>
              <w:t>1</w:t>
            </w:r>
            <w:r w:rsidRPr="00BD1B5C">
              <w:rPr>
                <w:rFonts w:ascii="Verdana" w:hAnsi="Verdana" w:cs="Arial"/>
                <w:b/>
                <w:sz w:val="20"/>
                <w:szCs w:val="20"/>
                <w:lang w:val="en-US"/>
              </w:rPr>
              <w:t>9</w:t>
            </w:r>
          </w:p>
        </w:tc>
      </w:tr>
      <w:tr w:rsidR="00747898" w:rsidRPr="008D52F3" w14:paraId="27D1B60D" w14:textId="77777777" w:rsidTr="00747898">
        <w:trPr>
          <w:trHeight w:val="255"/>
        </w:trPr>
        <w:tc>
          <w:tcPr>
            <w:tcW w:w="4500" w:type="dxa"/>
            <w:gridSpan w:val="3"/>
            <w:tcBorders>
              <w:top w:val="nil"/>
              <w:left w:val="nil"/>
              <w:bottom w:val="nil"/>
              <w:right w:val="nil"/>
            </w:tcBorders>
            <w:shd w:val="clear" w:color="auto" w:fill="auto"/>
            <w:noWrap/>
            <w:vAlign w:val="bottom"/>
          </w:tcPr>
          <w:p w14:paraId="5B1B151B" w14:textId="77777777" w:rsidR="00747898" w:rsidRDefault="00747898" w:rsidP="000B3831">
            <w:pPr>
              <w:ind w:left="-108"/>
              <w:rPr>
                <w:rFonts w:ascii="Verdana" w:hAnsi="Verdana" w:cs="Arial"/>
                <w:sz w:val="20"/>
                <w:szCs w:val="20"/>
                <w:lang w:val="en-US"/>
              </w:rPr>
            </w:pPr>
          </w:p>
        </w:tc>
        <w:tc>
          <w:tcPr>
            <w:tcW w:w="1501" w:type="dxa"/>
            <w:gridSpan w:val="3"/>
            <w:tcBorders>
              <w:top w:val="nil"/>
              <w:left w:val="nil"/>
              <w:bottom w:val="nil"/>
              <w:right w:val="nil"/>
            </w:tcBorders>
            <w:shd w:val="clear" w:color="auto" w:fill="auto"/>
            <w:noWrap/>
          </w:tcPr>
          <w:p w14:paraId="39059C01" w14:textId="77777777" w:rsidR="00747898" w:rsidRDefault="00747898" w:rsidP="000B3831">
            <w:pPr>
              <w:jc w:val="right"/>
              <w:rPr>
                <w:rFonts w:ascii="Verdana" w:hAnsi="Verdana" w:cs="Arial"/>
                <w:sz w:val="20"/>
                <w:szCs w:val="20"/>
                <w:lang w:val="en-US"/>
              </w:rPr>
            </w:pPr>
          </w:p>
        </w:tc>
        <w:tc>
          <w:tcPr>
            <w:tcW w:w="1501" w:type="dxa"/>
            <w:tcBorders>
              <w:top w:val="nil"/>
              <w:left w:val="nil"/>
              <w:right w:val="nil"/>
            </w:tcBorders>
            <w:shd w:val="clear" w:color="auto" w:fill="auto"/>
            <w:noWrap/>
            <w:vAlign w:val="bottom"/>
          </w:tcPr>
          <w:p w14:paraId="273E9B1F" w14:textId="77777777" w:rsidR="00747898" w:rsidRPr="00040FF6" w:rsidRDefault="00747898" w:rsidP="000B3831">
            <w:pPr>
              <w:jc w:val="right"/>
              <w:rPr>
                <w:rFonts w:ascii="Verdana" w:hAnsi="Verdana" w:cs="Arial"/>
                <w:sz w:val="20"/>
                <w:szCs w:val="20"/>
                <w:lang w:val="en-US"/>
              </w:rPr>
            </w:pPr>
          </w:p>
        </w:tc>
      </w:tr>
      <w:tr w:rsidR="00B147C0" w:rsidRPr="008D52F3" w14:paraId="4287507A" w14:textId="77777777" w:rsidTr="000B3831">
        <w:trPr>
          <w:trHeight w:val="255"/>
        </w:trPr>
        <w:tc>
          <w:tcPr>
            <w:tcW w:w="6001" w:type="dxa"/>
            <w:gridSpan w:val="6"/>
            <w:tcBorders>
              <w:top w:val="nil"/>
              <w:left w:val="nil"/>
              <w:bottom w:val="nil"/>
              <w:right w:val="nil"/>
            </w:tcBorders>
            <w:shd w:val="clear" w:color="auto" w:fill="auto"/>
            <w:noWrap/>
            <w:vAlign w:val="bottom"/>
          </w:tcPr>
          <w:p w14:paraId="539EC20E" w14:textId="3C86549F" w:rsidR="00B147C0" w:rsidRPr="00B147C0" w:rsidRDefault="00B147C0" w:rsidP="00B147C0">
            <w:pPr>
              <w:ind w:left="-113"/>
              <w:rPr>
                <w:rFonts w:ascii="Verdana" w:hAnsi="Verdana" w:cs="Arial"/>
                <w:b/>
                <w:sz w:val="20"/>
                <w:szCs w:val="20"/>
                <w:lang w:val="en-US"/>
              </w:rPr>
            </w:pPr>
            <w:r w:rsidRPr="00B147C0">
              <w:rPr>
                <w:rFonts w:ascii="Verdana" w:hAnsi="Verdana" w:cs="Arial"/>
                <w:b/>
                <w:sz w:val="20"/>
                <w:szCs w:val="20"/>
                <w:lang w:val="en-US"/>
              </w:rPr>
              <w:t>Borrowings: amounts falling due within one year</w:t>
            </w:r>
          </w:p>
        </w:tc>
        <w:tc>
          <w:tcPr>
            <w:tcW w:w="1501" w:type="dxa"/>
            <w:tcBorders>
              <w:top w:val="nil"/>
              <w:left w:val="nil"/>
              <w:right w:val="nil"/>
            </w:tcBorders>
            <w:shd w:val="clear" w:color="auto" w:fill="auto"/>
            <w:noWrap/>
            <w:vAlign w:val="bottom"/>
          </w:tcPr>
          <w:p w14:paraId="0C876DAD" w14:textId="77777777" w:rsidR="00B147C0" w:rsidRPr="00040FF6" w:rsidRDefault="00B147C0" w:rsidP="000B3831">
            <w:pPr>
              <w:jc w:val="right"/>
              <w:rPr>
                <w:rFonts w:ascii="Verdana" w:hAnsi="Verdana" w:cs="Arial"/>
                <w:sz w:val="20"/>
                <w:szCs w:val="20"/>
                <w:lang w:val="en-US"/>
              </w:rPr>
            </w:pPr>
          </w:p>
        </w:tc>
      </w:tr>
      <w:tr w:rsidR="00B147C0" w:rsidRPr="008D52F3" w14:paraId="752B9077" w14:textId="77777777" w:rsidTr="002C723A">
        <w:trPr>
          <w:trHeight w:val="255"/>
        </w:trPr>
        <w:tc>
          <w:tcPr>
            <w:tcW w:w="4536" w:type="dxa"/>
            <w:gridSpan w:val="4"/>
            <w:tcBorders>
              <w:top w:val="nil"/>
              <w:left w:val="nil"/>
              <w:bottom w:val="nil"/>
              <w:right w:val="nil"/>
            </w:tcBorders>
            <w:shd w:val="clear" w:color="auto" w:fill="auto"/>
            <w:noWrap/>
            <w:vAlign w:val="bottom"/>
          </w:tcPr>
          <w:p w14:paraId="7193DAAA" w14:textId="77777777" w:rsidR="00B147C0" w:rsidRPr="00B147C0" w:rsidRDefault="00B147C0" w:rsidP="00B147C0">
            <w:pPr>
              <w:ind w:left="-113"/>
              <w:rPr>
                <w:rFonts w:ascii="Verdana" w:hAnsi="Verdana" w:cs="Arial"/>
                <w:sz w:val="20"/>
                <w:szCs w:val="20"/>
                <w:lang w:val="en-US"/>
              </w:rPr>
            </w:pPr>
            <w:r w:rsidRPr="00B147C0">
              <w:rPr>
                <w:rFonts w:ascii="Verdana" w:hAnsi="Verdana" w:cs="Arial"/>
                <w:sz w:val="20"/>
                <w:szCs w:val="20"/>
                <w:lang w:val="en-US"/>
              </w:rPr>
              <w:t>Secured loans</w:t>
            </w:r>
          </w:p>
        </w:tc>
        <w:tc>
          <w:tcPr>
            <w:tcW w:w="1465" w:type="dxa"/>
            <w:gridSpan w:val="2"/>
            <w:tcBorders>
              <w:top w:val="nil"/>
              <w:left w:val="nil"/>
              <w:bottom w:val="nil"/>
              <w:right w:val="nil"/>
            </w:tcBorders>
            <w:shd w:val="clear" w:color="auto" w:fill="auto"/>
            <w:vAlign w:val="bottom"/>
          </w:tcPr>
          <w:p w14:paraId="1E1795F2" w14:textId="5ADAA8EE" w:rsidR="00B147C0" w:rsidRPr="00B147C0" w:rsidRDefault="008F00B0" w:rsidP="001C4733">
            <w:pPr>
              <w:ind w:left="-113"/>
              <w:jc w:val="right"/>
              <w:rPr>
                <w:rFonts w:ascii="Verdana" w:hAnsi="Verdana" w:cs="Arial"/>
                <w:sz w:val="20"/>
                <w:szCs w:val="20"/>
                <w:lang w:val="en-US"/>
              </w:rPr>
            </w:pPr>
            <w:r>
              <w:rPr>
                <w:rFonts w:ascii="Verdana" w:hAnsi="Verdana" w:cs="Arial"/>
                <w:sz w:val="20"/>
                <w:szCs w:val="20"/>
                <w:lang w:val="en-US"/>
              </w:rPr>
              <w:t>(</w:t>
            </w:r>
            <w:r w:rsidR="00CC479E">
              <w:rPr>
                <w:rFonts w:ascii="Verdana" w:hAnsi="Verdana" w:cs="Arial"/>
                <w:sz w:val="20"/>
                <w:szCs w:val="20"/>
                <w:lang w:val="en-US"/>
              </w:rPr>
              <w:t>2,</w:t>
            </w:r>
            <w:r w:rsidR="00EE2E09" w:rsidRPr="00EE2E09">
              <w:rPr>
                <w:rFonts w:ascii="Verdana" w:hAnsi="Verdana" w:cs="Arial"/>
                <w:sz w:val="20"/>
                <w:szCs w:val="20"/>
                <w:lang w:val="en-US"/>
              </w:rPr>
              <w:t>5</w:t>
            </w:r>
            <w:r w:rsidR="001C4733" w:rsidRPr="00EE2E09">
              <w:rPr>
                <w:rFonts w:ascii="Verdana" w:hAnsi="Verdana" w:cs="Arial"/>
                <w:sz w:val="20"/>
                <w:szCs w:val="20"/>
                <w:lang w:val="en-US"/>
              </w:rPr>
              <w:t>6</w:t>
            </w:r>
            <w:r w:rsidR="00EE2E09" w:rsidRPr="00EE2E09">
              <w:rPr>
                <w:rFonts w:ascii="Verdana" w:hAnsi="Verdana" w:cs="Arial"/>
                <w:sz w:val="20"/>
                <w:szCs w:val="20"/>
                <w:lang w:val="en-US"/>
              </w:rPr>
              <w:t>7</w:t>
            </w:r>
            <w:r>
              <w:rPr>
                <w:rFonts w:ascii="Verdana" w:hAnsi="Verdana" w:cs="Arial"/>
                <w:sz w:val="20"/>
                <w:szCs w:val="20"/>
                <w:lang w:val="en-US"/>
              </w:rPr>
              <w:t>)</w:t>
            </w:r>
          </w:p>
        </w:tc>
        <w:tc>
          <w:tcPr>
            <w:tcW w:w="1501" w:type="dxa"/>
            <w:tcBorders>
              <w:top w:val="nil"/>
              <w:left w:val="nil"/>
              <w:right w:val="nil"/>
            </w:tcBorders>
            <w:shd w:val="clear" w:color="auto" w:fill="auto"/>
            <w:noWrap/>
            <w:vAlign w:val="bottom"/>
          </w:tcPr>
          <w:p w14:paraId="09E018FE" w14:textId="69C4996E" w:rsidR="00B147C0" w:rsidRPr="00040FF6" w:rsidRDefault="008F00B0" w:rsidP="000B3831">
            <w:pPr>
              <w:jc w:val="right"/>
              <w:rPr>
                <w:rFonts w:ascii="Verdana" w:hAnsi="Verdana" w:cs="Arial"/>
                <w:sz w:val="20"/>
                <w:szCs w:val="20"/>
                <w:lang w:val="en-US"/>
              </w:rPr>
            </w:pPr>
            <w:r>
              <w:rPr>
                <w:rFonts w:ascii="Verdana" w:hAnsi="Verdana" w:cs="Arial"/>
                <w:sz w:val="20"/>
                <w:szCs w:val="20"/>
                <w:lang w:val="en-US"/>
              </w:rPr>
              <w:t>(</w:t>
            </w:r>
            <w:r w:rsidR="001C4733">
              <w:rPr>
                <w:rFonts w:ascii="Verdana" w:hAnsi="Verdana" w:cs="Arial"/>
                <w:sz w:val="20"/>
                <w:szCs w:val="20"/>
                <w:lang w:val="en-US"/>
              </w:rPr>
              <w:t>2,4</w:t>
            </w:r>
            <w:r w:rsidR="00AD0FC0">
              <w:rPr>
                <w:rFonts w:ascii="Verdana" w:hAnsi="Verdana" w:cs="Arial"/>
                <w:sz w:val="20"/>
                <w:szCs w:val="20"/>
                <w:lang w:val="en-US"/>
              </w:rPr>
              <w:t>96</w:t>
            </w:r>
            <w:r>
              <w:rPr>
                <w:rFonts w:ascii="Verdana" w:hAnsi="Verdana" w:cs="Arial"/>
                <w:sz w:val="20"/>
                <w:szCs w:val="20"/>
                <w:lang w:val="en-US"/>
              </w:rPr>
              <w:t>)</w:t>
            </w:r>
          </w:p>
        </w:tc>
      </w:tr>
      <w:tr w:rsidR="00747898" w:rsidRPr="008D52F3" w14:paraId="4D65796D" w14:textId="77777777" w:rsidTr="00CC479E">
        <w:trPr>
          <w:trHeight w:val="255"/>
        </w:trPr>
        <w:tc>
          <w:tcPr>
            <w:tcW w:w="4500" w:type="dxa"/>
            <w:gridSpan w:val="3"/>
            <w:tcBorders>
              <w:top w:val="nil"/>
              <w:left w:val="nil"/>
              <w:bottom w:val="nil"/>
              <w:right w:val="nil"/>
            </w:tcBorders>
            <w:shd w:val="clear" w:color="auto" w:fill="auto"/>
            <w:noWrap/>
            <w:vAlign w:val="bottom"/>
          </w:tcPr>
          <w:p w14:paraId="5028BD2D" w14:textId="20D98781" w:rsidR="00747898" w:rsidRPr="008D52F3" w:rsidRDefault="00B147C0" w:rsidP="000B3831">
            <w:pPr>
              <w:ind w:left="-108"/>
              <w:rPr>
                <w:rFonts w:ascii="Verdana" w:hAnsi="Verdana" w:cs="Arial"/>
                <w:sz w:val="20"/>
                <w:szCs w:val="20"/>
                <w:lang w:val="en-US"/>
              </w:rPr>
            </w:pPr>
            <w:r>
              <w:rPr>
                <w:rFonts w:ascii="Verdana" w:hAnsi="Verdana" w:cs="Arial"/>
                <w:sz w:val="20"/>
                <w:szCs w:val="20"/>
                <w:lang w:val="en-US"/>
              </w:rPr>
              <w:t xml:space="preserve">Bank </w:t>
            </w:r>
            <w:r w:rsidR="00747898" w:rsidRPr="008D52F3">
              <w:rPr>
                <w:rFonts w:ascii="Verdana" w:hAnsi="Verdana" w:cs="Arial"/>
                <w:sz w:val="20"/>
                <w:szCs w:val="20"/>
                <w:lang w:val="en-US"/>
              </w:rPr>
              <w:t>Overdraft</w:t>
            </w:r>
          </w:p>
        </w:tc>
        <w:tc>
          <w:tcPr>
            <w:tcW w:w="1501" w:type="dxa"/>
            <w:gridSpan w:val="3"/>
            <w:tcBorders>
              <w:top w:val="nil"/>
              <w:left w:val="nil"/>
              <w:right w:val="nil"/>
            </w:tcBorders>
            <w:shd w:val="clear" w:color="auto" w:fill="auto"/>
            <w:noWrap/>
          </w:tcPr>
          <w:p w14:paraId="45EE3E31" w14:textId="768FCE69" w:rsidR="00747898" w:rsidRPr="008D52F3" w:rsidRDefault="008F00B0" w:rsidP="000B3831">
            <w:pPr>
              <w:jc w:val="right"/>
              <w:rPr>
                <w:rFonts w:ascii="Verdana" w:hAnsi="Verdana" w:cs="Arial"/>
                <w:sz w:val="20"/>
                <w:szCs w:val="20"/>
                <w:lang w:val="en-US"/>
              </w:rPr>
            </w:pPr>
            <w:r>
              <w:rPr>
                <w:rFonts w:ascii="Verdana" w:hAnsi="Verdana" w:cs="Arial"/>
                <w:sz w:val="20"/>
                <w:szCs w:val="20"/>
                <w:lang w:val="en-US"/>
              </w:rPr>
              <w:t>(</w:t>
            </w:r>
            <w:r w:rsidR="00EE2E09" w:rsidRPr="00EE2E09">
              <w:rPr>
                <w:rFonts w:ascii="Verdana" w:hAnsi="Verdana" w:cs="Arial"/>
                <w:sz w:val="20"/>
                <w:szCs w:val="20"/>
                <w:lang w:val="en-US"/>
              </w:rPr>
              <w:t>40</w:t>
            </w:r>
            <w:r>
              <w:rPr>
                <w:rFonts w:ascii="Verdana" w:hAnsi="Verdana" w:cs="Arial"/>
                <w:sz w:val="20"/>
                <w:szCs w:val="20"/>
                <w:lang w:val="en-US"/>
              </w:rPr>
              <w:t>)</w:t>
            </w:r>
          </w:p>
        </w:tc>
        <w:tc>
          <w:tcPr>
            <w:tcW w:w="1501" w:type="dxa"/>
            <w:tcBorders>
              <w:top w:val="nil"/>
              <w:left w:val="nil"/>
              <w:right w:val="nil"/>
            </w:tcBorders>
            <w:shd w:val="clear" w:color="auto" w:fill="auto"/>
            <w:noWrap/>
            <w:vAlign w:val="bottom"/>
          </w:tcPr>
          <w:p w14:paraId="5FD4A548" w14:textId="1DEA10F4" w:rsidR="00747898" w:rsidRPr="00040FF6" w:rsidRDefault="008F00B0" w:rsidP="000B3831">
            <w:pPr>
              <w:jc w:val="right"/>
              <w:rPr>
                <w:rFonts w:ascii="Verdana" w:hAnsi="Verdana" w:cs="Arial"/>
                <w:sz w:val="20"/>
                <w:szCs w:val="20"/>
                <w:lang w:val="en-US"/>
              </w:rPr>
            </w:pPr>
            <w:r>
              <w:rPr>
                <w:rFonts w:ascii="Verdana" w:hAnsi="Verdana" w:cs="Arial"/>
                <w:sz w:val="20"/>
                <w:szCs w:val="20"/>
                <w:lang w:val="en-US"/>
              </w:rPr>
              <w:t>(</w:t>
            </w:r>
            <w:r w:rsidR="00AD0FC0">
              <w:rPr>
                <w:rFonts w:ascii="Verdana" w:hAnsi="Verdana" w:cs="Arial"/>
                <w:sz w:val="20"/>
                <w:szCs w:val="20"/>
                <w:lang w:val="en-US"/>
              </w:rPr>
              <w:t>473</w:t>
            </w:r>
            <w:r>
              <w:rPr>
                <w:rFonts w:ascii="Verdana" w:hAnsi="Verdana" w:cs="Arial"/>
                <w:sz w:val="20"/>
                <w:szCs w:val="20"/>
                <w:lang w:val="en-US"/>
              </w:rPr>
              <w:t>)</w:t>
            </w:r>
          </w:p>
        </w:tc>
      </w:tr>
      <w:tr w:rsidR="002C723A" w:rsidRPr="008D52F3" w14:paraId="52CB178D" w14:textId="77777777" w:rsidTr="00CC479E">
        <w:trPr>
          <w:trHeight w:val="255"/>
        </w:trPr>
        <w:tc>
          <w:tcPr>
            <w:tcW w:w="4500" w:type="dxa"/>
            <w:gridSpan w:val="3"/>
            <w:tcBorders>
              <w:top w:val="nil"/>
              <w:left w:val="nil"/>
              <w:bottom w:val="nil"/>
              <w:right w:val="nil"/>
            </w:tcBorders>
            <w:shd w:val="clear" w:color="auto" w:fill="auto"/>
            <w:noWrap/>
            <w:vAlign w:val="bottom"/>
          </w:tcPr>
          <w:p w14:paraId="56FDD97B" w14:textId="12967065" w:rsidR="002C723A" w:rsidRDefault="002C723A" w:rsidP="000B3831">
            <w:pPr>
              <w:ind w:left="-108"/>
              <w:rPr>
                <w:rFonts w:ascii="Verdana" w:hAnsi="Verdana" w:cs="Arial"/>
                <w:sz w:val="20"/>
                <w:szCs w:val="20"/>
                <w:lang w:val="en-US"/>
              </w:rPr>
            </w:pPr>
            <w:r>
              <w:rPr>
                <w:rFonts w:ascii="Verdana" w:hAnsi="Verdana" w:cs="Arial"/>
                <w:sz w:val="20"/>
                <w:szCs w:val="20"/>
                <w:lang w:val="en-US"/>
              </w:rPr>
              <w:t>Obligations under finance leases</w:t>
            </w:r>
          </w:p>
        </w:tc>
        <w:tc>
          <w:tcPr>
            <w:tcW w:w="1501" w:type="dxa"/>
            <w:gridSpan w:val="3"/>
            <w:tcBorders>
              <w:top w:val="nil"/>
              <w:left w:val="nil"/>
              <w:bottom w:val="single" w:sz="4" w:space="0" w:color="auto"/>
              <w:right w:val="nil"/>
            </w:tcBorders>
            <w:shd w:val="clear" w:color="auto" w:fill="auto"/>
            <w:noWrap/>
          </w:tcPr>
          <w:p w14:paraId="638D35DF" w14:textId="1A5B7336" w:rsidR="002C723A" w:rsidRDefault="008F00B0" w:rsidP="001C4733">
            <w:pPr>
              <w:jc w:val="right"/>
              <w:rPr>
                <w:rFonts w:ascii="Verdana" w:hAnsi="Verdana" w:cs="Arial"/>
                <w:sz w:val="20"/>
                <w:szCs w:val="20"/>
                <w:lang w:val="en-US"/>
              </w:rPr>
            </w:pPr>
            <w:r>
              <w:rPr>
                <w:rFonts w:ascii="Verdana" w:hAnsi="Verdana" w:cs="Arial"/>
                <w:sz w:val="20"/>
                <w:szCs w:val="20"/>
                <w:lang w:val="en-US"/>
              </w:rPr>
              <w:t>(</w:t>
            </w:r>
            <w:r w:rsidR="00CC479E" w:rsidRPr="00EE2E09">
              <w:rPr>
                <w:rFonts w:ascii="Verdana" w:hAnsi="Verdana" w:cs="Arial"/>
                <w:sz w:val="20"/>
                <w:szCs w:val="20"/>
                <w:lang w:val="en-US"/>
              </w:rPr>
              <w:t>3</w:t>
            </w:r>
            <w:r w:rsidR="001C4733" w:rsidRPr="00EE2E09">
              <w:rPr>
                <w:rFonts w:ascii="Verdana" w:hAnsi="Verdana" w:cs="Arial"/>
                <w:sz w:val="20"/>
                <w:szCs w:val="20"/>
                <w:lang w:val="en-US"/>
              </w:rPr>
              <w:t>9</w:t>
            </w:r>
            <w:r w:rsidR="00EE2E09" w:rsidRPr="00EE2E09">
              <w:rPr>
                <w:rFonts w:ascii="Verdana" w:hAnsi="Verdana" w:cs="Arial"/>
                <w:sz w:val="20"/>
                <w:szCs w:val="20"/>
                <w:lang w:val="en-US"/>
              </w:rPr>
              <w:t>0</w:t>
            </w:r>
            <w:r>
              <w:rPr>
                <w:rFonts w:ascii="Verdana" w:hAnsi="Verdana" w:cs="Arial"/>
                <w:sz w:val="20"/>
                <w:szCs w:val="20"/>
                <w:lang w:val="en-US"/>
              </w:rPr>
              <w:t>)</w:t>
            </w:r>
          </w:p>
        </w:tc>
        <w:tc>
          <w:tcPr>
            <w:tcW w:w="1501" w:type="dxa"/>
            <w:tcBorders>
              <w:left w:val="nil"/>
              <w:bottom w:val="single" w:sz="4" w:space="0" w:color="auto"/>
              <w:right w:val="nil"/>
            </w:tcBorders>
            <w:shd w:val="clear" w:color="auto" w:fill="auto"/>
            <w:noWrap/>
            <w:vAlign w:val="bottom"/>
          </w:tcPr>
          <w:p w14:paraId="3B58A552" w14:textId="61B1CFF5" w:rsidR="002C723A" w:rsidRPr="00040FF6" w:rsidRDefault="008F00B0" w:rsidP="000B3831">
            <w:pPr>
              <w:jc w:val="right"/>
              <w:rPr>
                <w:rFonts w:ascii="Verdana" w:hAnsi="Verdana" w:cs="Arial"/>
                <w:sz w:val="20"/>
                <w:szCs w:val="20"/>
                <w:lang w:val="en-US"/>
              </w:rPr>
            </w:pPr>
            <w:r>
              <w:rPr>
                <w:rFonts w:ascii="Verdana" w:hAnsi="Verdana" w:cs="Arial"/>
                <w:sz w:val="20"/>
                <w:szCs w:val="20"/>
                <w:lang w:val="en-US"/>
              </w:rPr>
              <w:t>(</w:t>
            </w:r>
            <w:r w:rsidR="00AD0FC0">
              <w:rPr>
                <w:rFonts w:ascii="Verdana" w:hAnsi="Verdana" w:cs="Arial"/>
                <w:sz w:val="20"/>
                <w:szCs w:val="20"/>
                <w:lang w:val="en-US"/>
              </w:rPr>
              <w:t>379</w:t>
            </w:r>
            <w:r>
              <w:rPr>
                <w:rFonts w:ascii="Verdana" w:hAnsi="Verdana" w:cs="Arial"/>
                <w:sz w:val="20"/>
                <w:szCs w:val="20"/>
                <w:lang w:val="en-US"/>
              </w:rPr>
              <w:t>)</w:t>
            </w:r>
          </w:p>
        </w:tc>
      </w:tr>
      <w:tr w:rsidR="00B147C0" w:rsidRPr="008D52F3" w14:paraId="1A049485" w14:textId="77777777" w:rsidTr="00CC479E">
        <w:trPr>
          <w:trHeight w:val="255"/>
        </w:trPr>
        <w:tc>
          <w:tcPr>
            <w:tcW w:w="4500" w:type="dxa"/>
            <w:gridSpan w:val="3"/>
            <w:tcBorders>
              <w:top w:val="nil"/>
              <w:left w:val="nil"/>
              <w:bottom w:val="nil"/>
              <w:right w:val="nil"/>
            </w:tcBorders>
            <w:shd w:val="clear" w:color="auto" w:fill="auto"/>
            <w:noWrap/>
            <w:vAlign w:val="bottom"/>
          </w:tcPr>
          <w:p w14:paraId="0C3E26DD" w14:textId="77777777" w:rsidR="00B147C0" w:rsidRPr="008D52F3" w:rsidRDefault="00B147C0" w:rsidP="000B3831">
            <w:pPr>
              <w:ind w:left="-108"/>
              <w:rPr>
                <w:rFonts w:ascii="Verdana" w:hAnsi="Verdana" w:cs="Arial"/>
                <w:sz w:val="20"/>
                <w:szCs w:val="20"/>
                <w:lang w:val="en-US"/>
              </w:rPr>
            </w:pPr>
          </w:p>
        </w:tc>
        <w:tc>
          <w:tcPr>
            <w:tcW w:w="1501" w:type="dxa"/>
            <w:gridSpan w:val="3"/>
            <w:tcBorders>
              <w:top w:val="single" w:sz="4" w:space="0" w:color="auto"/>
              <w:left w:val="nil"/>
              <w:right w:val="nil"/>
            </w:tcBorders>
            <w:shd w:val="clear" w:color="auto" w:fill="auto"/>
            <w:noWrap/>
          </w:tcPr>
          <w:p w14:paraId="4765AD19" w14:textId="194CE6CB" w:rsidR="00B147C0" w:rsidRPr="00AD0FC0" w:rsidRDefault="008F00B0" w:rsidP="001C4733">
            <w:pPr>
              <w:jc w:val="right"/>
              <w:rPr>
                <w:rFonts w:ascii="Verdana" w:hAnsi="Verdana" w:cs="Arial"/>
                <w:b/>
                <w:sz w:val="20"/>
                <w:szCs w:val="20"/>
                <w:highlight w:val="yellow"/>
                <w:lang w:val="en-US"/>
              </w:rPr>
            </w:pPr>
            <w:r>
              <w:rPr>
                <w:rFonts w:ascii="Verdana" w:hAnsi="Verdana" w:cs="Arial"/>
                <w:b/>
                <w:sz w:val="20"/>
                <w:szCs w:val="20"/>
                <w:lang w:val="en-US"/>
              </w:rPr>
              <w:t>(</w:t>
            </w:r>
            <w:r w:rsidR="00EE2E09" w:rsidRPr="00EE2E09">
              <w:rPr>
                <w:rFonts w:ascii="Verdana" w:hAnsi="Verdana" w:cs="Arial"/>
                <w:b/>
                <w:sz w:val="20"/>
                <w:szCs w:val="20"/>
                <w:lang w:val="en-US"/>
              </w:rPr>
              <w:t>2</w:t>
            </w:r>
            <w:r w:rsidR="00CC479E" w:rsidRPr="00EE2E09">
              <w:rPr>
                <w:rFonts w:ascii="Verdana" w:hAnsi="Verdana" w:cs="Arial"/>
                <w:b/>
                <w:sz w:val="20"/>
                <w:szCs w:val="20"/>
                <w:lang w:val="en-US"/>
              </w:rPr>
              <w:t>,</w:t>
            </w:r>
            <w:r w:rsidR="00EE2E09" w:rsidRPr="00EE2E09">
              <w:rPr>
                <w:rFonts w:ascii="Verdana" w:hAnsi="Verdana" w:cs="Arial"/>
                <w:b/>
                <w:sz w:val="20"/>
                <w:szCs w:val="20"/>
                <w:lang w:val="en-US"/>
              </w:rPr>
              <w:t>997</w:t>
            </w:r>
            <w:r>
              <w:rPr>
                <w:rFonts w:ascii="Verdana" w:hAnsi="Verdana" w:cs="Arial"/>
                <w:b/>
                <w:sz w:val="20"/>
                <w:szCs w:val="20"/>
                <w:lang w:val="en-US"/>
              </w:rPr>
              <w:t>)</w:t>
            </w:r>
          </w:p>
        </w:tc>
        <w:tc>
          <w:tcPr>
            <w:tcW w:w="1501" w:type="dxa"/>
            <w:tcBorders>
              <w:top w:val="single" w:sz="4" w:space="0" w:color="auto"/>
              <w:left w:val="nil"/>
              <w:right w:val="nil"/>
            </w:tcBorders>
            <w:shd w:val="clear" w:color="auto" w:fill="auto"/>
            <w:noWrap/>
            <w:vAlign w:val="bottom"/>
          </w:tcPr>
          <w:p w14:paraId="22AE767E" w14:textId="30E36981" w:rsidR="00B147C0" w:rsidRPr="00BD1B5C" w:rsidRDefault="008F00B0" w:rsidP="000B3831">
            <w:pPr>
              <w:jc w:val="right"/>
              <w:rPr>
                <w:rFonts w:ascii="Verdana" w:hAnsi="Verdana" w:cs="Arial"/>
                <w:b/>
                <w:sz w:val="20"/>
                <w:szCs w:val="20"/>
                <w:lang w:val="en-US"/>
              </w:rPr>
            </w:pPr>
            <w:r>
              <w:rPr>
                <w:rFonts w:ascii="Verdana" w:hAnsi="Verdana" w:cs="Arial"/>
                <w:b/>
                <w:sz w:val="20"/>
                <w:szCs w:val="20"/>
                <w:lang w:val="en-US"/>
              </w:rPr>
              <w:t>(</w:t>
            </w:r>
            <w:r w:rsidR="00AD0FC0">
              <w:rPr>
                <w:rFonts w:ascii="Verdana" w:hAnsi="Verdana" w:cs="Arial"/>
                <w:b/>
                <w:sz w:val="20"/>
                <w:szCs w:val="20"/>
                <w:lang w:val="en-US"/>
              </w:rPr>
              <w:t>3</w:t>
            </w:r>
            <w:r w:rsidR="001C4733" w:rsidRPr="00BD1B5C">
              <w:rPr>
                <w:rFonts w:ascii="Verdana" w:hAnsi="Verdana" w:cs="Arial"/>
                <w:b/>
                <w:sz w:val="20"/>
                <w:szCs w:val="20"/>
                <w:lang w:val="en-US"/>
              </w:rPr>
              <w:t>,</w:t>
            </w:r>
            <w:r w:rsidR="00AD0FC0">
              <w:rPr>
                <w:rFonts w:ascii="Verdana" w:hAnsi="Verdana" w:cs="Arial"/>
                <w:b/>
                <w:sz w:val="20"/>
                <w:szCs w:val="20"/>
                <w:lang w:val="en-US"/>
              </w:rPr>
              <w:t>348</w:t>
            </w:r>
            <w:r>
              <w:rPr>
                <w:rFonts w:ascii="Verdana" w:hAnsi="Verdana" w:cs="Arial"/>
                <w:b/>
                <w:sz w:val="20"/>
                <w:szCs w:val="20"/>
                <w:lang w:val="en-US"/>
              </w:rPr>
              <w:t>)</w:t>
            </w:r>
          </w:p>
        </w:tc>
      </w:tr>
      <w:tr w:rsidR="002C723A" w:rsidRPr="008D52F3" w14:paraId="0E578091" w14:textId="77777777" w:rsidTr="000B3831">
        <w:trPr>
          <w:trHeight w:val="255"/>
        </w:trPr>
        <w:tc>
          <w:tcPr>
            <w:tcW w:w="7502" w:type="dxa"/>
            <w:gridSpan w:val="7"/>
            <w:tcBorders>
              <w:top w:val="nil"/>
              <w:left w:val="nil"/>
              <w:bottom w:val="nil"/>
              <w:right w:val="nil"/>
            </w:tcBorders>
            <w:shd w:val="clear" w:color="auto" w:fill="auto"/>
            <w:noWrap/>
            <w:vAlign w:val="bottom"/>
          </w:tcPr>
          <w:p w14:paraId="16171399" w14:textId="3CD1680E" w:rsidR="002C723A" w:rsidRPr="00040FF6" w:rsidRDefault="002C723A" w:rsidP="002C723A">
            <w:pPr>
              <w:ind w:left="-113"/>
              <w:rPr>
                <w:rFonts w:ascii="Verdana" w:hAnsi="Verdana" w:cs="Arial"/>
                <w:sz w:val="20"/>
                <w:szCs w:val="20"/>
                <w:lang w:val="en-US"/>
              </w:rPr>
            </w:pPr>
            <w:r w:rsidRPr="00B147C0">
              <w:rPr>
                <w:rFonts w:ascii="Verdana" w:hAnsi="Verdana" w:cs="Arial"/>
                <w:b/>
                <w:sz w:val="20"/>
                <w:szCs w:val="20"/>
                <w:lang w:val="en-US"/>
              </w:rPr>
              <w:t xml:space="preserve">Borrowings: amounts falling due </w:t>
            </w:r>
            <w:r>
              <w:rPr>
                <w:rFonts w:ascii="Verdana" w:hAnsi="Verdana" w:cs="Arial"/>
                <w:b/>
                <w:sz w:val="20"/>
                <w:szCs w:val="20"/>
                <w:lang w:val="en-US"/>
              </w:rPr>
              <w:t>after more than</w:t>
            </w:r>
            <w:r w:rsidRPr="00B147C0">
              <w:rPr>
                <w:rFonts w:ascii="Verdana" w:hAnsi="Verdana" w:cs="Arial"/>
                <w:b/>
                <w:sz w:val="20"/>
                <w:szCs w:val="20"/>
                <w:lang w:val="en-US"/>
              </w:rPr>
              <w:t xml:space="preserve"> one year</w:t>
            </w:r>
          </w:p>
        </w:tc>
      </w:tr>
      <w:tr w:rsidR="002C723A" w:rsidRPr="008D52F3" w14:paraId="569CECD5" w14:textId="77777777" w:rsidTr="00CC479E">
        <w:trPr>
          <w:trHeight w:val="255"/>
        </w:trPr>
        <w:tc>
          <w:tcPr>
            <w:tcW w:w="4536" w:type="dxa"/>
            <w:gridSpan w:val="4"/>
            <w:tcBorders>
              <w:top w:val="nil"/>
              <w:left w:val="nil"/>
              <w:bottom w:val="nil"/>
              <w:right w:val="nil"/>
            </w:tcBorders>
            <w:shd w:val="clear" w:color="auto" w:fill="auto"/>
            <w:noWrap/>
            <w:vAlign w:val="bottom"/>
          </w:tcPr>
          <w:p w14:paraId="124C83F6" w14:textId="77777777" w:rsidR="002C723A" w:rsidRPr="00B147C0" w:rsidRDefault="002C723A" w:rsidP="000B3831">
            <w:pPr>
              <w:ind w:left="-113"/>
              <w:rPr>
                <w:rFonts w:ascii="Verdana" w:hAnsi="Verdana" w:cs="Arial"/>
                <w:sz w:val="20"/>
                <w:szCs w:val="20"/>
                <w:lang w:val="en-US"/>
              </w:rPr>
            </w:pPr>
            <w:r w:rsidRPr="00B147C0">
              <w:rPr>
                <w:rFonts w:ascii="Verdana" w:hAnsi="Verdana" w:cs="Arial"/>
                <w:sz w:val="20"/>
                <w:szCs w:val="20"/>
                <w:lang w:val="en-US"/>
              </w:rPr>
              <w:t>Secured loans</w:t>
            </w:r>
          </w:p>
        </w:tc>
        <w:tc>
          <w:tcPr>
            <w:tcW w:w="1465" w:type="dxa"/>
            <w:gridSpan w:val="2"/>
            <w:tcBorders>
              <w:top w:val="nil"/>
              <w:left w:val="nil"/>
              <w:bottom w:val="nil"/>
              <w:right w:val="nil"/>
            </w:tcBorders>
            <w:shd w:val="clear" w:color="auto" w:fill="auto"/>
            <w:vAlign w:val="bottom"/>
          </w:tcPr>
          <w:p w14:paraId="1C6F375B" w14:textId="1A35C97E" w:rsidR="002C723A" w:rsidRPr="00B147C0" w:rsidRDefault="008F00B0" w:rsidP="001C4733">
            <w:pPr>
              <w:ind w:left="-113"/>
              <w:jc w:val="right"/>
              <w:rPr>
                <w:rFonts w:ascii="Verdana" w:hAnsi="Verdana" w:cs="Arial"/>
                <w:sz w:val="20"/>
                <w:szCs w:val="20"/>
                <w:lang w:val="en-US"/>
              </w:rPr>
            </w:pPr>
            <w:r w:rsidRPr="00EE2E09">
              <w:rPr>
                <w:rFonts w:ascii="Verdana" w:hAnsi="Verdana" w:cs="Arial"/>
                <w:sz w:val="20"/>
                <w:szCs w:val="20"/>
                <w:lang w:val="en-US"/>
              </w:rPr>
              <w:t>(</w:t>
            </w:r>
            <w:r w:rsidR="00EE2E09" w:rsidRPr="00EE2E09">
              <w:rPr>
                <w:rFonts w:ascii="Verdana" w:hAnsi="Verdana" w:cs="Arial"/>
                <w:sz w:val="20"/>
                <w:szCs w:val="20"/>
                <w:lang w:val="en-US"/>
              </w:rPr>
              <w:t>37</w:t>
            </w:r>
            <w:r w:rsidR="00CC479E" w:rsidRPr="00EE2E09">
              <w:rPr>
                <w:rFonts w:ascii="Verdana" w:hAnsi="Verdana" w:cs="Arial"/>
                <w:sz w:val="20"/>
                <w:szCs w:val="20"/>
                <w:lang w:val="en-US"/>
              </w:rPr>
              <w:t>,</w:t>
            </w:r>
            <w:r w:rsidR="00EE2E09" w:rsidRPr="00EE2E09">
              <w:rPr>
                <w:rFonts w:ascii="Verdana" w:hAnsi="Verdana" w:cs="Arial"/>
                <w:sz w:val="20"/>
                <w:szCs w:val="20"/>
                <w:lang w:val="en-US"/>
              </w:rPr>
              <w:t>916</w:t>
            </w:r>
            <w:r w:rsidRPr="00EE2E09">
              <w:rPr>
                <w:rFonts w:ascii="Verdana" w:hAnsi="Verdana" w:cs="Arial"/>
                <w:sz w:val="20"/>
                <w:szCs w:val="20"/>
                <w:lang w:val="en-US"/>
              </w:rPr>
              <w:t>)</w:t>
            </w:r>
          </w:p>
        </w:tc>
        <w:tc>
          <w:tcPr>
            <w:tcW w:w="1501" w:type="dxa"/>
            <w:tcBorders>
              <w:top w:val="nil"/>
              <w:left w:val="nil"/>
              <w:right w:val="nil"/>
            </w:tcBorders>
            <w:shd w:val="clear" w:color="auto" w:fill="auto"/>
            <w:noWrap/>
            <w:vAlign w:val="bottom"/>
          </w:tcPr>
          <w:p w14:paraId="71AB605E" w14:textId="3433BAE7" w:rsidR="002C723A" w:rsidRPr="00040FF6" w:rsidRDefault="008F00B0" w:rsidP="000B3831">
            <w:pPr>
              <w:jc w:val="right"/>
              <w:rPr>
                <w:rFonts w:ascii="Verdana" w:hAnsi="Verdana" w:cs="Arial"/>
                <w:sz w:val="20"/>
                <w:szCs w:val="20"/>
                <w:lang w:val="en-US"/>
              </w:rPr>
            </w:pPr>
            <w:r>
              <w:rPr>
                <w:rFonts w:ascii="Verdana" w:hAnsi="Verdana" w:cs="Arial"/>
                <w:sz w:val="20"/>
                <w:szCs w:val="20"/>
                <w:lang w:val="en-US"/>
              </w:rPr>
              <w:t>(</w:t>
            </w:r>
            <w:r w:rsidR="001C4733">
              <w:rPr>
                <w:rFonts w:ascii="Verdana" w:hAnsi="Verdana" w:cs="Arial"/>
                <w:sz w:val="20"/>
                <w:szCs w:val="20"/>
                <w:lang w:val="en-US"/>
              </w:rPr>
              <w:t>4</w:t>
            </w:r>
            <w:r w:rsidR="00AD0FC0">
              <w:rPr>
                <w:rFonts w:ascii="Verdana" w:hAnsi="Verdana" w:cs="Arial"/>
                <w:sz w:val="20"/>
                <w:szCs w:val="20"/>
                <w:lang w:val="en-US"/>
              </w:rPr>
              <w:t>0</w:t>
            </w:r>
            <w:r w:rsidR="001C4733">
              <w:rPr>
                <w:rFonts w:ascii="Verdana" w:hAnsi="Verdana" w:cs="Arial"/>
                <w:sz w:val="20"/>
                <w:szCs w:val="20"/>
                <w:lang w:val="en-US"/>
              </w:rPr>
              <w:t>,</w:t>
            </w:r>
            <w:r w:rsidR="00AD0FC0">
              <w:rPr>
                <w:rFonts w:ascii="Verdana" w:hAnsi="Verdana" w:cs="Arial"/>
                <w:sz w:val="20"/>
                <w:szCs w:val="20"/>
                <w:lang w:val="en-US"/>
              </w:rPr>
              <w:t>4</w:t>
            </w:r>
            <w:r w:rsidR="001C4733">
              <w:rPr>
                <w:rFonts w:ascii="Verdana" w:hAnsi="Verdana" w:cs="Arial"/>
                <w:sz w:val="20"/>
                <w:szCs w:val="20"/>
                <w:lang w:val="en-US"/>
              </w:rPr>
              <w:t>8</w:t>
            </w:r>
            <w:r w:rsidR="00AD0FC0">
              <w:rPr>
                <w:rFonts w:ascii="Verdana" w:hAnsi="Verdana" w:cs="Arial"/>
                <w:sz w:val="20"/>
                <w:szCs w:val="20"/>
                <w:lang w:val="en-US"/>
              </w:rPr>
              <w:t>3</w:t>
            </w:r>
            <w:r>
              <w:rPr>
                <w:rFonts w:ascii="Verdana" w:hAnsi="Verdana" w:cs="Arial"/>
                <w:sz w:val="20"/>
                <w:szCs w:val="20"/>
                <w:lang w:val="en-US"/>
              </w:rPr>
              <w:t>)</w:t>
            </w:r>
          </w:p>
        </w:tc>
      </w:tr>
      <w:tr w:rsidR="002C723A" w:rsidRPr="008D52F3" w14:paraId="47030AB6" w14:textId="77777777" w:rsidTr="00CC479E">
        <w:trPr>
          <w:trHeight w:val="255"/>
        </w:trPr>
        <w:tc>
          <w:tcPr>
            <w:tcW w:w="4500" w:type="dxa"/>
            <w:gridSpan w:val="3"/>
            <w:tcBorders>
              <w:top w:val="nil"/>
              <w:left w:val="nil"/>
              <w:bottom w:val="nil"/>
              <w:right w:val="nil"/>
            </w:tcBorders>
            <w:shd w:val="clear" w:color="auto" w:fill="auto"/>
            <w:noWrap/>
            <w:vAlign w:val="bottom"/>
          </w:tcPr>
          <w:p w14:paraId="1F4B3A5F" w14:textId="77777777" w:rsidR="002C723A" w:rsidRDefault="002C723A" w:rsidP="000B3831">
            <w:pPr>
              <w:ind w:left="-108"/>
              <w:rPr>
                <w:rFonts w:ascii="Verdana" w:hAnsi="Verdana" w:cs="Arial"/>
                <w:sz w:val="20"/>
                <w:szCs w:val="20"/>
                <w:lang w:val="en-US"/>
              </w:rPr>
            </w:pPr>
            <w:r>
              <w:rPr>
                <w:rFonts w:ascii="Verdana" w:hAnsi="Verdana" w:cs="Arial"/>
                <w:sz w:val="20"/>
                <w:szCs w:val="20"/>
                <w:lang w:val="en-US"/>
              </w:rPr>
              <w:t>Obligations under finance leases</w:t>
            </w:r>
          </w:p>
        </w:tc>
        <w:tc>
          <w:tcPr>
            <w:tcW w:w="1501" w:type="dxa"/>
            <w:gridSpan w:val="3"/>
            <w:tcBorders>
              <w:top w:val="nil"/>
              <w:left w:val="nil"/>
              <w:bottom w:val="single" w:sz="4" w:space="0" w:color="auto"/>
              <w:right w:val="nil"/>
            </w:tcBorders>
            <w:shd w:val="clear" w:color="auto" w:fill="auto"/>
            <w:noWrap/>
          </w:tcPr>
          <w:p w14:paraId="240B0EE1" w14:textId="676833EE" w:rsidR="002C723A" w:rsidRDefault="008F00B0" w:rsidP="000B3831">
            <w:pPr>
              <w:jc w:val="right"/>
              <w:rPr>
                <w:rFonts w:ascii="Verdana" w:hAnsi="Verdana" w:cs="Arial"/>
                <w:sz w:val="20"/>
                <w:szCs w:val="20"/>
                <w:lang w:val="en-US"/>
              </w:rPr>
            </w:pPr>
            <w:r>
              <w:rPr>
                <w:rFonts w:ascii="Verdana" w:hAnsi="Verdana" w:cs="Arial"/>
                <w:sz w:val="20"/>
                <w:szCs w:val="20"/>
                <w:lang w:val="en-US"/>
              </w:rPr>
              <w:t>(</w:t>
            </w:r>
            <w:r w:rsidR="00EE2E09" w:rsidRPr="00EE2E09">
              <w:rPr>
                <w:rFonts w:ascii="Verdana" w:hAnsi="Verdana" w:cs="Arial"/>
                <w:sz w:val="20"/>
                <w:szCs w:val="20"/>
                <w:lang w:val="en-US"/>
              </w:rPr>
              <w:t>684</w:t>
            </w:r>
            <w:r>
              <w:rPr>
                <w:rFonts w:ascii="Verdana" w:hAnsi="Verdana" w:cs="Arial"/>
                <w:sz w:val="20"/>
                <w:szCs w:val="20"/>
                <w:lang w:val="en-US"/>
              </w:rPr>
              <w:t>)</w:t>
            </w:r>
          </w:p>
        </w:tc>
        <w:tc>
          <w:tcPr>
            <w:tcW w:w="1501" w:type="dxa"/>
            <w:tcBorders>
              <w:top w:val="nil"/>
              <w:left w:val="nil"/>
              <w:bottom w:val="single" w:sz="4" w:space="0" w:color="auto"/>
              <w:right w:val="nil"/>
            </w:tcBorders>
            <w:shd w:val="clear" w:color="auto" w:fill="auto"/>
            <w:noWrap/>
            <w:vAlign w:val="bottom"/>
          </w:tcPr>
          <w:p w14:paraId="57468256" w14:textId="64410F49" w:rsidR="002C723A" w:rsidRPr="00040FF6" w:rsidRDefault="008F00B0" w:rsidP="000B3831">
            <w:pPr>
              <w:jc w:val="right"/>
              <w:rPr>
                <w:rFonts w:ascii="Verdana" w:hAnsi="Verdana" w:cs="Arial"/>
                <w:sz w:val="20"/>
                <w:szCs w:val="20"/>
                <w:lang w:val="en-US"/>
              </w:rPr>
            </w:pPr>
            <w:r>
              <w:rPr>
                <w:rFonts w:ascii="Verdana" w:hAnsi="Verdana" w:cs="Arial"/>
                <w:sz w:val="20"/>
                <w:szCs w:val="20"/>
                <w:lang w:val="en-US"/>
              </w:rPr>
              <w:t>(</w:t>
            </w:r>
            <w:r w:rsidR="00AD0FC0">
              <w:rPr>
                <w:rFonts w:ascii="Verdana" w:hAnsi="Verdana" w:cs="Arial"/>
                <w:sz w:val="20"/>
                <w:szCs w:val="20"/>
                <w:lang w:val="en-US"/>
              </w:rPr>
              <w:t>98</w:t>
            </w:r>
            <w:r w:rsidR="001C4733">
              <w:rPr>
                <w:rFonts w:ascii="Verdana" w:hAnsi="Verdana" w:cs="Arial"/>
                <w:sz w:val="20"/>
                <w:szCs w:val="20"/>
                <w:lang w:val="en-US"/>
              </w:rPr>
              <w:t>7</w:t>
            </w:r>
            <w:r>
              <w:rPr>
                <w:rFonts w:ascii="Verdana" w:hAnsi="Verdana" w:cs="Arial"/>
                <w:sz w:val="20"/>
                <w:szCs w:val="20"/>
                <w:lang w:val="en-US"/>
              </w:rPr>
              <w:t>)</w:t>
            </w:r>
          </w:p>
        </w:tc>
      </w:tr>
      <w:tr w:rsidR="00CC479E" w:rsidRPr="008D52F3" w14:paraId="7599A3E9" w14:textId="77777777" w:rsidTr="00CC479E">
        <w:trPr>
          <w:trHeight w:val="255"/>
        </w:trPr>
        <w:tc>
          <w:tcPr>
            <w:tcW w:w="4536" w:type="dxa"/>
            <w:gridSpan w:val="4"/>
            <w:tcBorders>
              <w:top w:val="nil"/>
              <w:left w:val="nil"/>
              <w:bottom w:val="nil"/>
              <w:right w:val="nil"/>
            </w:tcBorders>
            <w:shd w:val="clear" w:color="auto" w:fill="auto"/>
            <w:noWrap/>
            <w:vAlign w:val="bottom"/>
          </w:tcPr>
          <w:p w14:paraId="03447867" w14:textId="77777777" w:rsidR="00CC479E" w:rsidRPr="00B147C0" w:rsidRDefault="00CC479E" w:rsidP="002C723A">
            <w:pPr>
              <w:ind w:left="-113"/>
              <w:rPr>
                <w:rFonts w:ascii="Verdana" w:hAnsi="Verdana" w:cs="Arial"/>
                <w:b/>
                <w:sz w:val="20"/>
                <w:szCs w:val="20"/>
                <w:lang w:val="en-US"/>
              </w:rPr>
            </w:pPr>
          </w:p>
        </w:tc>
        <w:tc>
          <w:tcPr>
            <w:tcW w:w="1418" w:type="dxa"/>
            <w:tcBorders>
              <w:top w:val="nil"/>
              <w:left w:val="nil"/>
              <w:bottom w:val="nil"/>
              <w:right w:val="nil"/>
            </w:tcBorders>
            <w:shd w:val="clear" w:color="auto" w:fill="auto"/>
            <w:vAlign w:val="bottom"/>
          </w:tcPr>
          <w:p w14:paraId="74CBB5F2" w14:textId="54B6FC8B" w:rsidR="00CC479E" w:rsidRPr="00BD1B5C" w:rsidRDefault="008F00B0" w:rsidP="001C4733">
            <w:pPr>
              <w:ind w:left="-113"/>
              <w:jc w:val="right"/>
              <w:rPr>
                <w:rFonts w:ascii="Verdana" w:hAnsi="Verdana" w:cs="Arial"/>
                <w:b/>
                <w:sz w:val="20"/>
                <w:szCs w:val="20"/>
                <w:lang w:val="en-US"/>
              </w:rPr>
            </w:pPr>
            <w:r w:rsidRPr="00EE2E09">
              <w:rPr>
                <w:rFonts w:ascii="Verdana" w:hAnsi="Verdana" w:cs="Arial"/>
                <w:b/>
                <w:sz w:val="20"/>
                <w:szCs w:val="20"/>
                <w:lang w:val="en-US"/>
              </w:rPr>
              <w:t>(</w:t>
            </w:r>
            <w:r w:rsidR="00EE2E09" w:rsidRPr="00EE2E09">
              <w:rPr>
                <w:rFonts w:ascii="Verdana" w:hAnsi="Verdana" w:cs="Arial"/>
                <w:b/>
                <w:sz w:val="20"/>
                <w:szCs w:val="20"/>
                <w:lang w:val="en-US"/>
              </w:rPr>
              <w:t>38</w:t>
            </w:r>
            <w:r w:rsidR="00CC479E" w:rsidRPr="00EE2E09">
              <w:rPr>
                <w:rFonts w:ascii="Verdana" w:hAnsi="Verdana" w:cs="Arial"/>
                <w:b/>
                <w:sz w:val="20"/>
                <w:szCs w:val="20"/>
                <w:lang w:val="en-US"/>
              </w:rPr>
              <w:t>,</w:t>
            </w:r>
            <w:r w:rsidR="00EE2E09" w:rsidRPr="00EE2E09">
              <w:rPr>
                <w:rFonts w:ascii="Verdana" w:hAnsi="Verdana" w:cs="Arial"/>
                <w:b/>
                <w:sz w:val="20"/>
                <w:szCs w:val="20"/>
                <w:lang w:val="en-US"/>
              </w:rPr>
              <w:t>60</w:t>
            </w:r>
            <w:r w:rsidR="001C4733" w:rsidRPr="00EE2E09">
              <w:rPr>
                <w:rFonts w:ascii="Verdana" w:hAnsi="Verdana" w:cs="Arial"/>
                <w:b/>
                <w:sz w:val="20"/>
                <w:szCs w:val="20"/>
                <w:lang w:val="en-US"/>
              </w:rPr>
              <w:t>0</w:t>
            </w:r>
            <w:r w:rsidRPr="00EE2E09">
              <w:rPr>
                <w:rFonts w:ascii="Verdana" w:hAnsi="Verdana" w:cs="Arial"/>
                <w:b/>
                <w:sz w:val="20"/>
                <w:szCs w:val="20"/>
                <w:lang w:val="en-US"/>
              </w:rPr>
              <w:t>)</w:t>
            </w:r>
          </w:p>
        </w:tc>
        <w:tc>
          <w:tcPr>
            <w:tcW w:w="1548" w:type="dxa"/>
            <w:gridSpan w:val="2"/>
            <w:tcBorders>
              <w:top w:val="nil"/>
              <w:left w:val="nil"/>
              <w:bottom w:val="nil"/>
              <w:right w:val="nil"/>
            </w:tcBorders>
            <w:shd w:val="clear" w:color="auto" w:fill="auto"/>
            <w:vAlign w:val="bottom"/>
          </w:tcPr>
          <w:p w14:paraId="04CE337B" w14:textId="47CA2FBC" w:rsidR="00CC479E" w:rsidRPr="00BD1B5C" w:rsidRDefault="008F00B0" w:rsidP="00CC479E">
            <w:pPr>
              <w:ind w:left="-113"/>
              <w:jc w:val="right"/>
              <w:rPr>
                <w:rFonts w:ascii="Verdana" w:hAnsi="Verdana" w:cs="Arial"/>
                <w:b/>
                <w:sz w:val="20"/>
                <w:szCs w:val="20"/>
                <w:lang w:val="en-US"/>
              </w:rPr>
            </w:pPr>
            <w:r>
              <w:rPr>
                <w:rFonts w:ascii="Verdana" w:hAnsi="Verdana" w:cs="Arial"/>
                <w:b/>
                <w:sz w:val="20"/>
                <w:szCs w:val="20"/>
                <w:lang w:val="en-US"/>
              </w:rPr>
              <w:t>(</w:t>
            </w:r>
            <w:r w:rsidR="001C4733" w:rsidRPr="00BD1B5C">
              <w:rPr>
                <w:rFonts w:ascii="Verdana" w:hAnsi="Verdana" w:cs="Arial"/>
                <w:b/>
                <w:sz w:val="20"/>
                <w:szCs w:val="20"/>
                <w:lang w:val="en-US"/>
              </w:rPr>
              <w:t>4</w:t>
            </w:r>
            <w:r w:rsidR="00AD0FC0">
              <w:rPr>
                <w:rFonts w:ascii="Verdana" w:hAnsi="Verdana" w:cs="Arial"/>
                <w:b/>
                <w:sz w:val="20"/>
                <w:szCs w:val="20"/>
                <w:lang w:val="en-US"/>
              </w:rPr>
              <w:t>1</w:t>
            </w:r>
            <w:r w:rsidR="001C4733" w:rsidRPr="00BD1B5C">
              <w:rPr>
                <w:rFonts w:ascii="Verdana" w:hAnsi="Verdana" w:cs="Arial"/>
                <w:b/>
                <w:sz w:val="20"/>
                <w:szCs w:val="20"/>
                <w:lang w:val="en-US"/>
              </w:rPr>
              <w:t>,</w:t>
            </w:r>
            <w:r w:rsidR="00AD0FC0">
              <w:rPr>
                <w:rFonts w:ascii="Verdana" w:hAnsi="Verdana" w:cs="Arial"/>
                <w:b/>
                <w:sz w:val="20"/>
                <w:szCs w:val="20"/>
                <w:lang w:val="en-US"/>
              </w:rPr>
              <w:t>4</w:t>
            </w:r>
            <w:r w:rsidR="001C4733" w:rsidRPr="00BD1B5C">
              <w:rPr>
                <w:rFonts w:ascii="Verdana" w:hAnsi="Verdana" w:cs="Arial"/>
                <w:b/>
                <w:sz w:val="20"/>
                <w:szCs w:val="20"/>
                <w:lang w:val="en-US"/>
              </w:rPr>
              <w:t>7</w:t>
            </w:r>
            <w:r w:rsidR="00AD0FC0">
              <w:rPr>
                <w:rFonts w:ascii="Verdana" w:hAnsi="Verdana" w:cs="Arial"/>
                <w:b/>
                <w:sz w:val="20"/>
                <w:szCs w:val="20"/>
                <w:lang w:val="en-US"/>
              </w:rPr>
              <w:t>0</w:t>
            </w:r>
            <w:r>
              <w:rPr>
                <w:rFonts w:ascii="Verdana" w:hAnsi="Verdana" w:cs="Arial"/>
                <w:b/>
                <w:sz w:val="20"/>
                <w:szCs w:val="20"/>
                <w:lang w:val="en-US"/>
              </w:rPr>
              <w:t>)</w:t>
            </w:r>
          </w:p>
        </w:tc>
      </w:tr>
      <w:tr w:rsidR="002C723A" w:rsidRPr="008D52F3" w14:paraId="1445BD79" w14:textId="77777777" w:rsidTr="000B3831">
        <w:trPr>
          <w:trHeight w:val="255"/>
        </w:trPr>
        <w:tc>
          <w:tcPr>
            <w:tcW w:w="7502" w:type="dxa"/>
            <w:gridSpan w:val="7"/>
            <w:tcBorders>
              <w:top w:val="nil"/>
              <w:left w:val="nil"/>
              <w:bottom w:val="nil"/>
              <w:right w:val="nil"/>
            </w:tcBorders>
            <w:shd w:val="clear" w:color="auto" w:fill="auto"/>
            <w:noWrap/>
            <w:vAlign w:val="bottom"/>
          </w:tcPr>
          <w:p w14:paraId="0C397B8E" w14:textId="77777777" w:rsidR="002C723A" w:rsidRPr="00B147C0" w:rsidRDefault="002C723A" w:rsidP="002C723A">
            <w:pPr>
              <w:ind w:left="-113"/>
              <w:rPr>
                <w:rFonts w:ascii="Verdana" w:hAnsi="Verdana" w:cs="Arial"/>
                <w:b/>
                <w:sz w:val="20"/>
                <w:szCs w:val="20"/>
                <w:lang w:val="en-US"/>
              </w:rPr>
            </w:pPr>
          </w:p>
        </w:tc>
      </w:tr>
      <w:tr w:rsidR="00747898" w:rsidRPr="008D52F3" w14:paraId="1B0E5BB4" w14:textId="77777777" w:rsidTr="00747898">
        <w:trPr>
          <w:trHeight w:val="255"/>
        </w:trPr>
        <w:tc>
          <w:tcPr>
            <w:tcW w:w="4500" w:type="dxa"/>
            <w:gridSpan w:val="3"/>
            <w:tcBorders>
              <w:left w:val="nil"/>
              <w:right w:val="nil"/>
            </w:tcBorders>
            <w:shd w:val="clear" w:color="auto" w:fill="auto"/>
            <w:noWrap/>
            <w:vAlign w:val="bottom"/>
          </w:tcPr>
          <w:p w14:paraId="48F03020" w14:textId="79A85A37" w:rsidR="00747898" w:rsidRPr="008D52F3" w:rsidRDefault="002C723A" w:rsidP="000B3831">
            <w:pPr>
              <w:ind w:left="-108"/>
              <w:rPr>
                <w:rFonts w:ascii="Verdana" w:hAnsi="Verdana" w:cs="Arial"/>
                <w:b/>
                <w:sz w:val="20"/>
                <w:szCs w:val="20"/>
                <w:lang w:val="en-US"/>
              </w:rPr>
            </w:pPr>
            <w:r>
              <w:rPr>
                <w:rFonts w:ascii="Verdana" w:hAnsi="Verdana" w:cs="Arial"/>
                <w:b/>
                <w:sz w:val="20"/>
                <w:szCs w:val="20"/>
                <w:lang w:val="en-US"/>
              </w:rPr>
              <w:t>Net debt</w:t>
            </w:r>
          </w:p>
        </w:tc>
        <w:tc>
          <w:tcPr>
            <w:tcW w:w="1501" w:type="dxa"/>
            <w:gridSpan w:val="3"/>
            <w:tcBorders>
              <w:top w:val="single" w:sz="4" w:space="0" w:color="auto"/>
              <w:left w:val="nil"/>
              <w:bottom w:val="single" w:sz="4" w:space="0" w:color="auto"/>
              <w:right w:val="nil"/>
            </w:tcBorders>
            <w:shd w:val="clear" w:color="auto" w:fill="auto"/>
            <w:noWrap/>
            <w:vAlign w:val="bottom"/>
          </w:tcPr>
          <w:p w14:paraId="41731A2F" w14:textId="1A34A0EF" w:rsidR="00747898" w:rsidRPr="00BD1B5C" w:rsidRDefault="008F00B0" w:rsidP="001C4733">
            <w:pPr>
              <w:jc w:val="right"/>
              <w:rPr>
                <w:rFonts w:ascii="Verdana" w:hAnsi="Verdana" w:cs="Arial"/>
                <w:b/>
                <w:sz w:val="20"/>
                <w:szCs w:val="20"/>
                <w:highlight w:val="magenta"/>
                <w:lang w:val="en-US"/>
              </w:rPr>
            </w:pPr>
            <w:r w:rsidRPr="00EE2E09">
              <w:rPr>
                <w:rFonts w:ascii="Verdana" w:hAnsi="Verdana" w:cs="Arial"/>
                <w:b/>
                <w:sz w:val="20"/>
                <w:szCs w:val="20"/>
                <w:lang w:val="en-US"/>
              </w:rPr>
              <w:t>(</w:t>
            </w:r>
            <w:r w:rsidR="00F501DC" w:rsidRPr="00EE2E09">
              <w:rPr>
                <w:rFonts w:ascii="Verdana" w:hAnsi="Verdana" w:cs="Arial"/>
                <w:b/>
                <w:sz w:val="20"/>
                <w:szCs w:val="20"/>
                <w:lang w:val="en-US"/>
              </w:rPr>
              <w:t>4</w:t>
            </w:r>
            <w:r w:rsidR="00EE2E09" w:rsidRPr="00EE2E09">
              <w:rPr>
                <w:rFonts w:ascii="Verdana" w:hAnsi="Verdana" w:cs="Arial"/>
                <w:b/>
                <w:sz w:val="20"/>
                <w:szCs w:val="20"/>
                <w:lang w:val="en-US"/>
              </w:rPr>
              <w:t>0</w:t>
            </w:r>
            <w:r w:rsidR="00F501DC" w:rsidRPr="00EE2E09">
              <w:rPr>
                <w:rFonts w:ascii="Verdana" w:hAnsi="Verdana" w:cs="Arial"/>
                <w:b/>
                <w:sz w:val="20"/>
                <w:szCs w:val="20"/>
                <w:lang w:val="en-US"/>
              </w:rPr>
              <w:t>,</w:t>
            </w:r>
            <w:r w:rsidR="00EE2E09" w:rsidRPr="00EE2E09">
              <w:rPr>
                <w:rFonts w:ascii="Verdana" w:hAnsi="Verdana" w:cs="Arial"/>
                <w:b/>
                <w:sz w:val="20"/>
                <w:szCs w:val="20"/>
                <w:lang w:val="en-US"/>
              </w:rPr>
              <w:t>23</w:t>
            </w:r>
            <w:r w:rsidR="001C4733" w:rsidRPr="00EE2E09">
              <w:rPr>
                <w:rFonts w:ascii="Verdana" w:hAnsi="Verdana" w:cs="Arial"/>
                <w:b/>
                <w:sz w:val="20"/>
                <w:szCs w:val="20"/>
                <w:lang w:val="en-US"/>
              </w:rPr>
              <w:t>5</w:t>
            </w:r>
            <w:r w:rsidRPr="00EE2E09">
              <w:rPr>
                <w:rFonts w:ascii="Verdana" w:hAnsi="Verdana" w:cs="Arial"/>
                <w:b/>
                <w:sz w:val="20"/>
                <w:szCs w:val="20"/>
                <w:lang w:val="en-US"/>
              </w:rPr>
              <w:t>)</w:t>
            </w:r>
          </w:p>
        </w:tc>
        <w:tc>
          <w:tcPr>
            <w:tcW w:w="1501" w:type="dxa"/>
            <w:tcBorders>
              <w:top w:val="single" w:sz="4" w:space="0" w:color="auto"/>
              <w:left w:val="nil"/>
              <w:bottom w:val="single" w:sz="4" w:space="0" w:color="auto"/>
              <w:right w:val="nil"/>
            </w:tcBorders>
            <w:shd w:val="clear" w:color="auto" w:fill="auto"/>
            <w:noWrap/>
            <w:vAlign w:val="bottom"/>
          </w:tcPr>
          <w:p w14:paraId="77C05FC0" w14:textId="49E7D34C" w:rsidR="00747898" w:rsidRPr="00BD1B5C" w:rsidRDefault="008F00B0" w:rsidP="00CC479E">
            <w:pPr>
              <w:jc w:val="right"/>
              <w:rPr>
                <w:rFonts w:ascii="Verdana" w:hAnsi="Verdana" w:cs="Arial"/>
                <w:b/>
                <w:sz w:val="20"/>
                <w:szCs w:val="20"/>
                <w:lang w:val="en-US"/>
              </w:rPr>
            </w:pPr>
            <w:r>
              <w:rPr>
                <w:rFonts w:ascii="Verdana" w:hAnsi="Verdana" w:cs="Arial"/>
                <w:b/>
                <w:sz w:val="20"/>
                <w:szCs w:val="20"/>
                <w:lang w:val="en-US"/>
              </w:rPr>
              <w:t>(</w:t>
            </w:r>
            <w:r w:rsidR="00AD0FC0">
              <w:rPr>
                <w:rFonts w:ascii="Verdana" w:hAnsi="Verdana" w:cs="Arial"/>
                <w:b/>
                <w:sz w:val="20"/>
                <w:szCs w:val="20"/>
                <w:lang w:val="en-US"/>
              </w:rPr>
              <w:t>44</w:t>
            </w:r>
            <w:r w:rsidR="001C4733" w:rsidRPr="00BD1B5C">
              <w:rPr>
                <w:rFonts w:ascii="Verdana" w:hAnsi="Verdana" w:cs="Arial"/>
                <w:b/>
                <w:sz w:val="20"/>
                <w:szCs w:val="20"/>
                <w:lang w:val="en-US"/>
              </w:rPr>
              <w:t>,</w:t>
            </w:r>
            <w:r w:rsidR="00AD0FC0">
              <w:rPr>
                <w:rFonts w:ascii="Verdana" w:hAnsi="Verdana" w:cs="Arial"/>
                <w:b/>
                <w:sz w:val="20"/>
                <w:szCs w:val="20"/>
                <w:lang w:val="en-US"/>
              </w:rPr>
              <w:t>5</w:t>
            </w:r>
            <w:r w:rsidR="001C4733" w:rsidRPr="00BD1B5C">
              <w:rPr>
                <w:rFonts w:ascii="Verdana" w:hAnsi="Verdana" w:cs="Arial"/>
                <w:b/>
                <w:sz w:val="20"/>
                <w:szCs w:val="20"/>
                <w:lang w:val="en-US"/>
              </w:rPr>
              <w:t>99</w:t>
            </w:r>
            <w:r>
              <w:rPr>
                <w:rFonts w:ascii="Verdana" w:hAnsi="Verdana" w:cs="Arial"/>
                <w:b/>
                <w:sz w:val="20"/>
                <w:szCs w:val="20"/>
                <w:lang w:val="en-US"/>
              </w:rPr>
              <w:t>)</w:t>
            </w:r>
          </w:p>
        </w:tc>
      </w:tr>
    </w:tbl>
    <w:p w14:paraId="03947764" w14:textId="41CE24D1" w:rsidR="00747898" w:rsidRDefault="00747898">
      <w:pPr>
        <w:ind w:left="540" w:hanging="540"/>
        <w:rPr>
          <w:rFonts w:ascii="Verdana" w:hAnsi="Verdana" w:cs="Arial"/>
          <w:sz w:val="20"/>
          <w:szCs w:val="20"/>
        </w:rPr>
      </w:pPr>
    </w:p>
    <w:p w14:paraId="1C674576" w14:textId="77777777" w:rsidR="00555E2F" w:rsidRDefault="00555E2F">
      <w:pPr>
        <w:ind w:left="540" w:hanging="540"/>
        <w:rPr>
          <w:rFonts w:ascii="Verdana" w:hAnsi="Verdana" w:cs="Arial"/>
          <w:sz w:val="20"/>
          <w:szCs w:val="20"/>
        </w:rPr>
      </w:pPr>
    </w:p>
    <w:p w14:paraId="7A341011" w14:textId="68DA55F4" w:rsidR="0011147C" w:rsidRPr="008D52F3" w:rsidRDefault="0011147C" w:rsidP="00652463">
      <w:pPr>
        <w:spacing w:line="260" w:lineRule="exact"/>
        <w:ind w:left="540" w:hanging="540"/>
        <w:rPr>
          <w:rFonts w:ascii="Verdana" w:hAnsi="Verdana" w:cs="Arial"/>
          <w:b/>
          <w:bCs/>
          <w:sz w:val="20"/>
          <w:szCs w:val="20"/>
          <w:u w:val="single"/>
        </w:rPr>
      </w:pPr>
      <w:r w:rsidRPr="008D52F3">
        <w:rPr>
          <w:rFonts w:ascii="Verdana" w:hAnsi="Verdana" w:cs="Arial"/>
          <w:sz w:val="20"/>
          <w:szCs w:val="20"/>
        </w:rPr>
        <w:t>1</w:t>
      </w:r>
      <w:r w:rsidR="00870139">
        <w:rPr>
          <w:rFonts w:ascii="Verdana" w:hAnsi="Verdana" w:cs="Arial"/>
          <w:sz w:val="20"/>
          <w:szCs w:val="20"/>
        </w:rPr>
        <w:t>7</w:t>
      </w:r>
      <w:r w:rsidR="00EF3222" w:rsidRPr="008D52F3">
        <w:rPr>
          <w:rFonts w:ascii="Verdana" w:hAnsi="Verdana" w:cs="Arial"/>
          <w:sz w:val="20"/>
          <w:szCs w:val="20"/>
        </w:rPr>
        <w:t>.</w:t>
      </w:r>
      <w:r w:rsidRPr="008D52F3">
        <w:rPr>
          <w:rFonts w:ascii="Verdana" w:hAnsi="Verdana" w:cs="Arial"/>
          <w:sz w:val="20"/>
          <w:szCs w:val="20"/>
        </w:rPr>
        <w:tab/>
      </w:r>
      <w:r w:rsidRPr="008D52F3">
        <w:rPr>
          <w:rFonts w:ascii="Verdana" w:hAnsi="Verdana" w:cs="Arial"/>
          <w:b/>
          <w:bCs/>
          <w:sz w:val="20"/>
          <w:szCs w:val="20"/>
        </w:rPr>
        <w:t xml:space="preserve">Pension </w:t>
      </w:r>
      <w:r w:rsidR="005F3B33" w:rsidRPr="008D52F3">
        <w:rPr>
          <w:rFonts w:ascii="Verdana" w:hAnsi="Verdana" w:cs="Arial"/>
          <w:b/>
          <w:bCs/>
          <w:sz w:val="20"/>
          <w:szCs w:val="20"/>
        </w:rPr>
        <w:t>s</w:t>
      </w:r>
      <w:r w:rsidRPr="008D52F3">
        <w:rPr>
          <w:rFonts w:ascii="Verdana" w:hAnsi="Verdana" w:cs="Arial"/>
          <w:b/>
          <w:bCs/>
          <w:sz w:val="20"/>
          <w:szCs w:val="20"/>
        </w:rPr>
        <w:t>cheme</w:t>
      </w:r>
    </w:p>
    <w:p w14:paraId="7A341012" w14:textId="77777777" w:rsidR="0011147C" w:rsidRPr="008D52F3" w:rsidRDefault="0011147C" w:rsidP="00652463">
      <w:pPr>
        <w:pStyle w:val="Heading7"/>
        <w:spacing w:line="260" w:lineRule="exact"/>
        <w:ind w:hanging="180"/>
        <w:jc w:val="both"/>
        <w:rPr>
          <w:rFonts w:ascii="Verdana" w:hAnsi="Verdana"/>
          <w:u w:val="none"/>
        </w:rPr>
      </w:pPr>
      <w:r w:rsidRPr="008D52F3">
        <w:rPr>
          <w:rFonts w:ascii="Verdana" w:hAnsi="Verdana"/>
          <w:u w:val="none"/>
        </w:rPr>
        <w:tab/>
        <w:t xml:space="preserve">The </w:t>
      </w:r>
      <w:r w:rsidR="00B46009" w:rsidRPr="008D52F3">
        <w:rPr>
          <w:rFonts w:ascii="Verdana" w:hAnsi="Verdana"/>
          <w:u w:val="none"/>
        </w:rPr>
        <w:t>Group</w:t>
      </w:r>
      <w:r w:rsidRPr="008D52F3">
        <w:rPr>
          <w:rFonts w:ascii="Verdana" w:hAnsi="Verdana"/>
          <w:u w:val="none"/>
        </w:rPr>
        <w:t>’s employees belong to the Cornwall Counci</w:t>
      </w:r>
      <w:r w:rsidR="002602DB" w:rsidRPr="008D52F3">
        <w:rPr>
          <w:rFonts w:ascii="Verdana" w:hAnsi="Verdana"/>
          <w:u w:val="none"/>
        </w:rPr>
        <w:t>l Superannuation Scheme.</w:t>
      </w:r>
    </w:p>
    <w:p w14:paraId="7A341013" w14:textId="77777777" w:rsidR="0011147C" w:rsidRPr="008D52F3" w:rsidRDefault="0011147C" w:rsidP="00652463">
      <w:pPr>
        <w:pStyle w:val="Heading7"/>
        <w:spacing w:line="260" w:lineRule="exact"/>
        <w:ind w:left="0"/>
        <w:jc w:val="both"/>
        <w:rPr>
          <w:rFonts w:ascii="Verdana" w:hAnsi="Verdana"/>
          <w:b/>
          <w:sz w:val="16"/>
          <w:szCs w:val="16"/>
          <w:u w:val="none"/>
        </w:rPr>
      </w:pPr>
    </w:p>
    <w:p w14:paraId="7A341014" w14:textId="29BBE8E1" w:rsidR="0011147C" w:rsidRPr="008D52F3" w:rsidRDefault="0011147C" w:rsidP="00652463">
      <w:pPr>
        <w:spacing w:line="260" w:lineRule="exact"/>
        <w:ind w:left="540" w:hanging="180"/>
        <w:rPr>
          <w:rFonts w:ascii="Verdana" w:hAnsi="Verdana" w:cs="Arial"/>
          <w:sz w:val="20"/>
          <w:szCs w:val="20"/>
        </w:rPr>
      </w:pPr>
      <w:r w:rsidRPr="008D52F3">
        <w:rPr>
          <w:rFonts w:ascii="Verdana" w:hAnsi="Verdana" w:cs="Arial"/>
          <w:sz w:val="20"/>
          <w:szCs w:val="20"/>
        </w:rPr>
        <w:tab/>
        <w:t xml:space="preserve">The </w:t>
      </w:r>
      <w:r w:rsidR="00B46009" w:rsidRPr="008D52F3">
        <w:rPr>
          <w:rFonts w:ascii="Verdana" w:hAnsi="Verdana" w:cs="Arial"/>
          <w:sz w:val="20"/>
          <w:szCs w:val="20"/>
        </w:rPr>
        <w:t>Group</w:t>
      </w:r>
      <w:r w:rsidRPr="008D52F3">
        <w:rPr>
          <w:rFonts w:ascii="Verdana" w:hAnsi="Verdana" w:cs="Arial"/>
          <w:sz w:val="20"/>
          <w:szCs w:val="20"/>
        </w:rPr>
        <w:t xml:space="preserve"> is </w:t>
      </w:r>
      <w:r w:rsidR="007F4CF3" w:rsidRPr="008D52F3">
        <w:rPr>
          <w:rFonts w:ascii="Verdana" w:hAnsi="Verdana" w:cs="Arial"/>
          <w:sz w:val="20"/>
          <w:szCs w:val="20"/>
        </w:rPr>
        <w:t xml:space="preserve">an admitted body </w:t>
      </w:r>
      <w:r w:rsidRPr="008D52F3">
        <w:rPr>
          <w:rFonts w:ascii="Verdana" w:hAnsi="Verdana" w:cs="Arial"/>
          <w:sz w:val="20"/>
          <w:szCs w:val="20"/>
        </w:rPr>
        <w:t>of the Cornwall C</w:t>
      </w:r>
      <w:r w:rsidR="003B572D">
        <w:rPr>
          <w:rFonts w:ascii="Verdana" w:hAnsi="Verdana" w:cs="Arial"/>
          <w:sz w:val="20"/>
          <w:szCs w:val="20"/>
        </w:rPr>
        <w:t>ouncil Superannuation Scheme</w:t>
      </w:r>
      <w:r w:rsidRPr="008D52F3">
        <w:rPr>
          <w:rFonts w:ascii="Verdana" w:hAnsi="Verdana" w:cs="Arial"/>
          <w:sz w:val="20"/>
          <w:szCs w:val="20"/>
        </w:rPr>
        <w:t xml:space="preserve"> which is a funded defined benefit scheme with the assets held in separate trustee administered funds.</w:t>
      </w:r>
    </w:p>
    <w:p w14:paraId="7A341015" w14:textId="77777777" w:rsidR="00307776" w:rsidRPr="008D52F3" w:rsidRDefault="00307776" w:rsidP="00652463">
      <w:pPr>
        <w:pStyle w:val="BodyTextIndent3"/>
        <w:spacing w:line="260" w:lineRule="exact"/>
        <w:ind w:left="540" w:hanging="180"/>
        <w:rPr>
          <w:rFonts w:ascii="Verdana" w:hAnsi="Verdana"/>
          <w:sz w:val="16"/>
          <w:szCs w:val="16"/>
        </w:rPr>
      </w:pPr>
    </w:p>
    <w:p w14:paraId="7A341016" w14:textId="77777777" w:rsidR="0011147C" w:rsidRPr="008D52F3" w:rsidRDefault="0011147C" w:rsidP="00652463">
      <w:pPr>
        <w:pStyle w:val="BodyTextIndent3"/>
        <w:spacing w:line="260" w:lineRule="exact"/>
        <w:ind w:left="540" w:hanging="180"/>
        <w:rPr>
          <w:rFonts w:ascii="Verdana" w:hAnsi="Verdana"/>
        </w:rPr>
      </w:pPr>
      <w:r w:rsidRPr="008D52F3">
        <w:rPr>
          <w:rFonts w:ascii="Verdana" w:hAnsi="Verdana"/>
        </w:rPr>
        <w:tab/>
        <w:t>The pensions cost is assessed every three years in accordance with the advice of a qualified independent actuary.  The assumptions and other data that have the most significant effect on the determination of the contribution levels are shown below.</w:t>
      </w:r>
    </w:p>
    <w:p w14:paraId="03071E9D" w14:textId="6BE2C4A5" w:rsidR="00CC1D80" w:rsidRDefault="00CC1D80" w:rsidP="007A0467">
      <w:pPr>
        <w:spacing w:line="260" w:lineRule="exact"/>
        <w:rPr>
          <w:rFonts w:ascii="Verdana" w:hAnsi="Verdana" w:cs="Arial"/>
          <w:sz w:val="20"/>
          <w:szCs w:val="20"/>
        </w:rPr>
      </w:pPr>
    </w:p>
    <w:p w14:paraId="7A34101E" w14:textId="3031883B" w:rsidR="0011147C" w:rsidRPr="008D52F3" w:rsidRDefault="009125F9" w:rsidP="009125F9">
      <w:pPr>
        <w:pStyle w:val="BodyTextIndent3"/>
        <w:spacing w:line="260" w:lineRule="exact"/>
        <w:ind w:left="567" w:hanging="567"/>
        <w:rPr>
          <w:rFonts w:ascii="Verdana" w:hAnsi="Verdana"/>
        </w:rPr>
      </w:pPr>
      <w:r>
        <w:rPr>
          <w:rFonts w:ascii="Verdana" w:hAnsi="Verdana"/>
        </w:rPr>
        <w:tab/>
      </w:r>
      <w:r w:rsidR="0011147C" w:rsidRPr="008D52F3">
        <w:rPr>
          <w:rFonts w:ascii="Verdana" w:hAnsi="Verdana"/>
        </w:rPr>
        <w:t xml:space="preserve">The </w:t>
      </w:r>
      <w:r w:rsidR="00B46009" w:rsidRPr="008D52F3">
        <w:rPr>
          <w:rFonts w:ascii="Verdana" w:hAnsi="Verdana"/>
        </w:rPr>
        <w:t>Group</w:t>
      </w:r>
      <w:r w:rsidR="0011147C" w:rsidRPr="008D52F3">
        <w:rPr>
          <w:rFonts w:ascii="Verdana" w:hAnsi="Verdana"/>
        </w:rPr>
        <w:t xml:space="preserve"> has set out below the information available on the scheme.</w:t>
      </w:r>
    </w:p>
    <w:p w14:paraId="7A34101F" w14:textId="77777777" w:rsidR="0011147C" w:rsidRPr="008D52F3" w:rsidRDefault="0011147C" w:rsidP="009125F9">
      <w:pPr>
        <w:ind w:left="567" w:hanging="567"/>
        <w:rPr>
          <w:rFonts w:ascii="Verdana" w:hAnsi="Verdana" w:cs="Arial"/>
          <w:b/>
          <w:bCs/>
          <w:sz w:val="16"/>
          <w:szCs w:val="16"/>
          <w:u w:val="single"/>
        </w:rPr>
      </w:pPr>
    </w:p>
    <w:tbl>
      <w:tblPr>
        <w:tblW w:w="9000" w:type="dxa"/>
        <w:tblInd w:w="540" w:type="dxa"/>
        <w:tblLayout w:type="fixed"/>
        <w:tblCellMar>
          <w:left w:w="0" w:type="dxa"/>
          <w:right w:w="0" w:type="dxa"/>
        </w:tblCellMar>
        <w:tblLook w:val="0000" w:firstRow="0" w:lastRow="0" w:firstColumn="0" w:lastColumn="0" w:noHBand="0" w:noVBand="0"/>
      </w:tblPr>
      <w:tblGrid>
        <w:gridCol w:w="6660"/>
        <w:gridCol w:w="2340"/>
      </w:tblGrid>
      <w:tr w:rsidR="0011147C" w:rsidRPr="008D52F3" w14:paraId="7A341022" w14:textId="77777777" w:rsidTr="00766B78">
        <w:trPr>
          <w:cantSplit/>
          <w:trHeight w:val="255"/>
        </w:trPr>
        <w:tc>
          <w:tcPr>
            <w:tcW w:w="6660" w:type="dxa"/>
            <w:tcBorders>
              <w:top w:val="nil"/>
              <w:left w:val="nil"/>
              <w:bottom w:val="nil"/>
            </w:tcBorders>
            <w:noWrap/>
            <w:vAlign w:val="bottom"/>
          </w:tcPr>
          <w:p w14:paraId="7A341020" w14:textId="77777777" w:rsidR="0011147C" w:rsidRPr="008D52F3" w:rsidRDefault="0011147C" w:rsidP="009125F9">
            <w:pPr>
              <w:ind w:left="567" w:hanging="567"/>
              <w:rPr>
                <w:rFonts w:ascii="Verdana" w:eastAsia="Arial Unicode MS" w:hAnsi="Verdana" w:cs="Arial"/>
                <w:sz w:val="20"/>
                <w:szCs w:val="20"/>
              </w:rPr>
            </w:pPr>
            <w:r w:rsidRPr="008D52F3">
              <w:rPr>
                <w:rFonts w:ascii="Verdana" w:hAnsi="Verdana" w:cs="Arial"/>
                <w:sz w:val="20"/>
                <w:szCs w:val="20"/>
              </w:rPr>
              <w:t>Latest actuarial valuation</w:t>
            </w:r>
          </w:p>
        </w:tc>
        <w:tc>
          <w:tcPr>
            <w:tcW w:w="2340" w:type="dxa"/>
            <w:tcBorders>
              <w:top w:val="nil"/>
              <w:left w:val="nil"/>
              <w:bottom w:val="nil"/>
              <w:right w:val="nil"/>
            </w:tcBorders>
            <w:noWrap/>
            <w:vAlign w:val="bottom"/>
          </w:tcPr>
          <w:p w14:paraId="7A341021" w14:textId="3905D137" w:rsidR="0011147C" w:rsidRPr="004B7EC4" w:rsidRDefault="001778F6" w:rsidP="008F00B0">
            <w:pPr>
              <w:ind w:left="567" w:hanging="567"/>
              <w:jc w:val="right"/>
              <w:rPr>
                <w:rFonts w:ascii="Verdana" w:eastAsia="Arial Unicode MS" w:hAnsi="Verdana" w:cs="Arial"/>
                <w:sz w:val="20"/>
                <w:szCs w:val="20"/>
              </w:rPr>
            </w:pPr>
            <w:r w:rsidRPr="004B7EC4">
              <w:rPr>
                <w:rFonts w:ascii="Verdana" w:hAnsi="Verdana" w:cs="Arial"/>
                <w:sz w:val="20"/>
                <w:szCs w:val="20"/>
              </w:rPr>
              <w:t>31</w:t>
            </w:r>
            <w:r w:rsidR="0011147C" w:rsidRPr="004B7EC4">
              <w:rPr>
                <w:rFonts w:ascii="Verdana" w:hAnsi="Verdana" w:cs="Arial"/>
                <w:sz w:val="20"/>
                <w:szCs w:val="20"/>
              </w:rPr>
              <w:t xml:space="preserve"> March </w:t>
            </w:r>
            <w:r w:rsidR="00466573">
              <w:rPr>
                <w:rFonts w:ascii="Verdana" w:hAnsi="Verdana" w:cs="Arial"/>
                <w:sz w:val="20"/>
                <w:szCs w:val="20"/>
              </w:rPr>
              <w:t>2020</w:t>
            </w:r>
          </w:p>
        </w:tc>
      </w:tr>
      <w:tr w:rsidR="0011147C" w:rsidRPr="008D52F3" w14:paraId="7A341025" w14:textId="77777777" w:rsidTr="00766B78">
        <w:trPr>
          <w:trHeight w:val="255"/>
        </w:trPr>
        <w:tc>
          <w:tcPr>
            <w:tcW w:w="6660" w:type="dxa"/>
            <w:tcBorders>
              <w:top w:val="nil"/>
              <w:left w:val="nil"/>
              <w:bottom w:val="nil"/>
            </w:tcBorders>
            <w:noWrap/>
            <w:vAlign w:val="bottom"/>
          </w:tcPr>
          <w:p w14:paraId="7A341023" w14:textId="77777777" w:rsidR="0011147C" w:rsidRPr="008D52F3" w:rsidRDefault="0011147C" w:rsidP="009125F9">
            <w:pPr>
              <w:ind w:left="567" w:hanging="567"/>
              <w:rPr>
                <w:rFonts w:ascii="Verdana" w:eastAsia="Arial Unicode MS" w:hAnsi="Verdana" w:cs="Arial"/>
                <w:sz w:val="20"/>
                <w:szCs w:val="20"/>
              </w:rPr>
            </w:pPr>
            <w:r w:rsidRPr="008D52F3">
              <w:rPr>
                <w:rFonts w:ascii="Verdana" w:hAnsi="Verdana" w:cs="Arial"/>
                <w:sz w:val="20"/>
                <w:szCs w:val="20"/>
              </w:rPr>
              <w:t>Period of actuarial valuation</w:t>
            </w:r>
          </w:p>
        </w:tc>
        <w:tc>
          <w:tcPr>
            <w:tcW w:w="2340" w:type="dxa"/>
            <w:tcBorders>
              <w:top w:val="nil"/>
              <w:left w:val="nil"/>
              <w:bottom w:val="nil"/>
              <w:right w:val="nil"/>
            </w:tcBorders>
            <w:noWrap/>
            <w:vAlign w:val="bottom"/>
          </w:tcPr>
          <w:p w14:paraId="7A341024" w14:textId="77777777" w:rsidR="0011147C" w:rsidRPr="004B7EC4" w:rsidRDefault="0011147C" w:rsidP="009125F9">
            <w:pPr>
              <w:ind w:left="567" w:hanging="567"/>
              <w:jc w:val="right"/>
              <w:rPr>
                <w:rFonts w:ascii="Verdana" w:eastAsia="Arial Unicode MS" w:hAnsi="Verdana" w:cs="Arial"/>
                <w:sz w:val="20"/>
                <w:szCs w:val="20"/>
              </w:rPr>
            </w:pPr>
            <w:r w:rsidRPr="004B7EC4">
              <w:rPr>
                <w:rFonts w:ascii="Verdana" w:hAnsi="Verdana" w:cs="Arial"/>
                <w:sz w:val="20"/>
                <w:szCs w:val="20"/>
              </w:rPr>
              <w:t>3 years</w:t>
            </w:r>
          </w:p>
        </w:tc>
      </w:tr>
      <w:tr w:rsidR="0011147C" w:rsidRPr="008D52F3" w14:paraId="7A341028" w14:textId="77777777" w:rsidTr="00766B78">
        <w:trPr>
          <w:trHeight w:val="255"/>
        </w:trPr>
        <w:tc>
          <w:tcPr>
            <w:tcW w:w="6660" w:type="dxa"/>
            <w:tcBorders>
              <w:top w:val="nil"/>
              <w:left w:val="nil"/>
              <w:bottom w:val="nil"/>
            </w:tcBorders>
            <w:noWrap/>
            <w:vAlign w:val="bottom"/>
          </w:tcPr>
          <w:p w14:paraId="7A341026" w14:textId="77777777" w:rsidR="0011147C" w:rsidRPr="008D52F3" w:rsidRDefault="0011147C" w:rsidP="009125F9">
            <w:pPr>
              <w:ind w:left="567" w:hanging="567"/>
              <w:rPr>
                <w:rFonts w:ascii="Verdana" w:hAnsi="Verdana" w:cs="Arial"/>
                <w:sz w:val="20"/>
                <w:szCs w:val="20"/>
              </w:rPr>
            </w:pPr>
            <w:r w:rsidRPr="008D52F3">
              <w:rPr>
                <w:rFonts w:ascii="Verdana" w:hAnsi="Verdana" w:cs="Arial"/>
                <w:sz w:val="20"/>
                <w:szCs w:val="20"/>
              </w:rPr>
              <w:t>Actuarial method</w:t>
            </w:r>
          </w:p>
        </w:tc>
        <w:tc>
          <w:tcPr>
            <w:tcW w:w="2340" w:type="dxa"/>
            <w:tcBorders>
              <w:top w:val="nil"/>
              <w:left w:val="nil"/>
              <w:bottom w:val="nil"/>
              <w:right w:val="nil"/>
            </w:tcBorders>
            <w:noWrap/>
            <w:vAlign w:val="bottom"/>
          </w:tcPr>
          <w:p w14:paraId="7A341027" w14:textId="77777777" w:rsidR="0011147C" w:rsidRPr="00D31772" w:rsidRDefault="0011147C" w:rsidP="009125F9">
            <w:pPr>
              <w:ind w:left="567" w:hanging="567"/>
              <w:jc w:val="right"/>
              <w:rPr>
                <w:rFonts w:ascii="Verdana" w:hAnsi="Verdana" w:cs="Arial"/>
                <w:sz w:val="20"/>
                <w:szCs w:val="20"/>
              </w:rPr>
            </w:pPr>
            <w:r w:rsidRPr="00D31772">
              <w:rPr>
                <w:rFonts w:ascii="Verdana" w:hAnsi="Verdana" w:cs="Arial"/>
                <w:sz w:val="20"/>
                <w:szCs w:val="20"/>
              </w:rPr>
              <w:t>Prospective benefits</w:t>
            </w:r>
          </w:p>
        </w:tc>
      </w:tr>
      <w:tr w:rsidR="0011147C" w:rsidRPr="008D52F3" w14:paraId="7A34102B" w14:textId="77777777" w:rsidTr="00766B78">
        <w:trPr>
          <w:trHeight w:val="255"/>
        </w:trPr>
        <w:tc>
          <w:tcPr>
            <w:tcW w:w="6660" w:type="dxa"/>
            <w:tcBorders>
              <w:top w:val="nil"/>
              <w:left w:val="nil"/>
              <w:bottom w:val="nil"/>
            </w:tcBorders>
            <w:noWrap/>
            <w:vAlign w:val="bottom"/>
          </w:tcPr>
          <w:p w14:paraId="7A341029" w14:textId="77777777" w:rsidR="0011147C" w:rsidRPr="008D52F3" w:rsidRDefault="0011147C" w:rsidP="009125F9">
            <w:pPr>
              <w:ind w:left="567" w:hanging="567"/>
              <w:rPr>
                <w:rFonts w:ascii="Verdana" w:hAnsi="Verdana" w:cs="Arial"/>
                <w:sz w:val="20"/>
                <w:szCs w:val="20"/>
              </w:rPr>
            </w:pPr>
            <w:r w:rsidRPr="008D52F3">
              <w:rPr>
                <w:rFonts w:ascii="Verdana" w:hAnsi="Verdana" w:cs="Arial"/>
                <w:sz w:val="20"/>
                <w:szCs w:val="20"/>
              </w:rPr>
              <w:t>Investment returns per annum</w:t>
            </w:r>
          </w:p>
        </w:tc>
        <w:tc>
          <w:tcPr>
            <w:tcW w:w="2340" w:type="dxa"/>
            <w:tcBorders>
              <w:top w:val="nil"/>
              <w:left w:val="nil"/>
              <w:bottom w:val="nil"/>
              <w:right w:val="nil"/>
            </w:tcBorders>
            <w:noWrap/>
            <w:vAlign w:val="bottom"/>
          </w:tcPr>
          <w:p w14:paraId="7A34102A" w14:textId="44DBC89E" w:rsidR="0011147C" w:rsidRPr="00D31772" w:rsidRDefault="00D31772" w:rsidP="00C05E01">
            <w:pPr>
              <w:ind w:left="567" w:hanging="567"/>
              <w:jc w:val="right"/>
              <w:rPr>
                <w:rFonts w:ascii="Verdana" w:hAnsi="Verdana" w:cs="Arial"/>
                <w:sz w:val="20"/>
                <w:szCs w:val="20"/>
              </w:rPr>
            </w:pPr>
            <w:r w:rsidRPr="00D31772">
              <w:rPr>
                <w:rFonts w:ascii="Verdana" w:hAnsi="Verdana" w:cs="Arial"/>
                <w:sz w:val="20"/>
                <w:szCs w:val="20"/>
              </w:rPr>
              <w:t>4.1</w:t>
            </w:r>
            <w:r w:rsidR="0011147C" w:rsidRPr="00D31772">
              <w:rPr>
                <w:rFonts w:ascii="Verdana" w:hAnsi="Verdana" w:cs="Arial"/>
                <w:sz w:val="20"/>
                <w:szCs w:val="20"/>
              </w:rPr>
              <w:t>%</w:t>
            </w:r>
          </w:p>
        </w:tc>
      </w:tr>
      <w:tr w:rsidR="0011147C" w:rsidRPr="008D52F3" w14:paraId="7A34102E" w14:textId="77777777" w:rsidTr="00766B78">
        <w:trPr>
          <w:trHeight w:val="255"/>
        </w:trPr>
        <w:tc>
          <w:tcPr>
            <w:tcW w:w="6660" w:type="dxa"/>
            <w:tcBorders>
              <w:top w:val="nil"/>
              <w:left w:val="nil"/>
              <w:bottom w:val="nil"/>
              <w:right w:val="nil"/>
            </w:tcBorders>
            <w:noWrap/>
            <w:vAlign w:val="bottom"/>
          </w:tcPr>
          <w:p w14:paraId="7A34102C" w14:textId="77777777" w:rsidR="0011147C" w:rsidRPr="008D52F3" w:rsidRDefault="0011147C" w:rsidP="009125F9">
            <w:pPr>
              <w:ind w:left="567" w:hanging="567"/>
              <w:rPr>
                <w:rFonts w:ascii="Verdana" w:hAnsi="Verdana" w:cs="Arial"/>
                <w:sz w:val="20"/>
                <w:szCs w:val="20"/>
              </w:rPr>
            </w:pPr>
            <w:r w:rsidRPr="008D52F3">
              <w:rPr>
                <w:rFonts w:ascii="Verdana" w:hAnsi="Verdana" w:cs="Arial"/>
                <w:sz w:val="20"/>
                <w:szCs w:val="20"/>
              </w:rPr>
              <w:t>Salary scale increases per annum</w:t>
            </w:r>
          </w:p>
        </w:tc>
        <w:tc>
          <w:tcPr>
            <w:tcW w:w="2340" w:type="dxa"/>
            <w:tcBorders>
              <w:top w:val="nil"/>
              <w:left w:val="nil"/>
              <w:bottom w:val="nil"/>
              <w:right w:val="nil"/>
            </w:tcBorders>
            <w:noWrap/>
            <w:vAlign w:val="bottom"/>
          </w:tcPr>
          <w:p w14:paraId="7A34102D" w14:textId="32310CFA" w:rsidR="0011147C" w:rsidRPr="008F00B0" w:rsidRDefault="00C05E01" w:rsidP="00D31772">
            <w:pPr>
              <w:ind w:left="567" w:hanging="567"/>
              <w:jc w:val="right"/>
              <w:rPr>
                <w:rFonts w:ascii="Verdana" w:hAnsi="Verdana" w:cs="Arial"/>
                <w:sz w:val="20"/>
                <w:szCs w:val="20"/>
                <w:highlight w:val="green"/>
              </w:rPr>
            </w:pPr>
            <w:r w:rsidRPr="00D31772">
              <w:rPr>
                <w:rFonts w:ascii="Verdana" w:hAnsi="Verdana" w:cs="Arial"/>
                <w:sz w:val="20"/>
                <w:szCs w:val="20"/>
              </w:rPr>
              <w:t>2</w:t>
            </w:r>
            <w:r w:rsidR="0011147C" w:rsidRPr="00D31772">
              <w:rPr>
                <w:rFonts w:ascii="Verdana" w:hAnsi="Verdana" w:cs="Arial"/>
                <w:sz w:val="20"/>
                <w:szCs w:val="20"/>
              </w:rPr>
              <w:t>.</w:t>
            </w:r>
            <w:r w:rsidR="00D31772" w:rsidRPr="00D31772">
              <w:rPr>
                <w:rFonts w:ascii="Verdana" w:hAnsi="Verdana" w:cs="Arial"/>
                <w:sz w:val="20"/>
                <w:szCs w:val="20"/>
              </w:rPr>
              <w:t>3</w:t>
            </w:r>
            <w:r w:rsidR="0011147C" w:rsidRPr="00D31772">
              <w:rPr>
                <w:rFonts w:ascii="Verdana" w:hAnsi="Verdana" w:cs="Arial"/>
                <w:sz w:val="20"/>
                <w:szCs w:val="20"/>
              </w:rPr>
              <w:t>%</w:t>
            </w:r>
          </w:p>
        </w:tc>
      </w:tr>
      <w:tr w:rsidR="0011147C" w:rsidRPr="008D52F3" w14:paraId="7A341031" w14:textId="77777777" w:rsidTr="00766B78">
        <w:trPr>
          <w:trHeight w:val="255"/>
        </w:trPr>
        <w:tc>
          <w:tcPr>
            <w:tcW w:w="6660" w:type="dxa"/>
            <w:tcBorders>
              <w:top w:val="nil"/>
              <w:left w:val="nil"/>
              <w:bottom w:val="nil"/>
              <w:right w:val="nil"/>
            </w:tcBorders>
            <w:noWrap/>
            <w:vAlign w:val="bottom"/>
          </w:tcPr>
          <w:p w14:paraId="7A34102F" w14:textId="77777777" w:rsidR="0011147C" w:rsidRPr="008D52F3" w:rsidRDefault="0011147C" w:rsidP="009125F9">
            <w:pPr>
              <w:ind w:left="567" w:hanging="567"/>
              <w:rPr>
                <w:rFonts w:ascii="Verdana" w:hAnsi="Verdana" w:cs="Arial"/>
                <w:sz w:val="20"/>
                <w:szCs w:val="20"/>
              </w:rPr>
            </w:pPr>
            <w:r w:rsidRPr="008D52F3">
              <w:rPr>
                <w:rFonts w:ascii="Verdana" w:hAnsi="Verdana" w:cs="Arial"/>
                <w:sz w:val="20"/>
                <w:szCs w:val="20"/>
              </w:rPr>
              <w:t>Market value of assets at date of last valuation</w:t>
            </w:r>
          </w:p>
        </w:tc>
        <w:tc>
          <w:tcPr>
            <w:tcW w:w="2340" w:type="dxa"/>
            <w:tcBorders>
              <w:top w:val="nil"/>
              <w:left w:val="nil"/>
              <w:bottom w:val="nil"/>
              <w:right w:val="nil"/>
            </w:tcBorders>
            <w:noWrap/>
            <w:vAlign w:val="bottom"/>
          </w:tcPr>
          <w:p w14:paraId="7A341030" w14:textId="589F9186" w:rsidR="0011147C" w:rsidRPr="008F00B0" w:rsidRDefault="00C05E01" w:rsidP="00D31772">
            <w:pPr>
              <w:ind w:left="567" w:hanging="567"/>
              <w:jc w:val="right"/>
              <w:rPr>
                <w:rFonts w:ascii="Verdana" w:hAnsi="Verdana" w:cs="Arial"/>
                <w:sz w:val="20"/>
                <w:szCs w:val="20"/>
                <w:highlight w:val="green"/>
              </w:rPr>
            </w:pPr>
            <w:r w:rsidRPr="00D31772">
              <w:rPr>
                <w:rFonts w:ascii="Verdana" w:hAnsi="Verdana" w:cs="Arial"/>
                <w:sz w:val="20"/>
                <w:szCs w:val="20"/>
              </w:rPr>
              <w:t>£1,</w:t>
            </w:r>
            <w:r w:rsidR="00D31772" w:rsidRPr="00D31772">
              <w:rPr>
                <w:rFonts w:ascii="Verdana" w:hAnsi="Verdana" w:cs="Arial"/>
                <w:sz w:val="20"/>
                <w:szCs w:val="20"/>
              </w:rPr>
              <w:t>926</w:t>
            </w:r>
            <w:r w:rsidR="009125F9" w:rsidRPr="00D31772">
              <w:rPr>
                <w:rFonts w:ascii="Verdana" w:hAnsi="Verdana" w:cs="Arial"/>
                <w:sz w:val="20"/>
                <w:szCs w:val="20"/>
              </w:rPr>
              <w:t>M</w:t>
            </w:r>
          </w:p>
        </w:tc>
      </w:tr>
      <w:tr w:rsidR="0011147C" w:rsidRPr="008D52F3" w14:paraId="7A341034" w14:textId="77777777" w:rsidTr="00766B78">
        <w:trPr>
          <w:trHeight w:val="255"/>
        </w:trPr>
        <w:tc>
          <w:tcPr>
            <w:tcW w:w="6660" w:type="dxa"/>
            <w:tcBorders>
              <w:top w:val="nil"/>
              <w:left w:val="nil"/>
              <w:bottom w:val="nil"/>
              <w:right w:val="nil"/>
            </w:tcBorders>
            <w:noWrap/>
            <w:vAlign w:val="bottom"/>
          </w:tcPr>
          <w:p w14:paraId="7A341032" w14:textId="77777777" w:rsidR="0011147C" w:rsidRPr="008D52F3" w:rsidRDefault="0011147C" w:rsidP="009125F9">
            <w:pPr>
              <w:ind w:left="567" w:hanging="567"/>
              <w:rPr>
                <w:rFonts w:ascii="Verdana" w:hAnsi="Verdana" w:cs="Arial"/>
                <w:sz w:val="20"/>
                <w:szCs w:val="20"/>
              </w:rPr>
            </w:pPr>
            <w:r w:rsidRPr="008D52F3">
              <w:rPr>
                <w:rFonts w:ascii="Verdana" w:hAnsi="Verdana" w:cs="Arial"/>
                <w:sz w:val="20"/>
                <w:szCs w:val="20"/>
              </w:rPr>
              <w:t>Proportion of members’ accrued benefits covered by the actuarial value of assets</w:t>
            </w:r>
          </w:p>
        </w:tc>
        <w:tc>
          <w:tcPr>
            <w:tcW w:w="2340" w:type="dxa"/>
            <w:tcBorders>
              <w:top w:val="nil"/>
              <w:left w:val="nil"/>
              <w:bottom w:val="nil"/>
              <w:right w:val="nil"/>
            </w:tcBorders>
            <w:noWrap/>
            <w:vAlign w:val="bottom"/>
          </w:tcPr>
          <w:p w14:paraId="7A341033" w14:textId="6768B486" w:rsidR="0011147C" w:rsidRPr="00D31772" w:rsidRDefault="00D31772" w:rsidP="009125F9">
            <w:pPr>
              <w:ind w:left="567" w:hanging="567"/>
              <w:jc w:val="right"/>
              <w:rPr>
                <w:rFonts w:ascii="Verdana" w:hAnsi="Verdana" w:cs="Arial"/>
                <w:sz w:val="20"/>
                <w:szCs w:val="20"/>
              </w:rPr>
            </w:pPr>
            <w:r w:rsidRPr="00D31772">
              <w:rPr>
                <w:rFonts w:ascii="Verdana" w:hAnsi="Verdana" w:cs="Arial"/>
                <w:sz w:val="20"/>
                <w:szCs w:val="20"/>
              </w:rPr>
              <w:t>90</w:t>
            </w:r>
            <w:r w:rsidR="0011147C" w:rsidRPr="00D31772">
              <w:rPr>
                <w:rFonts w:ascii="Verdana" w:hAnsi="Verdana" w:cs="Arial"/>
                <w:sz w:val="20"/>
                <w:szCs w:val="20"/>
              </w:rPr>
              <w:t>%</w:t>
            </w:r>
          </w:p>
        </w:tc>
      </w:tr>
      <w:tr w:rsidR="0011147C" w:rsidRPr="008D52F3" w14:paraId="7A341037" w14:textId="77777777" w:rsidTr="00766B78">
        <w:trPr>
          <w:trHeight w:val="255"/>
        </w:trPr>
        <w:tc>
          <w:tcPr>
            <w:tcW w:w="6660" w:type="dxa"/>
            <w:tcBorders>
              <w:top w:val="nil"/>
              <w:left w:val="nil"/>
              <w:bottom w:val="nil"/>
              <w:right w:val="nil"/>
            </w:tcBorders>
            <w:noWrap/>
            <w:vAlign w:val="bottom"/>
          </w:tcPr>
          <w:p w14:paraId="7A341035" w14:textId="1744E8D0" w:rsidR="0011147C" w:rsidRPr="008D52F3" w:rsidRDefault="0011147C" w:rsidP="00C05E01">
            <w:pPr>
              <w:ind w:left="567" w:hanging="567"/>
              <w:rPr>
                <w:rFonts w:ascii="Verdana" w:eastAsia="Arial Unicode MS" w:hAnsi="Verdana" w:cs="Arial"/>
                <w:sz w:val="20"/>
                <w:szCs w:val="20"/>
              </w:rPr>
            </w:pPr>
            <w:r w:rsidRPr="008D52F3">
              <w:rPr>
                <w:rFonts w:ascii="Verdana" w:hAnsi="Verdana" w:cs="Arial"/>
                <w:sz w:val="20"/>
                <w:szCs w:val="20"/>
              </w:rPr>
              <w:t xml:space="preserve">Employers </w:t>
            </w:r>
            <w:r w:rsidR="00C05E01">
              <w:rPr>
                <w:rFonts w:ascii="Verdana" w:hAnsi="Verdana" w:cs="Arial"/>
                <w:sz w:val="20"/>
                <w:szCs w:val="20"/>
              </w:rPr>
              <w:t>primary c</w:t>
            </w:r>
            <w:r w:rsidRPr="008D52F3">
              <w:rPr>
                <w:rFonts w:ascii="Verdana" w:hAnsi="Verdana" w:cs="Arial"/>
                <w:sz w:val="20"/>
                <w:szCs w:val="20"/>
              </w:rPr>
              <w:t>ontribution rate</w:t>
            </w:r>
            <w:r w:rsidR="00C05E01">
              <w:rPr>
                <w:rFonts w:ascii="Verdana" w:hAnsi="Verdana" w:cs="Arial"/>
                <w:sz w:val="20"/>
                <w:szCs w:val="20"/>
              </w:rPr>
              <w:t xml:space="preserve"> (excluding lump sum)</w:t>
            </w:r>
          </w:p>
        </w:tc>
        <w:tc>
          <w:tcPr>
            <w:tcW w:w="2340" w:type="dxa"/>
            <w:tcBorders>
              <w:top w:val="nil"/>
              <w:left w:val="nil"/>
              <w:bottom w:val="nil"/>
              <w:right w:val="nil"/>
            </w:tcBorders>
            <w:noWrap/>
            <w:vAlign w:val="bottom"/>
          </w:tcPr>
          <w:p w14:paraId="7A341036" w14:textId="5FD60C88" w:rsidR="0011147C" w:rsidRPr="004B7EC4" w:rsidRDefault="00C05E01" w:rsidP="009125F9">
            <w:pPr>
              <w:ind w:left="567" w:hanging="567"/>
              <w:jc w:val="right"/>
              <w:rPr>
                <w:rFonts w:ascii="Verdana" w:eastAsia="Arial Unicode MS" w:hAnsi="Verdana" w:cs="Arial"/>
                <w:sz w:val="20"/>
                <w:szCs w:val="20"/>
              </w:rPr>
            </w:pPr>
            <w:r w:rsidRPr="004B7EC4">
              <w:rPr>
                <w:rFonts w:ascii="Verdana" w:hAnsi="Verdana" w:cs="Arial"/>
                <w:sz w:val="20"/>
                <w:szCs w:val="20"/>
              </w:rPr>
              <w:t>18</w:t>
            </w:r>
            <w:r w:rsidR="00667E77" w:rsidRPr="004B7EC4">
              <w:rPr>
                <w:rFonts w:ascii="Verdana" w:hAnsi="Verdana" w:cs="Arial"/>
                <w:sz w:val="20"/>
                <w:szCs w:val="20"/>
              </w:rPr>
              <w:t>.</w:t>
            </w:r>
            <w:r w:rsidRPr="004B7EC4">
              <w:rPr>
                <w:rFonts w:ascii="Verdana" w:hAnsi="Verdana" w:cs="Arial"/>
                <w:sz w:val="20"/>
                <w:szCs w:val="20"/>
              </w:rPr>
              <w:t>3</w:t>
            </w:r>
            <w:r w:rsidR="0011147C" w:rsidRPr="004B7EC4">
              <w:rPr>
                <w:rFonts w:ascii="Verdana" w:hAnsi="Verdana" w:cs="Arial"/>
                <w:sz w:val="20"/>
                <w:szCs w:val="20"/>
              </w:rPr>
              <w:t>%</w:t>
            </w:r>
          </w:p>
        </w:tc>
      </w:tr>
      <w:tr w:rsidR="0011147C" w:rsidRPr="008D52F3" w14:paraId="7A34103A" w14:textId="77777777" w:rsidTr="00766B78">
        <w:trPr>
          <w:trHeight w:val="255"/>
        </w:trPr>
        <w:tc>
          <w:tcPr>
            <w:tcW w:w="6660" w:type="dxa"/>
            <w:tcBorders>
              <w:top w:val="nil"/>
              <w:left w:val="nil"/>
              <w:bottom w:val="nil"/>
              <w:right w:val="nil"/>
            </w:tcBorders>
            <w:noWrap/>
            <w:vAlign w:val="bottom"/>
          </w:tcPr>
          <w:p w14:paraId="7A341038" w14:textId="5322CD14" w:rsidR="0011147C" w:rsidRPr="008D52F3" w:rsidRDefault="0011147C" w:rsidP="00C05E01">
            <w:pPr>
              <w:ind w:left="567" w:hanging="567"/>
              <w:rPr>
                <w:rFonts w:ascii="Verdana" w:eastAsia="Arial Unicode MS" w:hAnsi="Verdana" w:cs="Arial"/>
                <w:sz w:val="20"/>
                <w:szCs w:val="20"/>
              </w:rPr>
            </w:pPr>
            <w:r w:rsidRPr="008D52F3">
              <w:rPr>
                <w:rFonts w:ascii="Verdana" w:hAnsi="Verdana" w:cs="Arial"/>
                <w:sz w:val="20"/>
                <w:szCs w:val="20"/>
              </w:rPr>
              <w:t xml:space="preserve">Employees </w:t>
            </w:r>
            <w:r w:rsidR="00C05E01">
              <w:rPr>
                <w:rFonts w:ascii="Verdana" w:hAnsi="Verdana" w:cs="Arial"/>
                <w:sz w:val="20"/>
                <w:szCs w:val="20"/>
              </w:rPr>
              <w:t>average c</w:t>
            </w:r>
            <w:r w:rsidRPr="008D52F3">
              <w:rPr>
                <w:rFonts w:ascii="Verdana" w:hAnsi="Verdana" w:cs="Arial"/>
                <w:sz w:val="20"/>
                <w:szCs w:val="20"/>
              </w:rPr>
              <w:t>ontribution rate</w:t>
            </w:r>
          </w:p>
        </w:tc>
        <w:tc>
          <w:tcPr>
            <w:tcW w:w="2340" w:type="dxa"/>
            <w:tcBorders>
              <w:top w:val="nil"/>
              <w:left w:val="nil"/>
              <w:bottom w:val="nil"/>
              <w:right w:val="nil"/>
            </w:tcBorders>
            <w:noWrap/>
            <w:vAlign w:val="bottom"/>
          </w:tcPr>
          <w:p w14:paraId="7A341039" w14:textId="1F57E590" w:rsidR="0011147C" w:rsidRPr="004B7EC4" w:rsidRDefault="002D7F84" w:rsidP="00D31772">
            <w:pPr>
              <w:ind w:left="567" w:hanging="567"/>
              <w:jc w:val="right"/>
              <w:rPr>
                <w:rFonts w:ascii="Verdana" w:eastAsia="Arial Unicode MS" w:hAnsi="Verdana" w:cs="Arial"/>
                <w:sz w:val="20"/>
                <w:szCs w:val="20"/>
              </w:rPr>
            </w:pPr>
            <w:r w:rsidRPr="00D31772">
              <w:rPr>
                <w:rFonts w:ascii="Verdana" w:hAnsi="Verdana" w:cs="Arial"/>
                <w:sz w:val="20"/>
                <w:szCs w:val="20"/>
              </w:rPr>
              <w:t>6</w:t>
            </w:r>
            <w:r w:rsidR="0011147C" w:rsidRPr="00D31772">
              <w:rPr>
                <w:rFonts w:ascii="Verdana" w:hAnsi="Verdana" w:cs="Arial"/>
                <w:sz w:val="20"/>
                <w:szCs w:val="20"/>
              </w:rPr>
              <w:t>.</w:t>
            </w:r>
            <w:r w:rsidR="00D31772" w:rsidRPr="00D31772">
              <w:rPr>
                <w:rFonts w:ascii="Verdana" w:hAnsi="Verdana" w:cs="Arial"/>
                <w:sz w:val="20"/>
                <w:szCs w:val="20"/>
              </w:rPr>
              <w:t>3</w:t>
            </w:r>
            <w:r w:rsidR="0011147C" w:rsidRPr="00D31772">
              <w:rPr>
                <w:rFonts w:ascii="Verdana" w:hAnsi="Verdana" w:cs="Arial"/>
                <w:sz w:val="20"/>
                <w:szCs w:val="20"/>
              </w:rPr>
              <w:t>%</w:t>
            </w:r>
          </w:p>
        </w:tc>
      </w:tr>
    </w:tbl>
    <w:p w14:paraId="2C850031" w14:textId="7836909B" w:rsidR="00754916" w:rsidRDefault="0011147C" w:rsidP="00870139">
      <w:pPr>
        <w:pStyle w:val="BodyText"/>
        <w:ind w:left="567" w:right="-362" w:hanging="567"/>
        <w:rPr>
          <w:rFonts w:ascii="Verdana" w:hAnsi="Verdana"/>
          <w:szCs w:val="20"/>
        </w:rPr>
      </w:pPr>
      <w:r w:rsidRPr="008D52F3">
        <w:rPr>
          <w:rFonts w:ascii="Verdana" w:hAnsi="Verdana"/>
          <w:szCs w:val="20"/>
        </w:rPr>
        <w:tab/>
      </w:r>
    </w:p>
    <w:p w14:paraId="13FBC1A4" w14:textId="77777777" w:rsidR="00C253DF" w:rsidRDefault="00C253DF" w:rsidP="007A0467">
      <w:pPr>
        <w:pStyle w:val="BodyText"/>
        <w:ind w:left="567" w:right="-362"/>
        <w:rPr>
          <w:rFonts w:ascii="Verdana" w:hAnsi="Verdana"/>
          <w:szCs w:val="20"/>
        </w:rPr>
      </w:pPr>
    </w:p>
    <w:p w14:paraId="11D62269" w14:textId="77777777" w:rsidR="00C253DF" w:rsidRDefault="00C253DF" w:rsidP="007A0467">
      <w:pPr>
        <w:pStyle w:val="BodyText"/>
        <w:ind w:left="567" w:right="-362"/>
        <w:rPr>
          <w:rFonts w:ascii="Verdana" w:hAnsi="Verdana"/>
          <w:szCs w:val="20"/>
        </w:rPr>
      </w:pPr>
    </w:p>
    <w:p w14:paraId="7A34103D" w14:textId="139398A9" w:rsidR="0011147C" w:rsidRPr="008D52F3" w:rsidRDefault="0011147C" w:rsidP="007A0467">
      <w:pPr>
        <w:pStyle w:val="BodyText"/>
        <w:ind w:left="567" w:right="-362"/>
        <w:rPr>
          <w:rFonts w:ascii="Verdana" w:hAnsi="Verdana"/>
          <w:szCs w:val="20"/>
        </w:rPr>
      </w:pPr>
      <w:r w:rsidRPr="008D52F3">
        <w:rPr>
          <w:rFonts w:ascii="Verdana" w:hAnsi="Verdana"/>
          <w:szCs w:val="20"/>
        </w:rPr>
        <w:t xml:space="preserve">The </w:t>
      </w:r>
      <w:r w:rsidR="00B46009" w:rsidRPr="008D52F3">
        <w:rPr>
          <w:rFonts w:ascii="Verdana" w:hAnsi="Verdana"/>
          <w:szCs w:val="20"/>
        </w:rPr>
        <w:t>Group</w:t>
      </w:r>
      <w:r w:rsidRPr="008D52F3">
        <w:rPr>
          <w:rFonts w:ascii="Verdana" w:hAnsi="Verdana"/>
          <w:szCs w:val="20"/>
        </w:rPr>
        <w:t xml:space="preserve"> </w:t>
      </w:r>
      <w:r w:rsidR="006E2F84" w:rsidRPr="008D52F3">
        <w:rPr>
          <w:rFonts w:ascii="Verdana" w:hAnsi="Verdana"/>
          <w:szCs w:val="20"/>
        </w:rPr>
        <w:t>contributes to</w:t>
      </w:r>
      <w:r w:rsidRPr="008D52F3">
        <w:rPr>
          <w:rFonts w:ascii="Verdana" w:hAnsi="Verdana"/>
          <w:szCs w:val="20"/>
        </w:rPr>
        <w:t xml:space="preserve"> the Cornwall Council </w:t>
      </w:r>
      <w:r w:rsidR="009C62D9">
        <w:rPr>
          <w:rFonts w:ascii="Verdana" w:hAnsi="Verdana"/>
          <w:szCs w:val="20"/>
        </w:rPr>
        <w:t>Superannuation</w:t>
      </w:r>
      <w:r w:rsidRPr="008D52F3">
        <w:rPr>
          <w:rFonts w:ascii="Verdana" w:hAnsi="Verdana"/>
          <w:szCs w:val="20"/>
        </w:rPr>
        <w:t xml:space="preserve"> Scheme, a defined benefit scheme in the UK.  A full actuarial valuation </w:t>
      </w:r>
      <w:r w:rsidR="009E746C" w:rsidRPr="008D52F3">
        <w:rPr>
          <w:rFonts w:ascii="Verdana" w:hAnsi="Verdana"/>
          <w:szCs w:val="20"/>
        </w:rPr>
        <w:t xml:space="preserve">was carried out </w:t>
      </w:r>
      <w:r w:rsidR="009E746C" w:rsidRPr="00B87727">
        <w:rPr>
          <w:rFonts w:ascii="Verdana" w:hAnsi="Verdana"/>
          <w:szCs w:val="20"/>
        </w:rPr>
        <w:t xml:space="preserve">at 31 March </w:t>
      </w:r>
      <w:r w:rsidR="00466573">
        <w:rPr>
          <w:rFonts w:ascii="Verdana" w:hAnsi="Verdana"/>
          <w:szCs w:val="20"/>
        </w:rPr>
        <w:t>2020</w:t>
      </w:r>
      <w:r w:rsidRPr="008D52F3">
        <w:rPr>
          <w:rFonts w:ascii="Verdana" w:hAnsi="Verdana"/>
          <w:szCs w:val="20"/>
        </w:rPr>
        <w:t xml:space="preserve"> </w:t>
      </w:r>
      <w:r w:rsidR="001C1F66" w:rsidRPr="008D52F3">
        <w:rPr>
          <w:rFonts w:ascii="Verdana" w:hAnsi="Verdana"/>
          <w:szCs w:val="20"/>
        </w:rPr>
        <w:t>and updated to 31 </w:t>
      </w:r>
      <w:r w:rsidR="002602DB" w:rsidRPr="008D52F3">
        <w:rPr>
          <w:rFonts w:ascii="Verdana" w:hAnsi="Verdana"/>
          <w:szCs w:val="20"/>
        </w:rPr>
        <w:t xml:space="preserve">July </w:t>
      </w:r>
      <w:r w:rsidR="00466573">
        <w:rPr>
          <w:rFonts w:ascii="Verdana" w:hAnsi="Verdana"/>
          <w:szCs w:val="20"/>
        </w:rPr>
        <w:t>2021</w:t>
      </w:r>
      <w:r w:rsidR="002602DB" w:rsidRPr="008D52F3">
        <w:rPr>
          <w:rFonts w:ascii="Verdana" w:hAnsi="Verdana"/>
          <w:szCs w:val="20"/>
        </w:rPr>
        <w:t xml:space="preserve"> </w:t>
      </w:r>
      <w:r w:rsidRPr="008D52F3">
        <w:rPr>
          <w:rFonts w:ascii="Verdana" w:hAnsi="Verdana"/>
          <w:szCs w:val="20"/>
        </w:rPr>
        <w:t xml:space="preserve">by a qualified </w:t>
      </w:r>
      <w:r w:rsidR="002602DB" w:rsidRPr="008D52F3">
        <w:rPr>
          <w:rFonts w:ascii="Verdana" w:hAnsi="Verdana"/>
          <w:szCs w:val="20"/>
        </w:rPr>
        <w:t xml:space="preserve">independent </w:t>
      </w:r>
      <w:r w:rsidRPr="008D52F3">
        <w:rPr>
          <w:rFonts w:ascii="Verdana" w:hAnsi="Verdana"/>
          <w:szCs w:val="20"/>
        </w:rPr>
        <w:t xml:space="preserve">actuary.  The major </w:t>
      </w:r>
      <w:r w:rsidR="001C1F66" w:rsidRPr="008D52F3">
        <w:rPr>
          <w:rFonts w:ascii="Verdana" w:hAnsi="Verdana"/>
          <w:szCs w:val="20"/>
        </w:rPr>
        <w:t xml:space="preserve">assumptions used by the actuary </w:t>
      </w:r>
      <w:r w:rsidRPr="008D52F3">
        <w:rPr>
          <w:rFonts w:ascii="Verdana" w:hAnsi="Verdana"/>
          <w:szCs w:val="20"/>
        </w:rPr>
        <w:t>were:</w:t>
      </w:r>
    </w:p>
    <w:tbl>
      <w:tblPr>
        <w:tblW w:w="8931" w:type="dxa"/>
        <w:tblInd w:w="567" w:type="dxa"/>
        <w:tblLayout w:type="fixed"/>
        <w:tblLook w:val="0000" w:firstRow="0" w:lastRow="0" w:firstColumn="0" w:lastColumn="0" w:noHBand="0" w:noVBand="0"/>
      </w:tblPr>
      <w:tblGrid>
        <w:gridCol w:w="4111"/>
        <w:gridCol w:w="1701"/>
        <w:gridCol w:w="1559"/>
        <w:gridCol w:w="1560"/>
      </w:tblGrid>
      <w:tr w:rsidR="002E14D6" w:rsidRPr="008D52F3" w14:paraId="7A341046" w14:textId="77777777" w:rsidTr="009125F9">
        <w:trPr>
          <w:tblHeader/>
        </w:trPr>
        <w:tc>
          <w:tcPr>
            <w:tcW w:w="4111" w:type="dxa"/>
            <w:tcBorders>
              <w:bottom w:val="single" w:sz="8" w:space="0" w:color="auto"/>
            </w:tcBorders>
          </w:tcPr>
          <w:p w14:paraId="7A34103F" w14:textId="77777777" w:rsidR="002E14D6" w:rsidRPr="008D52F3" w:rsidRDefault="002E14D6" w:rsidP="00F813C4">
            <w:pPr>
              <w:pStyle w:val="Caption"/>
              <w:spacing w:before="100" w:beforeAutospacing="1" w:after="100" w:afterAutospacing="1" w:line="240" w:lineRule="auto"/>
              <w:rPr>
                <w:rFonts w:ascii="Verdana" w:hAnsi="Verdana" w:cs="Arial"/>
              </w:rPr>
            </w:pPr>
          </w:p>
        </w:tc>
        <w:tc>
          <w:tcPr>
            <w:tcW w:w="1701" w:type="dxa"/>
            <w:tcBorders>
              <w:bottom w:val="single" w:sz="8" w:space="0" w:color="auto"/>
            </w:tcBorders>
          </w:tcPr>
          <w:p w14:paraId="7A341040" w14:textId="19D9FFBB" w:rsidR="002E14D6" w:rsidRPr="008D52F3" w:rsidRDefault="008D53AA" w:rsidP="001D3163">
            <w:pPr>
              <w:pStyle w:val="TableFigure2"/>
              <w:spacing w:before="0" w:after="0" w:line="240" w:lineRule="auto"/>
              <w:jc w:val="right"/>
              <w:rPr>
                <w:rFonts w:ascii="Verdana" w:hAnsi="Verdana" w:cs="Arial"/>
              </w:rPr>
            </w:pPr>
            <w:r w:rsidRPr="008D52F3">
              <w:rPr>
                <w:rFonts w:ascii="Verdana" w:hAnsi="Verdana" w:cs="Arial"/>
              </w:rPr>
              <w:t xml:space="preserve">31 Jul </w:t>
            </w:r>
            <w:r w:rsidR="00466573">
              <w:rPr>
                <w:rFonts w:ascii="Verdana" w:hAnsi="Verdana" w:cs="Arial"/>
              </w:rPr>
              <w:t>2021</w:t>
            </w:r>
            <w:r w:rsidR="002E14D6" w:rsidRPr="008D52F3">
              <w:rPr>
                <w:rFonts w:ascii="Verdana" w:hAnsi="Verdana" w:cs="Arial"/>
              </w:rPr>
              <w:t xml:space="preserve"> </w:t>
            </w:r>
          </w:p>
          <w:p w14:paraId="7A341041" w14:textId="77777777" w:rsidR="002E14D6" w:rsidRPr="008D52F3" w:rsidRDefault="002E14D6" w:rsidP="001D3163">
            <w:pPr>
              <w:pStyle w:val="TableFigure2"/>
              <w:spacing w:before="0" w:after="0" w:line="240" w:lineRule="auto"/>
              <w:jc w:val="right"/>
              <w:rPr>
                <w:rFonts w:ascii="Verdana" w:hAnsi="Verdana" w:cs="Arial"/>
              </w:rPr>
            </w:pPr>
            <w:r w:rsidRPr="008D52F3">
              <w:rPr>
                <w:rFonts w:ascii="Verdana" w:hAnsi="Verdana" w:cs="Arial"/>
              </w:rPr>
              <w:t>% pa</w:t>
            </w:r>
          </w:p>
        </w:tc>
        <w:tc>
          <w:tcPr>
            <w:tcW w:w="1559" w:type="dxa"/>
            <w:tcBorders>
              <w:bottom w:val="single" w:sz="8" w:space="0" w:color="auto"/>
            </w:tcBorders>
          </w:tcPr>
          <w:p w14:paraId="7A341042" w14:textId="5E583C03" w:rsidR="002E14D6" w:rsidRPr="008D52F3" w:rsidRDefault="002E14D6" w:rsidP="004112D0">
            <w:pPr>
              <w:pStyle w:val="TableFigure2"/>
              <w:spacing w:before="0" w:after="0" w:line="240" w:lineRule="auto"/>
              <w:jc w:val="right"/>
              <w:rPr>
                <w:rFonts w:ascii="Verdana" w:hAnsi="Verdana" w:cs="Arial"/>
              </w:rPr>
            </w:pPr>
            <w:r w:rsidRPr="008D52F3">
              <w:rPr>
                <w:rFonts w:ascii="Verdana" w:hAnsi="Verdana" w:cs="Arial"/>
              </w:rPr>
              <w:t xml:space="preserve">31 Jul </w:t>
            </w:r>
            <w:r w:rsidR="00466573">
              <w:rPr>
                <w:rFonts w:ascii="Verdana" w:hAnsi="Verdana" w:cs="Arial"/>
              </w:rPr>
              <w:t>2020</w:t>
            </w:r>
          </w:p>
          <w:p w14:paraId="7A341043" w14:textId="77777777" w:rsidR="002E14D6" w:rsidRPr="008D52F3" w:rsidRDefault="002E14D6" w:rsidP="004112D0">
            <w:pPr>
              <w:pStyle w:val="TableFigure2"/>
              <w:spacing w:before="0" w:after="0" w:line="240" w:lineRule="auto"/>
              <w:jc w:val="right"/>
              <w:rPr>
                <w:rFonts w:ascii="Verdana" w:hAnsi="Verdana" w:cs="Arial"/>
                <w:bCs/>
              </w:rPr>
            </w:pPr>
            <w:r w:rsidRPr="008D52F3">
              <w:rPr>
                <w:rFonts w:ascii="Verdana" w:hAnsi="Verdana" w:cs="Arial"/>
                <w:bCs/>
              </w:rPr>
              <w:t>% pa</w:t>
            </w:r>
          </w:p>
        </w:tc>
        <w:tc>
          <w:tcPr>
            <w:tcW w:w="1560" w:type="dxa"/>
            <w:tcBorders>
              <w:bottom w:val="single" w:sz="8" w:space="0" w:color="auto"/>
            </w:tcBorders>
          </w:tcPr>
          <w:p w14:paraId="7A341044" w14:textId="596E76D4" w:rsidR="002E14D6" w:rsidRPr="008D52F3" w:rsidRDefault="002E14D6" w:rsidP="004112D0">
            <w:pPr>
              <w:pStyle w:val="TableFigure2"/>
              <w:spacing w:before="0" w:after="0" w:line="240" w:lineRule="auto"/>
              <w:jc w:val="right"/>
              <w:rPr>
                <w:rFonts w:ascii="Verdana" w:hAnsi="Verdana" w:cs="Arial"/>
                <w:bCs/>
              </w:rPr>
            </w:pPr>
            <w:r w:rsidRPr="008D52F3">
              <w:rPr>
                <w:rFonts w:ascii="Verdana" w:hAnsi="Verdana" w:cs="Arial"/>
                <w:bCs/>
              </w:rPr>
              <w:t xml:space="preserve">31 Jul </w:t>
            </w:r>
            <w:r w:rsidR="008D53AA" w:rsidRPr="008D52F3">
              <w:rPr>
                <w:rFonts w:ascii="Verdana" w:hAnsi="Verdana" w:cs="Arial"/>
                <w:bCs/>
              </w:rPr>
              <w:t>20</w:t>
            </w:r>
            <w:r w:rsidR="00AF2A81" w:rsidRPr="008D52F3">
              <w:rPr>
                <w:rFonts w:ascii="Verdana" w:hAnsi="Verdana" w:cs="Arial"/>
                <w:bCs/>
              </w:rPr>
              <w:t>1</w:t>
            </w:r>
            <w:r w:rsidR="005E509E">
              <w:rPr>
                <w:rFonts w:ascii="Verdana" w:hAnsi="Verdana" w:cs="Arial"/>
                <w:bCs/>
              </w:rPr>
              <w:t>9</w:t>
            </w:r>
          </w:p>
          <w:p w14:paraId="7A341045" w14:textId="77777777" w:rsidR="002E14D6" w:rsidRPr="008D52F3" w:rsidRDefault="002E14D6" w:rsidP="004112D0">
            <w:pPr>
              <w:pStyle w:val="TableFigure2"/>
              <w:spacing w:before="0" w:after="0" w:line="240" w:lineRule="auto"/>
              <w:jc w:val="right"/>
              <w:rPr>
                <w:rFonts w:ascii="Verdana" w:hAnsi="Verdana" w:cs="Arial"/>
                <w:bCs/>
              </w:rPr>
            </w:pPr>
            <w:r w:rsidRPr="008D52F3">
              <w:rPr>
                <w:rFonts w:ascii="Verdana" w:hAnsi="Verdana" w:cs="Arial"/>
                <w:bCs/>
              </w:rPr>
              <w:t>% pa</w:t>
            </w:r>
          </w:p>
        </w:tc>
      </w:tr>
      <w:tr w:rsidR="00AF2A81" w:rsidRPr="008D52F3" w14:paraId="7A34104B" w14:textId="77777777" w:rsidTr="009125F9">
        <w:trPr>
          <w:trHeight w:hRule="exact" w:val="400"/>
        </w:trPr>
        <w:tc>
          <w:tcPr>
            <w:tcW w:w="4111" w:type="dxa"/>
          </w:tcPr>
          <w:p w14:paraId="7A341047" w14:textId="77777777" w:rsidR="00AF2A81" w:rsidRPr="008D52F3" w:rsidRDefault="00AF2A81">
            <w:pPr>
              <w:pStyle w:val="TableRowHeader"/>
              <w:rPr>
                <w:rFonts w:ascii="Verdana" w:hAnsi="Verdana" w:cs="Arial"/>
              </w:rPr>
            </w:pPr>
            <w:r w:rsidRPr="008D52F3">
              <w:rPr>
                <w:rFonts w:ascii="Verdana" w:hAnsi="Verdana" w:cs="Arial"/>
              </w:rPr>
              <w:t xml:space="preserve">Inflation </w:t>
            </w:r>
            <w:r w:rsidR="001C016B" w:rsidRPr="008D52F3">
              <w:rPr>
                <w:rFonts w:ascii="Verdana" w:hAnsi="Verdana" w:cs="Arial"/>
              </w:rPr>
              <w:t>(CPI)</w:t>
            </w:r>
          </w:p>
        </w:tc>
        <w:tc>
          <w:tcPr>
            <w:tcW w:w="1701" w:type="dxa"/>
          </w:tcPr>
          <w:p w14:paraId="7A341048" w14:textId="4C1383AC" w:rsidR="00AF2A81" w:rsidRPr="0058663B" w:rsidRDefault="00500C82" w:rsidP="0058663B">
            <w:pPr>
              <w:pStyle w:val="TableFigure2"/>
              <w:jc w:val="right"/>
              <w:rPr>
                <w:rFonts w:ascii="Verdana" w:hAnsi="Verdana" w:cs="Arial"/>
                <w:b w:val="0"/>
                <w:bCs/>
              </w:rPr>
            </w:pPr>
            <w:r w:rsidRPr="0058663B">
              <w:rPr>
                <w:rFonts w:ascii="Verdana" w:hAnsi="Verdana" w:cs="Arial"/>
                <w:b w:val="0"/>
                <w:bCs/>
              </w:rPr>
              <w:t>2.</w:t>
            </w:r>
            <w:r w:rsidR="00E42090">
              <w:rPr>
                <w:rFonts w:ascii="Verdana" w:hAnsi="Verdana" w:cs="Arial"/>
                <w:b w:val="0"/>
                <w:bCs/>
              </w:rPr>
              <w:t>8</w:t>
            </w:r>
          </w:p>
        </w:tc>
        <w:tc>
          <w:tcPr>
            <w:tcW w:w="1559" w:type="dxa"/>
          </w:tcPr>
          <w:p w14:paraId="7A341049" w14:textId="355FBE19" w:rsidR="00AF2A81" w:rsidRPr="008D52F3" w:rsidRDefault="00695363" w:rsidP="00695363">
            <w:pPr>
              <w:pStyle w:val="TableFigure2"/>
              <w:jc w:val="right"/>
              <w:rPr>
                <w:rFonts w:ascii="Verdana" w:hAnsi="Verdana" w:cs="Arial"/>
                <w:b w:val="0"/>
                <w:bCs/>
              </w:rPr>
            </w:pPr>
            <w:r>
              <w:rPr>
                <w:rFonts w:ascii="Verdana" w:hAnsi="Verdana" w:cs="Arial"/>
                <w:b w:val="0"/>
                <w:bCs/>
              </w:rPr>
              <w:t>2</w:t>
            </w:r>
            <w:r w:rsidR="00500C82">
              <w:rPr>
                <w:rFonts w:ascii="Verdana" w:hAnsi="Verdana" w:cs="Arial"/>
                <w:b w:val="0"/>
                <w:bCs/>
              </w:rPr>
              <w:t>.</w:t>
            </w:r>
            <w:r w:rsidR="00E42090">
              <w:rPr>
                <w:rFonts w:ascii="Verdana" w:hAnsi="Verdana" w:cs="Arial"/>
                <w:b w:val="0"/>
                <w:bCs/>
              </w:rPr>
              <w:t>1</w:t>
            </w:r>
          </w:p>
        </w:tc>
        <w:tc>
          <w:tcPr>
            <w:tcW w:w="1560" w:type="dxa"/>
            <w:tcBorders>
              <w:top w:val="single" w:sz="8" w:space="0" w:color="auto"/>
            </w:tcBorders>
            <w:shd w:val="clear" w:color="auto" w:fill="auto"/>
          </w:tcPr>
          <w:p w14:paraId="7A34104A" w14:textId="48563BD6" w:rsidR="00AF2A81" w:rsidRPr="008D52F3" w:rsidRDefault="00D137C6" w:rsidP="00D137C6">
            <w:pPr>
              <w:pStyle w:val="TableFigure2"/>
              <w:jc w:val="right"/>
              <w:rPr>
                <w:rFonts w:ascii="Verdana" w:hAnsi="Verdana" w:cs="Arial"/>
                <w:b w:val="0"/>
                <w:bCs/>
              </w:rPr>
            </w:pPr>
            <w:r>
              <w:rPr>
                <w:rFonts w:ascii="Verdana" w:hAnsi="Verdana" w:cs="Arial"/>
                <w:b w:val="0"/>
                <w:bCs/>
              </w:rPr>
              <w:t>2.4</w:t>
            </w:r>
          </w:p>
        </w:tc>
      </w:tr>
      <w:tr w:rsidR="00AF2A81" w:rsidRPr="008D52F3" w14:paraId="7A341050" w14:textId="77777777" w:rsidTr="009125F9">
        <w:trPr>
          <w:trHeight w:hRule="exact" w:val="400"/>
        </w:trPr>
        <w:tc>
          <w:tcPr>
            <w:tcW w:w="4111" w:type="dxa"/>
          </w:tcPr>
          <w:p w14:paraId="7A34104C" w14:textId="77777777" w:rsidR="00AF2A81" w:rsidRPr="008D52F3" w:rsidRDefault="00AF2A81">
            <w:pPr>
              <w:pStyle w:val="TableRowHeader"/>
              <w:rPr>
                <w:rFonts w:ascii="Verdana" w:hAnsi="Verdana" w:cs="Arial"/>
              </w:rPr>
            </w:pPr>
            <w:r w:rsidRPr="008D52F3">
              <w:rPr>
                <w:rFonts w:ascii="Verdana" w:hAnsi="Verdana" w:cs="Arial"/>
              </w:rPr>
              <w:t>Rate of increase in salaries payment</w:t>
            </w:r>
          </w:p>
        </w:tc>
        <w:tc>
          <w:tcPr>
            <w:tcW w:w="1701" w:type="dxa"/>
          </w:tcPr>
          <w:p w14:paraId="7A34104D" w14:textId="06203A37" w:rsidR="00AF2A81" w:rsidRPr="0058663B" w:rsidRDefault="00500C82" w:rsidP="0058663B">
            <w:pPr>
              <w:pStyle w:val="TableFigure2"/>
              <w:jc w:val="right"/>
              <w:rPr>
                <w:rFonts w:ascii="Verdana" w:hAnsi="Verdana" w:cs="Arial"/>
                <w:b w:val="0"/>
                <w:bCs/>
              </w:rPr>
            </w:pPr>
            <w:r w:rsidRPr="0058663B">
              <w:rPr>
                <w:rFonts w:ascii="Verdana" w:hAnsi="Verdana" w:cs="Arial"/>
                <w:b w:val="0"/>
                <w:bCs/>
              </w:rPr>
              <w:t>2.</w:t>
            </w:r>
            <w:r w:rsidR="00E42090">
              <w:rPr>
                <w:rFonts w:ascii="Verdana" w:hAnsi="Verdana" w:cs="Arial"/>
                <w:b w:val="0"/>
                <w:bCs/>
              </w:rPr>
              <w:t>8</w:t>
            </w:r>
          </w:p>
        </w:tc>
        <w:tc>
          <w:tcPr>
            <w:tcW w:w="1559" w:type="dxa"/>
          </w:tcPr>
          <w:p w14:paraId="7A34104E" w14:textId="7C4842CA" w:rsidR="00AF2A81" w:rsidRPr="008D52F3" w:rsidRDefault="00695363" w:rsidP="00695363">
            <w:pPr>
              <w:pStyle w:val="TableFigure2"/>
              <w:jc w:val="right"/>
              <w:rPr>
                <w:rFonts w:ascii="Verdana" w:hAnsi="Verdana" w:cs="Arial"/>
                <w:b w:val="0"/>
                <w:bCs/>
              </w:rPr>
            </w:pPr>
            <w:r>
              <w:rPr>
                <w:rFonts w:ascii="Verdana" w:hAnsi="Verdana" w:cs="Arial"/>
                <w:b w:val="0"/>
                <w:bCs/>
              </w:rPr>
              <w:t>2</w:t>
            </w:r>
            <w:r w:rsidR="00500C82">
              <w:rPr>
                <w:rFonts w:ascii="Verdana" w:hAnsi="Verdana" w:cs="Arial"/>
                <w:b w:val="0"/>
                <w:bCs/>
              </w:rPr>
              <w:t>.</w:t>
            </w:r>
            <w:r w:rsidR="00E42090">
              <w:rPr>
                <w:rFonts w:ascii="Verdana" w:hAnsi="Verdana" w:cs="Arial"/>
                <w:b w:val="0"/>
                <w:bCs/>
              </w:rPr>
              <w:t>1</w:t>
            </w:r>
          </w:p>
        </w:tc>
        <w:tc>
          <w:tcPr>
            <w:tcW w:w="1560" w:type="dxa"/>
            <w:shd w:val="clear" w:color="auto" w:fill="auto"/>
          </w:tcPr>
          <w:p w14:paraId="7A34104F" w14:textId="756DBF70" w:rsidR="00AF2A81" w:rsidRPr="008D52F3" w:rsidRDefault="00D137C6" w:rsidP="00695363">
            <w:pPr>
              <w:pStyle w:val="TableFigure2"/>
              <w:jc w:val="right"/>
              <w:rPr>
                <w:rFonts w:ascii="Verdana" w:hAnsi="Verdana" w:cs="Arial"/>
                <w:b w:val="0"/>
                <w:bCs/>
              </w:rPr>
            </w:pPr>
            <w:r>
              <w:rPr>
                <w:rFonts w:ascii="Verdana" w:hAnsi="Verdana" w:cs="Arial"/>
                <w:b w:val="0"/>
                <w:bCs/>
              </w:rPr>
              <w:t>2.5</w:t>
            </w:r>
          </w:p>
        </w:tc>
      </w:tr>
      <w:tr w:rsidR="00AF2A81" w:rsidRPr="008D52F3" w14:paraId="7A341055" w14:textId="77777777" w:rsidTr="009125F9">
        <w:trPr>
          <w:trHeight w:hRule="exact" w:val="400"/>
        </w:trPr>
        <w:tc>
          <w:tcPr>
            <w:tcW w:w="4111" w:type="dxa"/>
          </w:tcPr>
          <w:p w14:paraId="7A341051" w14:textId="77777777" w:rsidR="00AF2A81" w:rsidRPr="008D52F3" w:rsidRDefault="00AF2A81">
            <w:pPr>
              <w:pStyle w:val="TableRowHeader"/>
              <w:rPr>
                <w:rFonts w:ascii="Verdana" w:hAnsi="Verdana" w:cs="Arial"/>
              </w:rPr>
            </w:pPr>
            <w:r w:rsidRPr="008D52F3">
              <w:rPr>
                <w:rFonts w:ascii="Verdana" w:hAnsi="Verdana" w:cs="Arial"/>
              </w:rPr>
              <w:t>Rate of increase in pension</w:t>
            </w:r>
          </w:p>
        </w:tc>
        <w:tc>
          <w:tcPr>
            <w:tcW w:w="1701" w:type="dxa"/>
          </w:tcPr>
          <w:p w14:paraId="7A341052" w14:textId="38E6A4A5" w:rsidR="00AF2A81" w:rsidRPr="0058663B" w:rsidRDefault="00500C82" w:rsidP="0058663B">
            <w:pPr>
              <w:pStyle w:val="TableFigure2"/>
              <w:jc w:val="right"/>
              <w:rPr>
                <w:rFonts w:ascii="Verdana" w:hAnsi="Verdana" w:cs="Arial"/>
                <w:b w:val="0"/>
                <w:bCs/>
              </w:rPr>
            </w:pPr>
            <w:r w:rsidRPr="0058663B">
              <w:rPr>
                <w:rFonts w:ascii="Verdana" w:hAnsi="Verdana" w:cs="Arial"/>
                <w:b w:val="0"/>
                <w:bCs/>
              </w:rPr>
              <w:t>2.</w:t>
            </w:r>
            <w:r w:rsidR="00E42090">
              <w:rPr>
                <w:rFonts w:ascii="Verdana" w:hAnsi="Verdana" w:cs="Arial"/>
                <w:b w:val="0"/>
                <w:bCs/>
              </w:rPr>
              <w:t>8</w:t>
            </w:r>
          </w:p>
        </w:tc>
        <w:tc>
          <w:tcPr>
            <w:tcW w:w="1559" w:type="dxa"/>
          </w:tcPr>
          <w:p w14:paraId="7A341053" w14:textId="235B517F" w:rsidR="00AF2A81" w:rsidRPr="008D52F3" w:rsidRDefault="00695363" w:rsidP="00695363">
            <w:pPr>
              <w:pStyle w:val="TableFigure2"/>
              <w:jc w:val="right"/>
              <w:rPr>
                <w:rFonts w:ascii="Verdana" w:hAnsi="Verdana" w:cs="Arial"/>
                <w:b w:val="0"/>
                <w:bCs/>
              </w:rPr>
            </w:pPr>
            <w:r>
              <w:rPr>
                <w:rFonts w:ascii="Verdana" w:hAnsi="Verdana" w:cs="Arial"/>
                <w:b w:val="0"/>
                <w:bCs/>
              </w:rPr>
              <w:t>2</w:t>
            </w:r>
            <w:r w:rsidR="00500C82">
              <w:rPr>
                <w:rFonts w:ascii="Verdana" w:hAnsi="Verdana" w:cs="Arial"/>
                <w:b w:val="0"/>
                <w:bCs/>
              </w:rPr>
              <w:t>.</w:t>
            </w:r>
            <w:r w:rsidR="00E42090">
              <w:rPr>
                <w:rFonts w:ascii="Verdana" w:hAnsi="Verdana" w:cs="Arial"/>
                <w:b w:val="0"/>
                <w:bCs/>
              </w:rPr>
              <w:t>1</w:t>
            </w:r>
          </w:p>
        </w:tc>
        <w:tc>
          <w:tcPr>
            <w:tcW w:w="1560" w:type="dxa"/>
            <w:shd w:val="clear" w:color="auto" w:fill="auto"/>
          </w:tcPr>
          <w:p w14:paraId="7A341054" w14:textId="12C09AD7" w:rsidR="00AF2A81" w:rsidRPr="008D52F3" w:rsidRDefault="00D137C6" w:rsidP="00695363">
            <w:pPr>
              <w:pStyle w:val="TableFigure2"/>
              <w:jc w:val="right"/>
              <w:rPr>
                <w:rFonts w:ascii="Verdana" w:hAnsi="Verdana" w:cs="Arial"/>
                <w:b w:val="0"/>
                <w:bCs/>
              </w:rPr>
            </w:pPr>
            <w:r>
              <w:rPr>
                <w:rFonts w:ascii="Verdana" w:hAnsi="Verdana" w:cs="Arial"/>
                <w:b w:val="0"/>
                <w:bCs/>
              </w:rPr>
              <w:t>2.4</w:t>
            </w:r>
          </w:p>
        </w:tc>
      </w:tr>
      <w:tr w:rsidR="00AF2A81" w:rsidRPr="008D52F3" w14:paraId="7A34105A" w14:textId="77777777" w:rsidTr="009125F9">
        <w:trPr>
          <w:trHeight w:hRule="exact" w:val="419"/>
        </w:trPr>
        <w:tc>
          <w:tcPr>
            <w:tcW w:w="4111" w:type="dxa"/>
            <w:tcBorders>
              <w:bottom w:val="single" w:sz="8" w:space="0" w:color="auto"/>
            </w:tcBorders>
          </w:tcPr>
          <w:p w14:paraId="7A341056" w14:textId="77777777" w:rsidR="00AF2A81" w:rsidRPr="008D52F3" w:rsidRDefault="00AF2A81">
            <w:pPr>
              <w:pStyle w:val="TableRowHeader"/>
              <w:rPr>
                <w:rFonts w:ascii="Verdana" w:hAnsi="Verdana" w:cs="Arial"/>
              </w:rPr>
            </w:pPr>
            <w:r w:rsidRPr="008D52F3">
              <w:rPr>
                <w:rFonts w:ascii="Verdana" w:hAnsi="Verdana" w:cs="Arial"/>
              </w:rPr>
              <w:t>Discount rate</w:t>
            </w:r>
          </w:p>
        </w:tc>
        <w:tc>
          <w:tcPr>
            <w:tcW w:w="1701" w:type="dxa"/>
            <w:tcBorders>
              <w:bottom w:val="single" w:sz="8" w:space="0" w:color="auto"/>
            </w:tcBorders>
          </w:tcPr>
          <w:p w14:paraId="7A341057" w14:textId="62764F2A" w:rsidR="00AF2A81" w:rsidRPr="0058663B" w:rsidRDefault="0058663B" w:rsidP="00CB74C4">
            <w:pPr>
              <w:pStyle w:val="TableFigure2"/>
              <w:jc w:val="right"/>
              <w:rPr>
                <w:rFonts w:ascii="Verdana" w:hAnsi="Verdana" w:cs="Arial"/>
                <w:b w:val="0"/>
                <w:bCs/>
              </w:rPr>
            </w:pPr>
            <w:r w:rsidRPr="0058663B">
              <w:rPr>
                <w:rFonts w:ascii="Verdana" w:hAnsi="Verdana" w:cs="Arial"/>
                <w:b w:val="0"/>
                <w:bCs/>
              </w:rPr>
              <w:t>1.</w:t>
            </w:r>
            <w:r w:rsidR="00E42090">
              <w:rPr>
                <w:rFonts w:ascii="Verdana" w:hAnsi="Verdana" w:cs="Arial"/>
                <w:b w:val="0"/>
                <w:bCs/>
              </w:rPr>
              <w:t>6</w:t>
            </w:r>
          </w:p>
        </w:tc>
        <w:tc>
          <w:tcPr>
            <w:tcW w:w="1559" w:type="dxa"/>
            <w:tcBorders>
              <w:bottom w:val="single" w:sz="8" w:space="0" w:color="auto"/>
            </w:tcBorders>
          </w:tcPr>
          <w:p w14:paraId="7A341058" w14:textId="31EC672C" w:rsidR="00AF2A81" w:rsidRPr="008D52F3" w:rsidRDefault="00E42090" w:rsidP="00D137C6">
            <w:pPr>
              <w:pStyle w:val="TableFigure2"/>
              <w:jc w:val="right"/>
              <w:rPr>
                <w:rFonts w:ascii="Verdana" w:hAnsi="Verdana" w:cs="Arial"/>
                <w:b w:val="0"/>
                <w:bCs/>
              </w:rPr>
            </w:pPr>
            <w:r>
              <w:rPr>
                <w:rFonts w:ascii="Verdana" w:hAnsi="Verdana" w:cs="Arial"/>
                <w:b w:val="0"/>
                <w:bCs/>
              </w:rPr>
              <w:t>1.4</w:t>
            </w:r>
          </w:p>
        </w:tc>
        <w:tc>
          <w:tcPr>
            <w:tcW w:w="1560" w:type="dxa"/>
            <w:tcBorders>
              <w:bottom w:val="single" w:sz="8" w:space="0" w:color="auto"/>
            </w:tcBorders>
            <w:shd w:val="clear" w:color="auto" w:fill="auto"/>
          </w:tcPr>
          <w:p w14:paraId="7A341059" w14:textId="6E3A4C1F" w:rsidR="00AF2A81" w:rsidRPr="008D52F3" w:rsidRDefault="00695363" w:rsidP="005E509E">
            <w:pPr>
              <w:pStyle w:val="TableFigure2"/>
              <w:jc w:val="right"/>
              <w:rPr>
                <w:rFonts w:ascii="Verdana" w:hAnsi="Verdana" w:cs="Arial"/>
                <w:b w:val="0"/>
                <w:bCs/>
              </w:rPr>
            </w:pPr>
            <w:r>
              <w:rPr>
                <w:rFonts w:ascii="Verdana" w:hAnsi="Verdana" w:cs="Arial"/>
                <w:b w:val="0"/>
                <w:bCs/>
              </w:rPr>
              <w:t>2</w:t>
            </w:r>
            <w:r w:rsidR="00500C82">
              <w:rPr>
                <w:rFonts w:ascii="Verdana" w:hAnsi="Verdana" w:cs="Arial"/>
                <w:b w:val="0"/>
                <w:bCs/>
              </w:rPr>
              <w:t>.</w:t>
            </w:r>
            <w:r w:rsidR="005E509E">
              <w:rPr>
                <w:rFonts w:ascii="Verdana" w:hAnsi="Verdana" w:cs="Arial"/>
                <w:b w:val="0"/>
                <w:bCs/>
              </w:rPr>
              <w:t>2</w:t>
            </w:r>
          </w:p>
        </w:tc>
      </w:tr>
    </w:tbl>
    <w:p w14:paraId="7A34105C" w14:textId="55DB1F94" w:rsidR="000C42D5" w:rsidRDefault="000C42D5" w:rsidP="00241EB3">
      <w:pPr>
        <w:pStyle w:val="BodyText"/>
        <w:ind w:left="540" w:hanging="180"/>
        <w:rPr>
          <w:rFonts w:ascii="Verdana" w:hAnsi="Verdana"/>
          <w:szCs w:val="20"/>
        </w:rPr>
      </w:pPr>
    </w:p>
    <w:p w14:paraId="7A34105E" w14:textId="5D9C0644" w:rsidR="005F6D12" w:rsidRPr="00241AC9" w:rsidRDefault="005F6D12" w:rsidP="009125F9">
      <w:pPr>
        <w:pStyle w:val="BodyText"/>
        <w:ind w:left="567"/>
        <w:rPr>
          <w:rFonts w:ascii="Verdana" w:hAnsi="Verdana"/>
          <w:szCs w:val="20"/>
        </w:rPr>
      </w:pPr>
      <w:r w:rsidRPr="00241AC9">
        <w:rPr>
          <w:rFonts w:ascii="Verdana" w:hAnsi="Verdana"/>
          <w:szCs w:val="20"/>
        </w:rPr>
        <w:t>The assumed life expecta</w:t>
      </w:r>
      <w:r w:rsidR="00241AC9" w:rsidRPr="00241AC9">
        <w:rPr>
          <w:rFonts w:ascii="Verdana" w:hAnsi="Verdana"/>
          <w:szCs w:val="20"/>
        </w:rPr>
        <w:t>ncy is</w:t>
      </w:r>
      <w:r w:rsidRPr="00241AC9">
        <w:rPr>
          <w:rFonts w:ascii="Verdana" w:hAnsi="Verdana"/>
          <w:szCs w:val="20"/>
        </w:rPr>
        <w:t>:</w:t>
      </w:r>
    </w:p>
    <w:tbl>
      <w:tblPr>
        <w:tblW w:w="9000" w:type="dxa"/>
        <w:tblInd w:w="567" w:type="dxa"/>
        <w:tblLayout w:type="fixed"/>
        <w:tblLook w:val="0000" w:firstRow="0" w:lastRow="0" w:firstColumn="0" w:lastColumn="0" w:noHBand="0" w:noVBand="0"/>
      </w:tblPr>
      <w:tblGrid>
        <w:gridCol w:w="5940"/>
        <w:gridCol w:w="1530"/>
        <w:gridCol w:w="1530"/>
      </w:tblGrid>
      <w:tr w:rsidR="005F6D12" w:rsidRPr="00241AC9" w14:paraId="7A341062" w14:textId="77777777" w:rsidTr="009125F9">
        <w:trPr>
          <w:trHeight w:val="331"/>
        </w:trPr>
        <w:tc>
          <w:tcPr>
            <w:tcW w:w="5940" w:type="dxa"/>
            <w:tcBorders>
              <w:top w:val="nil"/>
              <w:left w:val="nil"/>
              <w:bottom w:val="nil"/>
              <w:right w:val="nil"/>
            </w:tcBorders>
            <w:shd w:val="clear" w:color="auto" w:fill="auto"/>
            <w:noWrap/>
            <w:vAlign w:val="bottom"/>
          </w:tcPr>
          <w:p w14:paraId="7A34105F" w14:textId="77777777" w:rsidR="005F6D12" w:rsidRPr="00241AC9" w:rsidRDefault="005F6D12" w:rsidP="005F6D12">
            <w:pPr>
              <w:jc w:val="right"/>
              <w:rPr>
                <w:rFonts w:ascii="Verdana" w:hAnsi="Verdana" w:cs="Arial"/>
                <w:sz w:val="20"/>
                <w:szCs w:val="20"/>
                <w:lang w:val="en-US"/>
              </w:rPr>
            </w:pPr>
          </w:p>
        </w:tc>
        <w:tc>
          <w:tcPr>
            <w:tcW w:w="1530" w:type="dxa"/>
            <w:tcBorders>
              <w:top w:val="nil"/>
              <w:left w:val="nil"/>
              <w:bottom w:val="nil"/>
              <w:right w:val="nil"/>
            </w:tcBorders>
            <w:shd w:val="clear" w:color="auto" w:fill="auto"/>
            <w:noWrap/>
            <w:vAlign w:val="bottom"/>
          </w:tcPr>
          <w:p w14:paraId="7A341060" w14:textId="77777777" w:rsidR="005F6D12" w:rsidRPr="00241AC9" w:rsidRDefault="005F6D12" w:rsidP="005F6D12">
            <w:pPr>
              <w:jc w:val="right"/>
              <w:rPr>
                <w:rFonts w:ascii="Verdana" w:hAnsi="Verdana" w:cs="Arial"/>
                <w:b/>
                <w:bCs/>
                <w:sz w:val="20"/>
                <w:szCs w:val="20"/>
                <w:lang w:val="en-US"/>
              </w:rPr>
            </w:pPr>
            <w:r w:rsidRPr="00241AC9">
              <w:rPr>
                <w:rFonts w:ascii="Verdana" w:hAnsi="Verdana" w:cs="Arial"/>
                <w:b/>
                <w:bCs/>
                <w:sz w:val="20"/>
                <w:szCs w:val="20"/>
                <w:lang w:val="en-US"/>
              </w:rPr>
              <w:t>Males</w:t>
            </w:r>
          </w:p>
        </w:tc>
        <w:tc>
          <w:tcPr>
            <w:tcW w:w="1530" w:type="dxa"/>
            <w:tcBorders>
              <w:top w:val="nil"/>
              <w:left w:val="nil"/>
              <w:bottom w:val="nil"/>
              <w:right w:val="nil"/>
            </w:tcBorders>
            <w:shd w:val="clear" w:color="auto" w:fill="auto"/>
            <w:noWrap/>
            <w:vAlign w:val="bottom"/>
          </w:tcPr>
          <w:p w14:paraId="7A341061" w14:textId="77777777" w:rsidR="005F6D12" w:rsidRPr="00241AC9" w:rsidRDefault="005F6D12" w:rsidP="005F6D12">
            <w:pPr>
              <w:jc w:val="right"/>
              <w:rPr>
                <w:rFonts w:ascii="Verdana" w:hAnsi="Verdana" w:cs="Arial"/>
                <w:b/>
                <w:bCs/>
                <w:sz w:val="20"/>
                <w:szCs w:val="20"/>
                <w:lang w:val="en-US"/>
              </w:rPr>
            </w:pPr>
            <w:r w:rsidRPr="00241AC9">
              <w:rPr>
                <w:rFonts w:ascii="Verdana" w:hAnsi="Verdana" w:cs="Arial"/>
                <w:b/>
                <w:bCs/>
                <w:sz w:val="20"/>
                <w:szCs w:val="20"/>
                <w:lang w:val="en-US"/>
              </w:rPr>
              <w:t>Females</w:t>
            </w:r>
          </w:p>
        </w:tc>
      </w:tr>
      <w:tr w:rsidR="005F6D12" w:rsidRPr="00241AC9" w14:paraId="7A341066" w14:textId="77777777" w:rsidTr="009125F9">
        <w:trPr>
          <w:trHeight w:val="255"/>
        </w:trPr>
        <w:tc>
          <w:tcPr>
            <w:tcW w:w="5940" w:type="dxa"/>
            <w:tcBorders>
              <w:top w:val="nil"/>
              <w:left w:val="nil"/>
              <w:bottom w:val="nil"/>
              <w:right w:val="nil"/>
            </w:tcBorders>
            <w:shd w:val="clear" w:color="auto" w:fill="auto"/>
            <w:noWrap/>
            <w:vAlign w:val="bottom"/>
          </w:tcPr>
          <w:p w14:paraId="7A341063" w14:textId="77777777" w:rsidR="005F6D12" w:rsidRPr="00241AC9" w:rsidRDefault="005F6D12" w:rsidP="00252EC8">
            <w:pPr>
              <w:rPr>
                <w:rFonts w:ascii="Verdana" w:hAnsi="Verdana" w:cs="Arial"/>
                <w:sz w:val="20"/>
                <w:szCs w:val="20"/>
                <w:lang w:val="en-US"/>
              </w:rPr>
            </w:pPr>
            <w:r w:rsidRPr="00241AC9">
              <w:rPr>
                <w:rFonts w:ascii="Verdana" w:hAnsi="Verdana" w:cs="Arial"/>
                <w:bCs/>
                <w:sz w:val="20"/>
                <w:szCs w:val="20"/>
                <w:lang w:val="en-US"/>
              </w:rPr>
              <w:t>Current pensioners</w:t>
            </w:r>
          </w:p>
        </w:tc>
        <w:tc>
          <w:tcPr>
            <w:tcW w:w="1530" w:type="dxa"/>
            <w:tcBorders>
              <w:top w:val="nil"/>
              <w:left w:val="nil"/>
              <w:bottom w:val="nil"/>
              <w:right w:val="nil"/>
            </w:tcBorders>
            <w:shd w:val="clear" w:color="auto" w:fill="auto"/>
            <w:noWrap/>
            <w:vAlign w:val="bottom"/>
          </w:tcPr>
          <w:p w14:paraId="7A341064" w14:textId="12FB6679" w:rsidR="005F6D12" w:rsidRPr="00D1301E" w:rsidRDefault="00241AC9" w:rsidP="00D1301E">
            <w:pPr>
              <w:jc w:val="right"/>
              <w:rPr>
                <w:rFonts w:ascii="Verdana" w:hAnsi="Verdana" w:cs="Arial"/>
                <w:sz w:val="20"/>
                <w:szCs w:val="20"/>
                <w:lang w:val="en-US"/>
              </w:rPr>
            </w:pPr>
            <w:r w:rsidRPr="00D1301E">
              <w:rPr>
                <w:rFonts w:ascii="Verdana" w:hAnsi="Verdana" w:cs="Arial"/>
                <w:sz w:val="20"/>
                <w:szCs w:val="20"/>
                <w:lang w:val="en-US"/>
              </w:rPr>
              <w:t>2</w:t>
            </w:r>
            <w:r w:rsidR="00CB74C4" w:rsidRPr="00D1301E">
              <w:rPr>
                <w:rFonts w:ascii="Verdana" w:hAnsi="Verdana" w:cs="Arial"/>
                <w:sz w:val="20"/>
                <w:szCs w:val="20"/>
                <w:lang w:val="en-US"/>
              </w:rPr>
              <w:t>1</w:t>
            </w:r>
            <w:r w:rsidR="00BC212A" w:rsidRPr="00D1301E">
              <w:rPr>
                <w:rFonts w:ascii="Verdana" w:hAnsi="Verdana" w:cs="Arial"/>
                <w:sz w:val="20"/>
                <w:szCs w:val="20"/>
                <w:lang w:val="en-US"/>
              </w:rPr>
              <w:t>.</w:t>
            </w:r>
            <w:r w:rsidR="00E42090">
              <w:rPr>
                <w:rFonts w:ascii="Verdana" w:hAnsi="Verdana" w:cs="Arial"/>
                <w:sz w:val="20"/>
                <w:szCs w:val="20"/>
                <w:lang w:val="en-US"/>
              </w:rPr>
              <w:t>5</w:t>
            </w:r>
            <w:r w:rsidR="005F6D12" w:rsidRPr="00D1301E">
              <w:rPr>
                <w:rFonts w:ascii="Verdana" w:hAnsi="Verdana" w:cs="Arial"/>
                <w:sz w:val="20"/>
                <w:szCs w:val="20"/>
                <w:lang w:val="en-US"/>
              </w:rPr>
              <w:t xml:space="preserve"> years</w:t>
            </w:r>
          </w:p>
        </w:tc>
        <w:tc>
          <w:tcPr>
            <w:tcW w:w="1530" w:type="dxa"/>
            <w:tcBorders>
              <w:top w:val="nil"/>
              <w:left w:val="nil"/>
              <w:bottom w:val="nil"/>
              <w:right w:val="nil"/>
            </w:tcBorders>
            <w:shd w:val="clear" w:color="auto" w:fill="auto"/>
            <w:noWrap/>
            <w:vAlign w:val="bottom"/>
          </w:tcPr>
          <w:p w14:paraId="7A341065" w14:textId="0DFEA64E" w:rsidR="005F6D12" w:rsidRPr="00D1301E" w:rsidRDefault="00241AC9" w:rsidP="00241AC9">
            <w:pPr>
              <w:jc w:val="right"/>
              <w:rPr>
                <w:rFonts w:ascii="Verdana" w:hAnsi="Verdana" w:cs="Arial"/>
                <w:sz w:val="20"/>
                <w:szCs w:val="20"/>
                <w:lang w:val="en-US"/>
              </w:rPr>
            </w:pPr>
            <w:r w:rsidRPr="00D1301E">
              <w:rPr>
                <w:rFonts w:ascii="Verdana" w:hAnsi="Verdana" w:cs="Arial"/>
                <w:sz w:val="20"/>
                <w:szCs w:val="20"/>
                <w:lang w:val="en-US"/>
              </w:rPr>
              <w:t>2</w:t>
            </w:r>
            <w:r w:rsidR="00E42090">
              <w:rPr>
                <w:rFonts w:ascii="Verdana" w:hAnsi="Verdana" w:cs="Arial"/>
                <w:sz w:val="20"/>
                <w:szCs w:val="20"/>
                <w:lang w:val="en-US"/>
              </w:rPr>
              <w:t>4</w:t>
            </w:r>
            <w:r w:rsidR="005F6D12" w:rsidRPr="00D1301E">
              <w:rPr>
                <w:rFonts w:ascii="Verdana" w:hAnsi="Verdana" w:cs="Arial"/>
                <w:sz w:val="20"/>
                <w:szCs w:val="20"/>
                <w:lang w:val="en-US"/>
              </w:rPr>
              <w:t>.</w:t>
            </w:r>
            <w:r w:rsidR="00E42090">
              <w:rPr>
                <w:rFonts w:ascii="Verdana" w:hAnsi="Verdana" w:cs="Arial"/>
                <w:sz w:val="20"/>
                <w:szCs w:val="20"/>
                <w:lang w:val="en-US"/>
              </w:rPr>
              <w:t>1</w:t>
            </w:r>
            <w:r w:rsidR="005F6D12" w:rsidRPr="00D1301E">
              <w:rPr>
                <w:rFonts w:ascii="Verdana" w:hAnsi="Verdana" w:cs="Arial"/>
                <w:sz w:val="20"/>
                <w:szCs w:val="20"/>
                <w:lang w:val="en-US"/>
              </w:rPr>
              <w:t xml:space="preserve"> years</w:t>
            </w:r>
          </w:p>
        </w:tc>
      </w:tr>
      <w:tr w:rsidR="005F6D12" w:rsidRPr="008D52F3" w14:paraId="7A34106A" w14:textId="77777777" w:rsidTr="009125F9">
        <w:trPr>
          <w:trHeight w:val="255"/>
        </w:trPr>
        <w:tc>
          <w:tcPr>
            <w:tcW w:w="5940" w:type="dxa"/>
            <w:tcBorders>
              <w:top w:val="nil"/>
              <w:left w:val="nil"/>
              <w:bottom w:val="nil"/>
              <w:right w:val="nil"/>
            </w:tcBorders>
            <w:shd w:val="clear" w:color="auto" w:fill="auto"/>
            <w:noWrap/>
            <w:vAlign w:val="bottom"/>
          </w:tcPr>
          <w:p w14:paraId="7A341067" w14:textId="77777777" w:rsidR="005F6D12" w:rsidRPr="00241AC9" w:rsidRDefault="005F6D12" w:rsidP="00252EC8">
            <w:pPr>
              <w:rPr>
                <w:rFonts w:ascii="Verdana" w:hAnsi="Verdana" w:cs="Arial"/>
                <w:bCs/>
                <w:sz w:val="20"/>
                <w:szCs w:val="20"/>
                <w:lang w:val="en-US"/>
              </w:rPr>
            </w:pPr>
            <w:r w:rsidRPr="00241AC9">
              <w:rPr>
                <w:rFonts w:ascii="Verdana" w:hAnsi="Verdana" w:cs="Arial"/>
                <w:bCs/>
                <w:sz w:val="20"/>
                <w:szCs w:val="20"/>
                <w:lang w:val="en-US"/>
              </w:rPr>
              <w:t>Future pensioners</w:t>
            </w:r>
          </w:p>
        </w:tc>
        <w:tc>
          <w:tcPr>
            <w:tcW w:w="1530" w:type="dxa"/>
            <w:tcBorders>
              <w:top w:val="nil"/>
              <w:left w:val="nil"/>
              <w:bottom w:val="nil"/>
              <w:right w:val="nil"/>
            </w:tcBorders>
            <w:shd w:val="clear" w:color="auto" w:fill="auto"/>
            <w:noWrap/>
            <w:vAlign w:val="bottom"/>
          </w:tcPr>
          <w:p w14:paraId="7A341068" w14:textId="7B0726B3" w:rsidR="005F6D12" w:rsidRPr="00D1301E" w:rsidRDefault="00CB74C4" w:rsidP="00CB74C4">
            <w:pPr>
              <w:jc w:val="right"/>
              <w:rPr>
                <w:rFonts w:ascii="Verdana" w:hAnsi="Verdana" w:cs="Arial"/>
                <w:sz w:val="20"/>
                <w:szCs w:val="20"/>
                <w:lang w:val="en-US"/>
              </w:rPr>
            </w:pPr>
            <w:r w:rsidRPr="00D1301E">
              <w:rPr>
                <w:rFonts w:ascii="Verdana" w:hAnsi="Verdana" w:cs="Arial"/>
                <w:sz w:val="20"/>
                <w:szCs w:val="20"/>
                <w:lang w:val="en-US"/>
              </w:rPr>
              <w:t>22</w:t>
            </w:r>
            <w:r w:rsidR="005F6D12" w:rsidRPr="00D1301E">
              <w:rPr>
                <w:rFonts w:ascii="Verdana" w:hAnsi="Verdana" w:cs="Arial"/>
                <w:sz w:val="20"/>
                <w:szCs w:val="20"/>
                <w:lang w:val="en-US"/>
              </w:rPr>
              <w:t>.</w:t>
            </w:r>
            <w:r w:rsidR="00E42090">
              <w:rPr>
                <w:rFonts w:ascii="Verdana" w:hAnsi="Verdana" w:cs="Arial"/>
                <w:sz w:val="20"/>
                <w:szCs w:val="20"/>
                <w:lang w:val="en-US"/>
              </w:rPr>
              <w:t>8</w:t>
            </w:r>
            <w:r w:rsidR="005F6D12" w:rsidRPr="00D1301E">
              <w:rPr>
                <w:rFonts w:ascii="Verdana" w:hAnsi="Verdana" w:cs="Arial"/>
                <w:sz w:val="20"/>
                <w:szCs w:val="20"/>
                <w:lang w:val="en-US"/>
              </w:rPr>
              <w:t xml:space="preserve"> years</w:t>
            </w:r>
          </w:p>
        </w:tc>
        <w:tc>
          <w:tcPr>
            <w:tcW w:w="1530" w:type="dxa"/>
            <w:tcBorders>
              <w:top w:val="nil"/>
              <w:left w:val="nil"/>
              <w:bottom w:val="nil"/>
              <w:right w:val="nil"/>
            </w:tcBorders>
            <w:shd w:val="clear" w:color="auto" w:fill="auto"/>
            <w:noWrap/>
            <w:vAlign w:val="bottom"/>
          </w:tcPr>
          <w:p w14:paraId="7A341069" w14:textId="3D41B5BE" w:rsidR="005F6D12" w:rsidRPr="00D1301E" w:rsidRDefault="00241AC9" w:rsidP="00D1301E">
            <w:pPr>
              <w:jc w:val="right"/>
              <w:rPr>
                <w:rFonts w:ascii="Verdana" w:hAnsi="Verdana" w:cs="Arial"/>
                <w:sz w:val="20"/>
                <w:szCs w:val="20"/>
                <w:lang w:val="en-US"/>
              </w:rPr>
            </w:pPr>
            <w:r w:rsidRPr="00D1301E">
              <w:rPr>
                <w:rFonts w:ascii="Verdana" w:hAnsi="Verdana" w:cs="Arial"/>
                <w:sz w:val="20"/>
                <w:szCs w:val="20"/>
                <w:lang w:val="en-US"/>
              </w:rPr>
              <w:t>2</w:t>
            </w:r>
            <w:r w:rsidR="00CB74C4" w:rsidRPr="00D1301E">
              <w:rPr>
                <w:rFonts w:ascii="Verdana" w:hAnsi="Verdana" w:cs="Arial"/>
                <w:sz w:val="20"/>
                <w:szCs w:val="20"/>
                <w:lang w:val="en-US"/>
              </w:rPr>
              <w:t>5</w:t>
            </w:r>
            <w:r w:rsidR="00BC212A" w:rsidRPr="00D1301E">
              <w:rPr>
                <w:rFonts w:ascii="Verdana" w:hAnsi="Verdana" w:cs="Arial"/>
                <w:sz w:val="20"/>
                <w:szCs w:val="20"/>
                <w:lang w:val="en-US"/>
              </w:rPr>
              <w:t>.</w:t>
            </w:r>
            <w:r w:rsidR="00E42090">
              <w:rPr>
                <w:rFonts w:ascii="Verdana" w:hAnsi="Verdana" w:cs="Arial"/>
                <w:sz w:val="20"/>
                <w:szCs w:val="20"/>
                <w:lang w:val="en-US"/>
              </w:rPr>
              <w:t>8</w:t>
            </w:r>
            <w:r w:rsidR="005F6D12" w:rsidRPr="00D1301E">
              <w:rPr>
                <w:rFonts w:ascii="Verdana" w:hAnsi="Verdana" w:cs="Arial"/>
                <w:sz w:val="20"/>
                <w:szCs w:val="20"/>
                <w:lang w:val="en-US"/>
              </w:rPr>
              <w:t xml:space="preserve"> years</w:t>
            </w:r>
          </w:p>
        </w:tc>
      </w:tr>
    </w:tbl>
    <w:p w14:paraId="21C4925A" w14:textId="77777777" w:rsidR="00140341" w:rsidRDefault="00140341" w:rsidP="009125F9">
      <w:pPr>
        <w:pStyle w:val="BodyText"/>
        <w:ind w:left="567"/>
        <w:rPr>
          <w:rFonts w:ascii="Verdana" w:hAnsi="Verdana"/>
          <w:szCs w:val="20"/>
        </w:rPr>
      </w:pPr>
    </w:p>
    <w:p w14:paraId="61D78E17" w14:textId="77777777" w:rsidR="00140341" w:rsidRDefault="00140341" w:rsidP="009125F9">
      <w:pPr>
        <w:pStyle w:val="BodyText"/>
        <w:ind w:left="567"/>
        <w:rPr>
          <w:rFonts w:ascii="Verdana" w:hAnsi="Verdana"/>
          <w:szCs w:val="20"/>
        </w:rPr>
      </w:pPr>
    </w:p>
    <w:p w14:paraId="7A34106D" w14:textId="22FDC61A" w:rsidR="00241EB3" w:rsidRPr="008D52F3" w:rsidRDefault="00163630" w:rsidP="009125F9">
      <w:pPr>
        <w:pStyle w:val="BodyText"/>
        <w:ind w:left="567"/>
        <w:rPr>
          <w:rFonts w:ascii="Verdana" w:hAnsi="Verdana"/>
          <w:szCs w:val="20"/>
        </w:rPr>
      </w:pPr>
      <w:r w:rsidRPr="008D52F3">
        <w:rPr>
          <w:rFonts w:ascii="Verdana" w:hAnsi="Verdana"/>
          <w:szCs w:val="20"/>
        </w:rPr>
        <w:t>The assets and liabilities of the scheme and the expected rates of return were</w:t>
      </w:r>
      <w:r w:rsidR="00241EB3" w:rsidRPr="008D52F3">
        <w:rPr>
          <w:rFonts w:ascii="Verdana" w:hAnsi="Verdana"/>
          <w:szCs w:val="20"/>
        </w:rPr>
        <w:t>:</w:t>
      </w:r>
    </w:p>
    <w:p w14:paraId="7A34106E" w14:textId="77777777" w:rsidR="00F84384" w:rsidRPr="008D52F3" w:rsidRDefault="00F84384">
      <w:pPr>
        <w:pStyle w:val="BodyText"/>
        <w:rPr>
          <w:rFonts w:ascii="Verdana" w:hAnsi="Verdana"/>
          <w:sz w:val="16"/>
          <w:szCs w:val="16"/>
        </w:rPr>
      </w:pPr>
    </w:p>
    <w:p w14:paraId="7A34106F" w14:textId="77777777" w:rsidR="00AD71F0" w:rsidRPr="008D52F3" w:rsidRDefault="00AD71F0">
      <w:pPr>
        <w:pStyle w:val="BodyText"/>
        <w:rPr>
          <w:rFonts w:ascii="Verdana" w:hAnsi="Verdana"/>
          <w:szCs w:val="20"/>
        </w:rPr>
        <w:sectPr w:rsidR="00AD71F0" w:rsidRPr="008D52F3" w:rsidSect="00BB46BB">
          <w:headerReference w:type="even" r:id="rId46"/>
          <w:headerReference w:type="default" r:id="rId47"/>
          <w:headerReference w:type="first" r:id="rId48"/>
          <w:pgSz w:w="11906" w:h="16838" w:code="9"/>
          <w:pgMar w:top="1440" w:right="1469" w:bottom="1077" w:left="1259" w:header="709" w:footer="709" w:gutter="0"/>
          <w:cols w:space="708"/>
          <w:titlePg/>
          <w:docGrid w:linePitch="360"/>
        </w:sectPr>
      </w:pPr>
    </w:p>
    <w:tbl>
      <w:tblPr>
        <w:tblW w:w="9000" w:type="dxa"/>
        <w:tblInd w:w="648" w:type="dxa"/>
        <w:tblBorders>
          <w:top w:val="nil"/>
          <w:left w:val="nil"/>
          <w:bottom w:val="nil"/>
          <w:right w:val="nil"/>
          <w:insideH w:val="nil"/>
          <w:insideV w:val="nil"/>
        </w:tblBorders>
        <w:tblLook w:val="00A0" w:firstRow="1" w:lastRow="0" w:firstColumn="1" w:lastColumn="0" w:noHBand="0" w:noVBand="0"/>
      </w:tblPr>
      <w:tblGrid>
        <w:gridCol w:w="1071"/>
        <w:gridCol w:w="1328"/>
        <w:gridCol w:w="1315"/>
        <w:gridCol w:w="1328"/>
        <w:gridCol w:w="1315"/>
        <w:gridCol w:w="1328"/>
        <w:gridCol w:w="1315"/>
      </w:tblGrid>
      <w:tr w:rsidR="002C3977" w:rsidRPr="008D52F3" w14:paraId="7A341089" w14:textId="77777777" w:rsidTr="00122446">
        <w:tc>
          <w:tcPr>
            <w:tcW w:w="1071" w:type="dxa"/>
            <w:tcBorders>
              <w:bottom w:val="nil"/>
            </w:tcBorders>
          </w:tcPr>
          <w:p w14:paraId="7A341070" w14:textId="77777777" w:rsidR="008874F2" w:rsidRPr="008D52F3" w:rsidRDefault="008874F2">
            <w:pPr>
              <w:pStyle w:val="BodyText"/>
              <w:rPr>
                <w:rFonts w:ascii="Verdana" w:hAnsi="Verdana"/>
                <w:szCs w:val="20"/>
              </w:rPr>
            </w:pPr>
          </w:p>
        </w:tc>
        <w:tc>
          <w:tcPr>
            <w:tcW w:w="1328" w:type="dxa"/>
            <w:tcBorders>
              <w:bottom w:val="nil"/>
            </w:tcBorders>
          </w:tcPr>
          <w:p w14:paraId="7A341071" w14:textId="77777777" w:rsidR="008874F2" w:rsidRPr="008D52F3" w:rsidRDefault="008874F2" w:rsidP="00AD71F0">
            <w:pPr>
              <w:pStyle w:val="BodyText"/>
              <w:jc w:val="right"/>
              <w:rPr>
                <w:rFonts w:ascii="Verdana" w:hAnsi="Verdana"/>
                <w:b/>
                <w:szCs w:val="20"/>
              </w:rPr>
            </w:pPr>
            <w:r w:rsidRPr="008D52F3">
              <w:rPr>
                <w:rFonts w:ascii="Verdana" w:hAnsi="Verdana"/>
                <w:b/>
                <w:szCs w:val="20"/>
              </w:rPr>
              <w:t>Long-term rate</w:t>
            </w:r>
          </w:p>
          <w:p w14:paraId="7A341072" w14:textId="77777777" w:rsidR="008874F2" w:rsidRPr="008D52F3" w:rsidRDefault="008874F2" w:rsidP="00AD71F0">
            <w:pPr>
              <w:pStyle w:val="BodyText"/>
              <w:jc w:val="right"/>
              <w:rPr>
                <w:rFonts w:ascii="Verdana" w:hAnsi="Verdana"/>
                <w:b/>
                <w:szCs w:val="20"/>
              </w:rPr>
            </w:pPr>
            <w:r w:rsidRPr="008D52F3">
              <w:rPr>
                <w:rFonts w:ascii="Verdana" w:hAnsi="Verdana"/>
                <w:b/>
                <w:szCs w:val="20"/>
              </w:rPr>
              <w:t>expected</w:t>
            </w:r>
          </w:p>
          <w:p w14:paraId="7A341073" w14:textId="05819A86" w:rsidR="008874F2" w:rsidRPr="008D52F3" w:rsidRDefault="008874F2" w:rsidP="00C2510E">
            <w:pPr>
              <w:pStyle w:val="BodyText"/>
              <w:jc w:val="right"/>
              <w:rPr>
                <w:rFonts w:ascii="Verdana" w:hAnsi="Verdana"/>
                <w:b/>
                <w:szCs w:val="20"/>
              </w:rPr>
            </w:pPr>
            <w:r w:rsidRPr="008D52F3">
              <w:rPr>
                <w:rFonts w:ascii="Verdana" w:hAnsi="Verdana"/>
                <w:b/>
                <w:szCs w:val="20"/>
              </w:rPr>
              <w:t xml:space="preserve">31 July </w:t>
            </w:r>
            <w:r w:rsidR="00466573">
              <w:rPr>
                <w:rFonts w:ascii="Verdana" w:hAnsi="Verdana"/>
                <w:b/>
                <w:szCs w:val="20"/>
              </w:rPr>
              <w:t>2021</w:t>
            </w:r>
          </w:p>
          <w:p w14:paraId="7A341074" w14:textId="77777777" w:rsidR="008874F2" w:rsidRPr="008D52F3" w:rsidRDefault="008874F2" w:rsidP="00C2510E">
            <w:pPr>
              <w:pStyle w:val="BodyText"/>
              <w:jc w:val="right"/>
              <w:rPr>
                <w:rFonts w:ascii="Verdana" w:hAnsi="Verdana"/>
                <w:b/>
                <w:szCs w:val="20"/>
              </w:rPr>
            </w:pPr>
            <w:r w:rsidRPr="008D52F3">
              <w:rPr>
                <w:rFonts w:ascii="Verdana" w:hAnsi="Verdana"/>
                <w:b/>
                <w:szCs w:val="20"/>
              </w:rPr>
              <w:t>%</w:t>
            </w:r>
          </w:p>
        </w:tc>
        <w:tc>
          <w:tcPr>
            <w:tcW w:w="1315" w:type="dxa"/>
            <w:tcBorders>
              <w:bottom w:val="nil"/>
            </w:tcBorders>
          </w:tcPr>
          <w:p w14:paraId="7A341075" w14:textId="77777777" w:rsidR="008874F2" w:rsidRPr="008D52F3" w:rsidRDefault="008874F2" w:rsidP="00AD71F0">
            <w:pPr>
              <w:pStyle w:val="BodyText"/>
              <w:jc w:val="right"/>
              <w:rPr>
                <w:rFonts w:ascii="Verdana" w:hAnsi="Verdana"/>
                <w:b/>
                <w:szCs w:val="20"/>
              </w:rPr>
            </w:pPr>
            <w:r w:rsidRPr="008D52F3">
              <w:rPr>
                <w:rFonts w:ascii="Verdana" w:hAnsi="Verdana"/>
                <w:b/>
                <w:szCs w:val="20"/>
              </w:rPr>
              <w:t>Assets at</w:t>
            </w:r>
          </w:p>
          <w:p w14:paraId="7A341076" w14:textId="3B13E2B9" w:rsidR="008874F2" w:rsidRPr="008D52F3" w:rsidRDefault="008874F2" w:rsidP="00AD71F0">
            <w:pPr>
              <w:pStyle w:val="BodyText"/>
              <w:jc w:val="right"/>
              <w:rPr>
                <w:rFonts w:ascii="Verdana" w:hAnsi="Verdana"/>
                <w:b/>
                <w:szCs w:val="20"/>
              </w:rPr>
            </w:pPr>
            <w:r w:rsidRPr="008D52F3">
              <w:rPr>
                <w:rFonts w:ascii="Verdana" w:hAnsi="Verdana"/>
                <w:b/>
                <w:szCs w:val="20"/>
              </w:rPr>
              <w:t xml:space="preserve">31 July </w:t>
            </w:r>
            <w:r w:rsidR="00466573">
              <w:rPr>
                <w:rFonts w:ascii="Verdana" w:hAnsi="Verdana"/>
                <w:b/>
                <w:szCs w:val="20"/>
              </w:rPr>
              <w:t>2021</w:t>
            </w:r>
          </w:p>
          <w:p w14:paraId="7A341077" w14:textId="77777777" w:rsidR="008874F2" w:rsidRPr="008D52F3" w:rsidRDefault="008874F2" w:rsidP="00AD71F0">
            <w:pPr>
              <w:pStyle w:val="BodyText"/>
              <w:jc w:val="right"/>
              <w:rPr>
                <w:rFonts w:ascii="Verdana" w:hAnsi="Verdana"/>
                <w:b/>
                <w:szCs w:val="20"/>
              </w:rPr>
            </w:pPr>
          </w:p>
          <w:p w14:paraId="7A341078" w14:textId="1F63CF7A" w:rsidR="008874F2" w:rsidRPr="008D52F3" w:rsidRDefault="00CF4604" w:rsidP="00C2510E">
            <w:pPr>
              <w:pStyle w:val="BodyText"/>
              <w:jc w:val="right"/>
              <w:rPr>
                <w:rFonts w:ascii="Verdana" w:hAnsi="Verdana"/>
                <w:b/>
                <w:szCs w:val="20"/>
              </w:rPr>
            </w:pPr>
            <w:r>
              <w:rPr>
                <w:rFonts w:ascii="Verdana" w:hAnsi="Verdana"/>
                <w:b/>
                <w:szCs w:val="20"/>
              </w:rPr>
              <w:br/>
            </w:r>
            <w:r w:rsidR="008874F2" w:rsidRPr="008D52F3">
              <w:rPr>
                <w:rFonts w:ascii="Verdana" w:hAnsi="Verdana"/>
                <w:b/>
                <w:szCs w:val="20"/>
              </w:rPr>
              <w:t>£(000)</w:t>
            </w:r>
          </w:p>
        </w:tc>
        <w:tc>
          <w:tcPr>
            <w:tcW w:w="1328" w:type="dxa"/>
            <w:tcBorders>
              <w:bottom w:val="nil"/>
            </w:tcBorders>
          </w:tcPr>
          <w:p w14:paraId="7A341079" w14:textId="77777777" w:rsidR="008874F2" w:rsidRPr="008D52F3" w:rsidRDefault="008874F2" w:rsidP="004112D0">
            <w:pPr>
              <w:pStyle w:val="BodyText"/>
              <w:jc w:val="right"/>
              <w:rPr>
                <w:rFonts w:ascii="Verdana" w:hAnsi="Verdana"/>
                <w:b/>
                <w:szCs w:val="20"/>
              </w:rPr>
            </w:pPr>
            <w:r w:rsidRPr="008D52F3">
              <w:rPr>
                <w:rFonts w:ascii="Verdana" w:hAnsi="Verdana"/>
                <w:b/>
                <w:szCs w:val="20"/>
              </w:rPr>
              <w:t>Long-term rate</w:t>
            </w:r>
          </w:p>
          <w:p w14:paraId="7A34107A" w14:textId="77777777" w:rsidR="008874F2" w:rsidRPr="008D52F3" w:rsidRDefault="008874F2" w:rsidP="004112D0">
            <w:pPr>
              <w:pStyle w:val="BodyText"/>
              <w:jc w:val="right"/>
              <w:rPr>
                <w:rFonts w:ascii="Verdana" w:hAnsi="Verdana"/>
                <w:b/>
                <w:szCs w:val="20"/>
              </w:rPr>
            </w:pPr>
            <w:r w:rsidRPr="008D52F3">
              <w:rPr>
                <w:rFonts w:ascii="Verdana" w:hAnsi="Verdana"/>
                <w:b/>
                <w:szCs w:val="20"/>
              </w:rPr>
              <w:t>expected</w:t>
            </w:r>
          </w:p>
          <w:p w14:paraId="7A34107B" w14:textId="68DF5A95" w:rsidR="008874F2" w:rsidRPr="008D52F3" w:rsidRDefault="008874F2" w:rsidP="004112D0">
            <w:pPr>
              <w:pStyle w:val="BodyText"/>
              <w:jc w:val="right"/>
              <w:rPr>
                <w:rFonts w:ascii="Verdana" w:hAnsi="Verdana"/>
                <w:b/>
                <w:szCs w:val="20"/>
              </w:rPr>
            </w:pPr>
            <w:r w:rsidRPr="008D52F3">
              <w:rPr>
                <w:rFonts w:ascii="Verdana" w:hAnsi="Verdana"/>
                <w:b/>
                <w:szCs w:val="20"/>
              </w:rPr>
              <w:t xml:space="preserve">31 July </w:t>
            </w:r>
            <w:r w:rsidR="00466573">
              <w:rPr>
                <w:rFonts w:ascii="Verdana" w:hAnsi="Verdana"/>
                <w:b/>
                <w:szCs w:val="20"/>
              </w:rPr>
              <w:t>2020</w:t>
            </w:r>
          </w:p>
          <w:p w14:paraId="7A34107C" w14:textId="77777777" w:rsidR="008874F2" w:rsidRPr="008D52F3" w:rsidRDefault="008874F2" w:rsidP="00C2510E">
            <w:pPr>
              <w:pStyle w:val="BodyText"/>
              <w:jc w:val="right"/>
              <w:rPr>
                <w:rFonts w:ascii="Verdana" w:hAnsi="Verdana"/>
                <w:b/>
                <w:szCs w:val="20"/>
              </w:rPr>
            </w:pPr>
            <w:r w:rsidRPr="008D52F3">
              <w:rPr>
                <w:rFonts w:ascii="Verdana" w:hAnsi="Verdana"/>
                <w:b/>
                <w:szCs w:val="20"/>
              </w:rPr>
              <w:t>%</w:t>
            </w:r>
          </w:p>
        </w:tc>
        <w:tc>
          <w:tcPr>
            <w:tcW w:w="1315" w:type="dxa"/>
            <w:tcBorders>
              <w:bottom w:val="nil"/>
            </w:tcBorders>
          </w:tcPr>
          <w:p w14:paraId="7A34107D" w14:textId="77777777" w:rsidR="008874F2" w:rsidRPr="008D52F3" w:rsidRDefault="008874F2" w:rsidP="004112D0">
            <w:pPr>
              <w:pStyle w:val="BodyText"/>
              <w:jc w:val="right"/>
              <w:rPr>
                <w:rFonts w:ascii="Verdana" w:hAnsi="Verdana"/>
                <w:b/>
                <w:szCs w:val="20"/>
              </w:rPr>
            </w:pPr>
            <w:r w:rsidRPr="008D52F3">
              <w:rPr>
                <w:rFonts w:ascii="Verdana" w:hAnsi="Verdana"/>
                <w:b/>
                <w:szCs w:val="20"/>
              </w:rPr>
              <w:t>Assets at</w:t>
            </w:r>
          </w:p>
          <w:p w14:paraId="7A34107E" w14:textId="138AF25A" w:rsidR="008874F2" w:rsidRPr="008D52F3" w:rsidRDefault="008874F2" w:rsidP="004112D0">
            <w:pPr>
              <w:pStyle w:val="BodyText"/>
              <w:jc w:val="right"/>
              <w:rPr>
                <w:rFonts w:ascii="Verdana" w:hAnsi="Verdana"/>
                <w:b/>
                <w:szCs w:val="20"/>
              </w:rPr>
            </w:pPr>
            <w:r w:rsidRPr="008D52F3">
              <w:rPr>
                <w:rFonts w:ascii="Verdana" w:hAnsi="Verdana"/>
                <w:b/>
                <w:szCs w:val="20"/>
              </w:rPr>
              <w:t xml:space="preserve">31 July </w:t>
            </w:r>
            <w:r w:rsidR="00466573">
              <w:rPr>
                <w:rFonts w:ascii="Verdana" w:hAnsi="Verdana"/>
                <w:b/>
                <w:szCs w:val="20"/>
              </w:rPr>
              <w:t>2020</w:t>
            </w:r>
          </w:p>
          <w:p w14:paraId="7A34107F" w14:textId="77777777" w:rsidR="008874F2" w:rsidRPr="008D52F3" w:rsidRDefault="008874F2" w:rsidP="004112D0">
            <w:pPr>
              <w:pStyle w:val="BodyText"/>
              <w:jc w:val="right"/>
              <w:rPr>
                <w:rFonts w:ascii="Verdana" w:hAnsi="Verdana"/>
                <w:b/>
                <w:szCs w:val="20"/>
              </w:rPr>
            </w:pPr>
          </w:p>
          <w:p w14:paraId="7A341080" w14:textId="389E4C33" w:rsidR="008874F2" w:rsidRPr="008D52F3" w:rsidRDefault="00CF4604" w:rsidP="00C2510E">
            <w:pPr>
              <w:pStyle w:val="BodyText"/>
              <w:jc w:val="right"/>
              <w:rPr>
                <w:rFonts w:ascii="Verdana" w:hAnsi="Verdana"/>
                <w:b/>
                <w:szCs w:val="20"/>
              </w:rPr>
            </w:pPr>
            <w:r>
              <w:rPr>
                <w:rFonts w:ascii="Verdana" w:hAnsi="Verdana"/>
                <w:b/>
                <w:szCs w:val="20"/>
              </w:rPr>
              <w:br/>
            </w:r>
            <w:r w:rsidR="008874F2" w:rsidRPr="008D52F3">
              <w:rPr>
                <w:rFonts w:ascii="Verdana" w:hAnsi="Verdana"/>
                <w:b/>
                <w:szCs w:val="20"/>
              </w:rPr>
              <w:t>£(000)</w:t>
            </w:r>
          </w:p>
        </w:tc>
        <w:tc>
          <w:tcPr>
            <w:tcW w:w="1328" w:type="dxa"/>
            <w:tcBorders>
              <w:bottom w:val="nil"/>
            </w:tcBorders>
          </w:tcPr>
          <w:p w14:paraId="7A341081" w14:textId="77777777" w:rsidR="008874F2" w:rsidRPr="008D52F3" w:rsidRDefault="008874F2" w:rsidP="004112D0">
            <w:pPr>
              <w:pStyle w:val="BodyText"/>
              <w:jc w:val="right"/>
              <w:rPr>
                <w:rFonts w:ascii="Verdana" w:hAnsi="Verdana"/>
                <w:b/>
                <w:szCs w:val="20"/>
              </w:rPr>
            </w:pPr>
            <w:r w:rsidRPr="008D52F3">
              <w:rPr>
                <w:rFonts w:ascii="Verdana" w:hAnsi="Verdana"/>
                <w:b/>
                <w:szCs w:val="20"/>
              </w:rPr>
              <w:t>Long-term rate</w:t>
            </w:r>
          </w:p>
          <w:p w14:paraId="7A341082" w14:textId="77777777" w:rsidR="008874F2" w:rsidRPr="008D52F3" w:rsidRDefault="008874F2" w:rsidP="004112D0">
            <w:pPr>
              <w:pStyle w:val="BodyText"/>
              <w:jc w:val="right"/>
              <w:rPr>
                <w:rFonts w:ascii="Verdana" w:hAnsi="Verdana"/>
                <w:b/>
                <w:szCs w:val="20"/>
              </w:rPr>
            </w:pPr>
            <w:r w:rsidRPr="008D52F3">
              <w:rPr>
                <w:rFonts w:ascii="Verdana" w:hAnsi="Verdana"/>
                <w:b/>
                <w:szCs w:val="20"/>
              </w:rPr>
              <w:t>expected</w:t>
            </w:r>
          </w:p>
          <w:p w14:paraId="7A341083" w14:textId="7CA36DEB" w:rsidR="008874F2" w:rsidRPr="008D52F3" w:rsidRDefault="008874F2" w:rsidP="004112D0">
            <w:pPr>
              <w:pStyle w:val="BodyText"/>
              <w:jc w:val="right"/>
              <w:rPr>
                <w:rFonts w:ascii="Verdana" w:hAnsi="Verdana"/>
                <w:b/>
                <w:szCs w:val="20"/>
              </w:rPr>
            </w:pPr>
            <w:r w:rsidRPr="008D52F3">
              <w:rPr>
                <w:rFonts w:ascii="Verdana" w:hAnsi="Verdana"/>
                <w:b/>
                <w:szCs w:val="20"/>
              </w:rPr>
              <w:t>31 July 20</w:t>
            </w:r>
            <w:r w:rsidR="00AF2A81" w:rsidRPr="008D52F3">
              <w:rPr>
                <w:rFonts w:ascii="Verdana" w:hAnsi="Verdana"/>
                <w:b/>
                <w:szCs w:val="20"/>
              </w:rPr>
              <w:t>1</w:t>
            </w:r>
            <w:r w:rsidR="00122446">
              <w:rPr>
                <w:rFonts w:ascii="Verdana" w:hAnsi="Verdana"/>
                <w:b/>
                <w:szCs w:val="20"/>
              </w:rPr>
              <w:t>8</w:t>
            </w:r>
          </w:p>
          <w:p w14:paraId="7A341084" w14:textId="77777777" w:rsidR="008874F2" w:rsidRPr="008D52F3" w:rsidRDefault="008874F2" w:rsidP="00C2510E">
            <w:pPr>
              <w:pStyle w:val="BodyText"/>
              <w:jc w:val="right"/>
              <w:rPr>
                <w:rFonts w:ascii="Verdana" w:hAnsi="Verdana"/>
                <w:b/>
                <w:szCs w:val="20"/>
              </w:rPr>
            </w:pPr>
            <w:r w:rsidRPr="008D52F3">
              <w:rPr>
                <w:rFonts w:ascii="Verdana" w:hAnsi="Verdana"/>
                <w:b/>
                <w:szCs w:val="20"/>
              </w:rPr>
              <w:t>%</w:t>
            </w:r>
          </w:p>
        </w:tc>
        <w:tc>
          <w:tcPr>
            <w:tcW w:w="1315" w:type="dxa"/>
            <w:tcBorders>
              <w:bottom w:val="nil"/>
            </w:tcBorders>
          </w:tcPr>
          <w:p w14:paraId="7A341085" w14:textId="77777777" w:rsidR="008874F2" w:rsidRPr="008D52F3" w:rsidRDefault="008874F2" w:rsidP="004112D0">
            <w:pPr>
              <w:pStyle w:val="BodyText"/>
              <w:jc w:val="right"/>
              <w:rPr>
                <w:rFonts w:ascii="Verdana" w:hAnsi="Verdana"/>
                <w:b/>
                <w:szCs w:val="20"/>
              </w:rPr>
            </w:pPr>
            <w:r w:rsidRPr="008D52F3">
              <w:rPr>
                <w:rFonts w:ascii="Verdana" w:hAnsi="Verdana"/>
                <w:b/>
                <w:szCs w:val="20"/>
              </w:rPr>
              <w:t>Assets at</w:t>
            </w:r>
          </w:p>
          <w:p w14:paraId="7A341086" w14:textId="59D1DFA0" w:rsidR="008874F2" w:rsidRPr="008D52F3" w:rsidRDefault="008874F2" w:rsidP="004112D0">
            <w:pPr>
              <w:pStyle w:val="BodyText"/>
              <w:jc w:val="right"/>
              <w:rPr>
                <w:rFonts w:ascii="Verdana" w:hAnsi="Verdana"/>
                <w:b/>
                <w:szCs w:val="20"/>
              </w:rPr>
            </w:pPr>
            <w:r w:rsidRPr="008D52F3">
              <w:rPr>
                <w:rFonts w:ascii="Verdana" w:hAnsi="Verdana"/>
                <w:b/>
                <w:szCs w:val="20"/>
              </w:rPr>
              <w:t xml:space="preserve">31 July </w:t>
            </w:r>
            <w:r w:rsidR="008D53AA" w:rsidRPr="008D52F3">
              <w:rPr>
                <w:rFonts w:ascii="Verdana" w:hAnsi="Verdana"/>
                <w:b/>
                <w:szCs w:val="20"/>
              </w:rPr>
              <w:t>20</w:t>
            </w:r>
            <w:r w:rsidR="00AF2A81" w:rsidRPr="008D52F3">
              <w:rPr>
                <w:rFonts w:ascii="Verdana" w:hAnsi="Verdana"/>
                <w:b/>
                <w:szCs w:val="20"/>
              </w:rPr>
              <w:t>1</w:t>
            </w:r>
            <w:r w:rsidR="00122446">
              <w:rPr>
                <w:rFonts w:ascii="Verdana" w:hAnsi="Verdana"/>
                <w:b/>
                <w:szCs w:val="20"/>
              </w:rPr>
              <w:t>8</w:t>
            </w:r>
          </w:p>
          <w:p w14:paraId="7A341087" w14:textId="77777777" w:rsidR="008874F2" w:rsidRPr="008D52F3" w:rsidRDefault="008874F2" w:rsidP="004112D0">
            <w:pPr>
              <w:pStyle w:val="BodyText"/>
              <w:jc w:val="right"/>
              <w:rPr>
                <w:rFonts w:ascii="Verdana" w:hAnsi="Verdana"/>
                <w:b/>
                <w:szCs w:val="20"/>
              </w:rPr>
            </w:pPr>
          </w:p>
          <w:p w14:paraId="7A341088" w14:textId="2D2A2B56" w:rsidR="008874F2" w:rsidRPr="008D52F3" w:rsidRDefault="00CF4604" w:rsidP="00C2510E">
            <w:pPr>
              <w:pStyle w:val="BodyText"/>
              <w:jc w:val="right"/>
              <w:rPr>
                <w:rFonts w:ascii="Verdana" w:hAnsi="Verdana"/>
                <w:b/>
                <w:szCs w:val="20"/>
              </w:rPr>
            </w:pPr>
            <w:r>
              <w:rPr>
                <w:rFonts w:ascii="Verdana" w:hAnsi="Verdana"/>
                <w:b/>
                <w:szCs w:val="20"/>
              </w:rPr>
              <w:br/>
            </w:r>
            <w:r w:rsidR="008874F2" w:rsidRPr="008D52F3">
              <w:rPr>
                <w:rFonts w:ascii="Verdana" w:hAnsi="Verdana"/>
                <w:b/>
                <w:szCs w:val="20"/>
              </w:rPr>
              <w:t>£(000)</w:t>
            </w:r>
          </w:p>
        </w:tc>
      </w:tr>
      <w:tr w:rsidR="00122446" w:rsidRPr="008D52F3" w14:paraId="7A341091" w14:textId="77777777" w:rsidTr="00122446">
        <w:trPr>
          <w:trHeight w:val="354"/>
        </w:trPr>
        <w:tc>
          <w:tcPr>
            <w:tcW w:w="1071" w:type="dxa"/>
            <w:tcBorders>
              <w:top w:val="nil"/>
              <w:left w:val="nil"/>
              <w:bottom w:val="nil"/>
              <w:right w:val="nil"/>
            </w:tcBorders>
          </w:tcPr>
          <w:p w14:paraId="7A34108A" w14:textId="48B75DB8" w:rsidR="00122446" w:rsidRPr="008D52F3" w:rsidRDefault="00122446" w:rsidP="00122446">
            <w:pPr>
              <w:pStyle w:val="BodyText"/>
              <w:rPr>
                <w:rFonts w:ascii="Verdana" w:hAnsi="Verdana"/>
                <w:szCs w:val="20"/>
              </w:rPr>
            </w:pPr>
            <w:r w:rsidRPr="008D52F3">
              <w:rPr>
                <w:rFonts w:ascii="Verdana" w:hAnsi="Verdana"/>
                <w:szCs w:val="20"/>
              </w:rPr>
              <w:t>Equities</w:t>
            </w:r>
          </w:p>
        </w:tc>
        <w:tc>
          <w:tcPr>
            <w:tcW w:w="1328" w:type="dxa"/>
            <w:tcBorders>
              <w:top w:val="nil"/>
              <w:left w:val="nil"/>
              <w:bottom w:val="nil"/>
              <w:right w:val="nil"/>
            </w:tcBorders>
          </w:tcPr>
          <w:p w14:paraId="7A34108B" w14:textId="302AE9C8" w:rsidR="00122446" w:rsidRPr="00D1301E" w:rsidRDefault="00D1301E" w:rsidP="00122446">
            <w:pPr>
              <w:pStyle w:val="BodyText"/>
              <w:jc w:val="right"/>
              <w:rPr>
                <w:rFonts w:ascii="Verdana" w:hAnsi="Verdana"/>
                <w:szCs w:val="20"/>
              </w:rPr>
            </w:pPr>
            <w:r w:rsidRPr="00D1301E">
              <w:rPr>
                <w:rFonts w:ascii="Verdana" w:hAnsi="Verdana"/>
                <w:szCs w:val="20"/>
              </w:rPr>
              <w:t>1.</w:t>
            </w:r>
            <w:r w:rsidR="009E5349">
              <w:rPr>
                <w:rFonts w:ascii="Verdana" w:hAnsi="Verdana"/>
                <w:szCs w:val="20"/>
              </w:rPr>
              <w:t>6</w:t>
            </w:r>
          </w:p>
        </w:tc>
        <w:tc>
          <w:tcPr>
            <w:tcW w:w="1315" w:type="dxa"/>
            <w:tcBorders>
              <w:top w:val="nil"/>
              <w:left w:val="nil"/>
              <w:bottom w:val="nil"/>
              <w:right w:val="nil"/>
            </w:tcBorders>
          </w:tcPr>
          <w:p w14:paraId="7A34108C" w14:textId="76130922" w:rsidR="00122446" w:rsidRPr="00D1301E" w:rsidRDefault="00122446" w:rsidP="00D1301E">
            <w:pPr>
              <w:pStyle w:val="BodyText"/>
              <w:jc w:val="right"/>
              <w:rPr>
                <w:rFonts w:ascii="Verdana" w:hAnsi="Verdana"/>
                <w:szCs w:val="20"/>
              </w:rPr>
            </w:pPr>
            <w:r w:rsidRPr="00D1301E">
              <w:rPr>
                <w:rFonts w:ascii="Verdana" w:hAnsi="Verdana"/>
                <w:szCs w:val="20"/>
              </w:rPr>
              <w:t>1</w:t>
            </w:r>
            <w:r w:rsidR="009E5349">
              <w:rPr>
                <w:rFonts w:ascii="Verdana" w:hAnsi="Verdana"/>
                <w:szCs w:val="20"/>
              </w:rPr>
              <w:t>7</w:t>
            </w:r>
            <w:r w:rsidRPr="00D1301E">
              <w:rPr>
                <w:rFonts w:ascii="Verdana" w:hAnsi="Verdana"/>
                <w:szCs w:val="20"/>
              </w:rPr>
              <w:t>,</w:t>
            </w:r>
            <w:r w:rsidR="00D1301E" w:rsidRPr="00D1301E">
              <w:rPr>
                <w:rFonts w:ascii="Verdana" w:hAnsi="Verdana"/>
                <w:szCs w:val="20"/>
              </w:rPr>
              <w:t>9</w:t>
            </w:r>
            <w:r w:rsidR="009E5349">
              <w:rPr>
                <w:rFonts w:ascii="Verdana" w:hAnsi="Verdana"/>
                <w:szCs w:val="20"/>
              </w:rPr>
              <w:t>12</w:t>
            </w:r>
          </w:p>
        </w:tc>
        <w:tc>
          <w:tcPr>
            <w:tcW w:w="1328" w:type="dxa"/>
            <w:tcBorders>
              <w:top w:val="nil"/>
              <w:left w:val="nil"/>
              <w:bottom w:val="nil"/>
              <w:right w:val="nil"/>
            </w:tcBorders>
          </w:tcPr>
          <w:p w14:paraId="7A34108D" w14:textId="7BD2E28C" w:rsidR="00122446" w:rsidRPr="008D52F3" w:rsidRDefault="00E42090" w:rsidP="00122446">
            <w:pPr>
              <w:pStyle w:val="BodyText"/>
              <w:jc w:val="right"/>
              <w:rPr>
                <w:rFonts w:ascii="Verdana" w:hAnsi="Verdana"/>
                <w:szCs w:val="20"/>
              </w:rPr>
            </w:pPr>
            <w:r>
              <w:rPr>
                <w:rFonts w:ascii="Verdana" w:hAnsi="Verdana"/>
                <w:szCs w:val="20"/>
              </w:rPr>
              <w:t>1.4</w:t>
            </w:r>
          </w:p>
        </w:tc>
        <w:tc>
          <w:tcPr>
            <w:tcW w:w="1315" w:type="dxa"/>
            <w:tcBorders>
              <w:top w:val="nil"/>
              <w:left w:val="nil"/>
              <w:bottom w:val="nil"/>
              <w:right w:val="nil"/>
            </w:tcBorders>
          </w:tcPr>
          <w:p w14:paraId="7A34108E" w14:textId="5681AEDA" w:rsidR="00122446" w:rsidRPr="008D52F3" w:rsidRDefault="00122446" w:rsidP="00122446">
            <w:pPr>
              <w:pStyle w:val="BodyText"/>
              <w:jc w:val="right"/>
              <w:rPr>
                <w:rFonts w:ascii="Verdana" w:hAnsi="Verdana"/>
                <w:szCs w:val="20"/>
              </w:rPr>
            </w:pPr>
            <w:r w:rsidRPr="00CB74C4">
              <w:rPr>
                <w:rFonts w:ascii="Verdana" w:hAnsi="Verdana"/>
                <w:szCs w:val="20"/>
              </w:rPr>
              <w:t>1</w:t>
            </w:r>
            <w:r w:rsidR="00E42090">
              <w:rPr>
                <w:rFonts w:ascii="Verdana" w:hAnsi="Verdana"/>
                <w:szCs w:val="20"/>
              </w:rPr>
              <w:t>4</w:t>
            </w:r>
            <w:r w:rsidRPr="00CB74C4">
              <w:rPr>
                <w:rFonts w:ascii="Verdana" w:hAnsi="Verdana"/>
                <w:szCs w:val="20"/>
              </w:rPr>
              <w:t>,</w:t>
            </w:r>
            <w:r>
              <w:rPr>
                <w:rFonts w:ascii="Verdana" w:hAnsi="Verdana"/>
                <w:szCs w:val="20"/>
              </w:rPr>
              <w:t>3</w:t>
            </w:r>
            <w:r w:rsidR="00E42090">
              <w:rPr>
                <w:rFonts w:ascii="Verdana" w:hAnsi="Verdana"/>
                <w:szCs w:val="20"/>
              </w:rPr>
              <w:t>49</w:t>
            </w:r>
          </w:p>
        </w:tc>
        <w:tc>
          <w:tcPr>
            <w:tcW w:w="1328" w:type="dxa"/>
            <w:tcBorders>
              <w:top w:val="nil"/>
              <w:left w:val="nil"/>
              <w:bottom w:val="nil"/>
              <w:right w:val="nil"/>
            </w:tcBorders>
            <w:shd w:val="clear" w:color="auto" w:fill="auto"/>
          </w:tcPr>
          <w:p w14:paraId="7A34108F" w14:textId="7F697856" w:rsidR="00122446" w:rsidRPr="008D52F3" w:rsidRDefault="00122446" w:rsidP="00122446">
            <w:pPr>
              <w:pStyle w:val="BodyText"/>
              <w:jc w:val="right"/>
              <w:rPr>
                <w:rFonts w:ascii="Verdana" w:hAnsi="Verdana"/>
                <w:szCs w:val="20"/>
              </w:rPr>
            </w:pPr>
            <w:r>
              <w:rPr>
                <w:rFonts w:ascii="Verdana" w:hAnsi="Verdana"/>
                <w:szCs w:val="20"/>
              </w:rPr>
              <w:t>2.</w:t>
            </w:r>
            <w:r w:rsidR="00E42090">
              <w:rPr>
                <w:rFonts w:ascii="Verdana" w:hAnsi="Verdana"/>
                <w:szCs w:val="20"/>
              </w:rPr>
              <w:t>2</w:t>
            </w:r>
          </w:p>
        </w:tc>
        <w:tc>
          <w:tcPr>
            <w:tcW w:w="1315" w:type="dxa"/>
            <w:tcBorders>
              <w:top w:val="nil"/>
              <w:left w:val="nil"/>
              <w:bottom w:val="nil"/>
              <w:right w:val="nil"/>
            </w:tcBorders>
            <w:shd w:val="clear" w:color="auto" w:fill="auto"/>
          </w:tcPr>
          <w:p w14:paraId="7A341090" w14:textId="4C09BBC5" w:rsidR="00122446" w:rsidRPr="008D52F3" w:rsidRDefault="00E42090" w:rsidP="00122446">
            <w:pPr>
              <w:pStyle w:val="BodyText"/>
              <w:jc w:val="right"/>
              <w:rPr>
                <w:rFonts w:ascii="Verdana" w:hAnsi="Verdana"/>
                <w:szCs w:val="20"/>
              </w:rPr>
            </w:pPr>
            <w:r>
              <w:rPr>
                <w:rFonts w:ascii="Verdana" w:hAnsi="Verdana"/>
                <w:szCs w:val="20"/>
              </w:rPr>
              <w:t>13</w:t>
            </w:r>
            <w:r w:rsidR="00122446">
              <w:rPr>
                <w:rFonts w:ascii="Verdana" w:hAnsi="Verdana"/>
                <w:szCs w:val="20"/>
              </w:rPr>
              <w:t>,</w:t>
            </w:r>
            <w:r>
              <w:rPr>
                <w:rFonts w:ascii="Verdana" w:hAnsi="Verdana"/>
                <w:szCs w:val="20"/>
              </w:rPr>
              <w:t>223</w:t>
            </w:r>
          </w:p>
        </w:tc>
      </w:tr>
      <w:tr w:rsidR="00122446" w:rsidRPr="008D52F3" w14:paraId="7A341099" w14:textId="77777777" w:rsidTr="00122446">
        <w:trPr>
          <w:trHeight w:val="351"/>
        </w:trPr>
        <w:tc>
          <w:tcPr>
            <w:tcW w:w="1071" w:type="dxa"/>
            <w:tcBorders>
              <w:top w:val="nil"/>
              <w:left w:val="nil"/>
              <w:bottom w:val="nil"/>
              <w:right w:val="nil"/>
            </w:tcBorders>
          </w:tcPr>
          <w:p w14:paraId="7A341092" w14:textId="358442CA" w:rsidR="00122446" w:rsidRPr="008D52F3" w:rsidRDefault="00122446" w:rsidP="00122446">
            <w:pPr>
              <w:pStyle w:val="BodyText"/>
              <w:rPr>
                <w:rFonts w:ascii="Verdana" w:hAnsi="Verdana"/>
                <w:szCs w:val="20"/>
              </w:rPr>
            </w:pPr>
            <w:r w:rsidRPr="008D52F3">
              <w:rPr>
                <w:rFonts w:ascii="Verdana" w:hAnsi="Verdana"/>
                <w:szCs w:val="20"/>
              </w:rPr>
              <w:t>Bonds</w:t>
            </w:r>
          </w:p>
        </w:tc>
        <w:tc>
          <w:tcPr>
            <w:tcW w:w="1328" w:type="dxa"/>
            <w:tcBorders>
              <w:top w:val="nil"/>
              <w:left w:val="nil"/>
              <w:bottom w:val="nil"/>
              <w:right w:val="nil"/>
            </w:tcBorders>
          </w:tcPr>
          <w:p w14:paraId="7A341093" w14:textId="3CBC0961" w:rsidR="00122446" w:rsidRPr="00D1301E" w:rsidRDefault="00D1301E" w:rsidP="00122446">
            <w:pPr>
              <w:pStyle w:val="BodyText"/>
              <w:jc w:val="right"/>
              <w:rPr>
                <w:rFonts w:ascii="Verdana" w:hAnsi="Verdana"/>
                <w:szCs w:val="20"/>
              </w:rPr>
            </w:pPr>
            <w:r w:rsidRPr="00D1301E">
              <w:rPr>
                <w:rFonts w:ascii="Verdana" w:hAnsi="Verdana"/>
                <w:szCs w:val="20"/>
              </w:rPr>
              <w:t>1.</w:t>
            </w:r>
            <w:r w:rsidR="009E5349">
              <w:rPr>
                <w:rFonts w:ascii="Verdana" w:hAnsi="Verdana"/>
                <w:szCs w:val="20"/>
              </w:rPr>
              <w:t>6</w:t>
            </w:r>
          </w:p>
        </w:tc>
        <w:tc>
          <w:tcPr>
            <w:tcW w:w="1315" w:type="dxa"/>
            <w:tcBorders>
              <w:top w:val="nil"/>
              <w:left w:val="nil"/>
              <w:bottom w:val="nil"/>
              <w:right w:val="nil"/>
            </w:tcBorders>
          </w:tcPr>
          <w:p w14:paraId="7A341094" w14:textId="132DEECF" w:rsidR="00122446" w:rsidRPr="00D1301E" w:rsidRDefault="009E5349" w:rsidP="00D1301E">
            <w:pPr>
              <w:pStyle w:val="BodyText"/>
              <w:jc w:val="right"/>
              <w:rPr>
                <w:rFonts w:ascii="Verdana" w:hAnsi="Verdana"/>
                <w:szCs w:val="20"/>
              </w:rPr>
            </w:pPr>
            <w:r>
              <w:rPr>
                <w:rFonts w:ascii="Verdana" w:hAnsi="Verdana"/>
                <w:szCs w:val="20"/>
              </w:rPr>
              <w:t>11</w:t>
            </w:r>
            <w:r w:rsidR="00122446" w:rsidRPr="00D1301E">
              <w:rPr>
                <w:rFonts w:ascii="Verdana" w:hAnsi="Verdana"/>
                <w:szCs w:val="20"/>
              </w:rPr>
              <w:t>,</w:t>
            </w:r>
            <w:r>
              <w:rPr>
                <w:rFonts w:ascii="Verdana" w:hAnsi="Verdana"/>
                <w:szCs w:val="20"/>
              </w:rPr>
              <w:t>313</w:t>
            </w:r>
          </w:p>
        </w:tc>
        <w:tc>
          <w:tcPr>
            <w:tcW w:w="1328" w:type="dxa"/>
            <w:tcBorders>
              <w:top w:val="nil"/>
              <w:left w:val="nil"/>
              <w:bottom w:val="nil"/>
              <w:right w:val="nil"/>
            </w:tcBorders>
          </w:tcPr>
          <w:p w14:paraId="7A341095" w14:textId="5A4D9B07" w:rsidR="00122446" w:rsidRPr="008D52F3" w:rsidRDefault="00E42090" w:rsidP="00122446">
            <w:pPr>
              <w:pStyle w:val="BodyText"/>
              <w:jc w:val="right"/>
              <w:rPr>
                <w:rFonts w:ascii="Verdana" w:hAnsi="Verdana"/>
                <w:szCs w:val="20"/>
              </w:rPr>
            </w:pPr>
            <w:r>
              <w:rPr>
                <w:rFonts w:ascii="Verdana" w:hAnsi="Verdana"/>
                <w:szCs w:val="20"/>
              </w:rPr>
              <w:t>1.4</w:t>
            </w:r>
          </w:p>
        </w:tc>
        <w:tc>
          <w:tcPr>
            <w:tcW w:w="1315" w:type="dxa"/>
            <w:tcBorders>
              <w:top w:val="nil"/>
              <w:left w:val="nil"/>
              <w:bottom w:val="nil"/>
              <w:right w:val="nil"/>
            </w:tcBorders>
          </w:tcPr>
          <w:p w14:paraId="7A341096" w14:textId="543022D8" w:rsidR="00122446" w:rsidRPr="008D52F3" w:rsidRDefault="00E42090" w:rsidP="00122446">
            <w:pPr>
              <w:pStyle w:val="BodyText"/>
              <w:jc w:val="right"/>
              <w:rPr>
                <w:rFonts w:ascii="Verdana" w:hAnsi="Verdana"/>
                <w:szCs w:val="20"/>
              </w:rPr>
            </w:pPr>
            <w:r>
              <w:rPr>
                <w:rFonts w:ascii="Verdana" w:hAnsi="Verdana"/>
                <w:szCs w:val="20"/>
              </w:rPr>
              <w:t>10,097</w:t>
            </w:r>
          </w:p>
        </w:tc>
        <w:tc>
          <w:tcPr>
            <w:tcW w:w="1328" w:type="dxa"/>
            <w:tcBorders>
              <w:top w:val="nil"/>
              <w:left w:val="nil"/>
              <w:bottom w:val="nil"/>
              <w:right w:val="nil"/>
            </w:tcBorders>
            <w:shd w:val="clear" w:color="auto" w:fill="auto"/>
          </w:tcPr>
          <w:p w14:paraId="7A341097" w14:textId="16DE4B69" w:rsidR="00122446" w:rsidRPr="008D52F3" w:rsidRDefault="00122446" w:rsidP="00122446">
            <w:pPr>
              <w:pStyle w:val="BodyText"/>
              <w:jc w:val="right"/>
              <w:rPr>
                <w:rFonts w:ascii="Verdana" w:hAnsi="Verdana"/>
                <w:szCs w:val="20"/>
              </w:rPr>
            </w:pPr>
            <w:r>
              <w:rPr>
                <w:rFonts w:ascii="Verdana" w:hAnsi="Verdana"/>
                <w:szCs w:val="20"/>
              </w:rPr>
              <w:t>2.</w:t>
            </w:r>
            <w:r w:rsidR="00E42090">
              <w:rPr>
                <w:rFonts w:ascii="Verdana" w:hAnsi="Verdana"/>
                <w:szCs w:val="20"/>
              </w:rPr>
              <w:t>2</w:t>
            </w:r>
          </w:p>
        </w:tc>
        <w:tc>
          <w:tcPr>
            <w:tcW w:w="1315" w:type="dxa"/>
            <w:tcBorders>
              <w:top w:val="nil"/>
              <w:left w:val="nil"/>
              <w:bottom w:val="nil"/>
              <w:right w:val="nil"/>
            </w:tcBorders>
            <w:shd w:val="clear" w:color="auto" w:fill="auto"/>
          </w:tcPr>
          <w:p w14:paraId="7A341098" w14:textId="6D930700" w:rsidR="00122446" w:rsidRPr="008D52F3" w:rsidRDefault="00122446" w:rsidP="00122446">
            <w:pPr>
              <w:pStyle w:val="BodyText"/>
              <w:jc w:val="right"/>
              <w:rPr>
                <w:rFonts w:ascii="Verdana" w:hAnsi="Verdana"/>
                <w:szCs w:val="20"/>
              </w:rPr>
            </w:pPr>
            <w:r>
              <w:rPr>
                <w:rFonts w:ascii="Verdana" w:hAnsi="Verdana"/>
                <w:szCs w:val="20"/>
              </w:rPr>
              <w:t>8,</w:t>
            </w:r>
            <w:r w:rsidR="00E42090">
              <w:rPr>
                <w:rFonts w:ascii="Verdana" w:hAnsi="Verdana"/>
                <w:szCs w:val="20"/>
              </w:rPr>
              <w:t>896</w:t>
            </w:r>
          </w:p>
        </w:tc>
      </w:tr>
      <w:tr w:rsidR="00122446" w:rsidRPr="008D52F3" w14:paraId="7A3410A1" w14:textId="77777777" w:rsidTr="00122446">
        <w:trPr>
          <w:trHeight w:val="361"/>
        </w:trPr>
        <w:tc>
          <w:tcPr>
            <w:tcW w:w="1071" w:type="dxa"/>
            <w:tcBorders>
              <w:top w:val="nil"/>
              <w:left w:val="nil"/>
              <w:bottom w:val="nil"/>
              <w:right w:val="nil"/>
            </w:tcBorders>
          </w:tcPr>
          <w:p w14:paraId="7A34109A" w14:textId="18D26185" w:rsidR="00122446" w:rsidRPr="008D52F3" w:rsidRDefault="00122446" w:rsidP="00122446">
            <w:pPr>
              <w:pStyle w:val="BodyText"/>
              <w:rPr>
                <w:rFonts w:ascii="Verdana" w:hAnsi="Verdana"/>
                <w:szCs w:val="20"/>
              </w:rPr>
            </w:pPr>
            <w:r w:rsidRPr="008D52F3">
              <w:rPr>
                <w:rFonts w:ascii="Verdana" w:hAnsi="Verdana"/>
                <w:szCs w:val="20"/>
              </w:rPr>
              <w:t>Property</w:t>
            </w:r>
          </w:p>
        </w:tc>
        <w:tc>
          <w:tcPr>
            <w:tcW w:w="1328" w:type="dxa"/>
            <w:tcBorders>
              <w:top w:val="nil"/>
              <w:left w:val="nil"/>
              <w:bottom w:val="nil"/>
              <w:right w:val="nil"/>
            </w:tcBorders>
          </w:tcPr>
          <w:p w14:paraId="7A34109B" w14:textId="78CE0A3E" w:rsidR="00122446" w:rsidRPr="00D1301E" w:rsidRDefault="00D1301E" w:rsidP="00122446">
            <w:pPr>
              <w:pStyle w:val="BodyText"/>
              <w:jc w:val="right"/>
              <w:rPr>
                <w:rFonts w:ascii="Verdana" w:hAnsi="Verdana"/>
                <w:szCs w:val="20"/>
              </w:rPr>
            </w:pPr>
            <w:r w:rsidRPr="00D1301E">
              <w:rPr>
                <w:rFonts w:ascii="Verdana" w:hAnsi="Verdana"/>
                <w:szCs w:val="20"/>
              </w:rPr>
              <w:t>1.</w:t>
            </w:r>
            <w:r w:rsidR="009E5349">
              <w:rPr>
                <w:rFonts w:ascii="Verdana" w:hAnsi="Verdana"/>
                <w:szCs w:val="20"/>
              </w:rPr>
              <w:t>6</w:t>
            </w:r>
          </w:p>
        </w:tc>
        <w:tc>
          <w:tcPr>
            <w:tcW w:w="1315" w:type="dxa"/>
            <w:tcBorders>
              <w:top w:val="nil"/>
              <w:left w:val="nil"/>
              <w:bottom w:val="nil"/>
              <w:right w:val="nil"/>
            </w:tcBorders>
          </w:tcPr>
          <w:p w14:paraId="7A34109C" w14:textId="5F7455E2" w:rsidR="00122446" w:rsidRPr="00D1301E" w:rsidRDefault="00122446" w:rsidP="00D1301E">
            <w:pPr>
              <w:pStyle w:val="BodyText"/>
              <w:jc w:val="right"/>
              <w:rPr>
                <w:rFonts w:ascii="Verdana" w:hAnsi="Verdana"/>
                <w:szCs w:val="20"/>
              </w:rPr>
            </w:pPr>
            <w:r w:rsidRPr="00D1301E">
              <w:rPr>
                <w:rFonts w:ascii="Verdana" w:hAnsi="Verdana"/>
                <w:szCs w:val="20"/>
              </w:rPr>
              <w:t>1,</w:t>
            </w:r>
            <w:r w:rsidR="009E5349">
              <w:rPr>
                <w:rFonts w:ascii="Verdana" w:hAnsi="Verdana"/>
                <w:szCs w:val="20"/>
              </w:rPr>
              <w:t>886</w:t>
            </w:r>
          </w:p>
        </w:tc>
        <w:tc>
          <w:tcPr>
            <w:tcW w:w="1328" w:type="dxa"/>
            <w:tcBorders>
              <w:top w:val="nil"/>
              <w:left w:val="nil"/>
              <w:bottom w:val="nil"/>
              <w:right w:val="nil"/>
            </w:tcBorders>
          </w:tcPr>
          <w:p w14:paraId="7A34109D" w14:textId="02330946" w:rsidR="00122446" w:rsidRPr="008D52F3" w:rsidRDefault="00E42090" w:rsidP="00122446">
            <w:pPr>
              <w:pStyle w:val="BodyText"/>
              <w:jc w:val="right"/>
              <w:rPr>
                <w:rFonts w:ascii="Verdana" w:hAnsi="Verdana"/>
                <w:szCs w:val="20"/>
              </w:rPr>
            </w:pPr>
            <w:r>
              <w:rPr>
                <w:rFonts w:ascii="Verdana" w:hAnsi="Verdana"/>
                <w:szCs w:val="20"/>
              </w:rPr>
              <w:t>1.4</w:t>
            </w:r>
          </w:p>
        </w:tc>
        <w:tc>
          <w:tcPr>
            <w:tcW w:w="1315" w:type="dxa"/>
            <w:tcBorders>
              <w:top w:val="nil"/>
              <w:left w:val="nil"/>
              <w:bottom w:val="nil"/>
              <w:right w:val="nil"/>
            </w:tcBorders>
          </w:tcPr>
          <w:p w14:paraId="7A34109E" w14:textId="3832A80B" w:rsidR="00122446" w:rsidRPr="008D52F3" w:rsidRDefault="00122446" w:rsidP="00122446">
            <w:pPr>
              <w:pStyle w:val="BodyText"/>
              <w:jc w:val="right"/>
              <w:rPr>
                <w:rFonts w:ascii="Verdana" w:hAnsi="Verdana"/>
                <w:szCs w:val="20"/>
              </w:rPr>
            </w:pPr>
            <w:r w:rsidRPr="00CB74C4">
              <w:rPr>
                <w:rFonts w:ascii="Verdana" w:hAnsi="Verdana"/>
                <w:szCs w:val="20"/>
              </w:rPr>
              <w:t>1,</w:t>
            </w:r>
            <w:r w:rsidR="00E42090">
              <w:rPr>
                <w:rFonts w:ascii="Verdana" w:hAnsi="Verdana"/>
                <w:szCs w:val="20"/>
              </w:rPr>
              <w:t>594</w:t>
            </w:r>
          </w:p>
        </w:tc>
        <w:tc>
          <w:tcPr>
            <w:tcW w:w="1328" w:type="dxa"/>
            <w:tcBorders>
              <w:top w:val="nil"/>
              <w:left w:val="nil"/>
              <w:bottom w:val="nil"/>
              <w:right w:val="nil"/>
            </w:tcBorders>
            <w:shd w:val="clear" w:color="auto" w:fill="auto"/>
          </w:tcPr>
          <w:p w14:paraId="7A34109F" w14:textId="6BC678DB" w:rsidR="00122446" w:rsidRPr="008D52F3" w:rsidRDefault="00122446" w:rsidP="00122446">
            <w:pPr>
              <w:pStyle w:val="BodyText"/>
              <w:jc w:val="right"/>
              <w:rPr>
                <w:rFonts w:ascii="Verdana" w:hAnsi="Verdana"/>
                <w:szCs w:val="20"/>
              </w:rPr>
            </w:pPr>
            <w:r>
              <w:rPr>
                <w:rFonts w:ascii="Verdana" w:hAnsi="Verdana"/>
                <w:szCs w:val="20"/>
              </w:rPr>
              <w:t>2.</w:t>
            </w:r>
            <w:r w:rsidR="00E42090">
              <w:rPr>
                <w:rFonts w:ascii="Verdana" w:hAnsi="Verdana"/>
                <w:szCs w:val="20"/>
              </w:rPr>
              <w:t>2</w:t>
            </w:r>
          </w:p>
        </w:tc>
        <w:tc>
          <w:tcPr>
            <w:tcW w:w="1315" w:type="dxa"/>
            <w:tcBorders>
              <w:top w:val="nil"/>
              <w:left w:val="nil"/>
              <w:bottom w:val="nil"/>
              <w:right w:val="nil"/>
            </w:tcBorders>
            <w:shd w:val="clear" w:color="auto" w:fill="auto"/>
          </w:tcPr>
          <w:p w14:paraId="7A3410A0" w14:textId="32DB7D31" w:rsidR="00122446" w:rsidRPr="008D52F3" w:rsidRDefault="00122446" w:rsidP="00122446">
            <w:pPr>
              <w:pStyle w:val="BodyText"/>
              <w:jc w:val="right"/>
              <w:rPr>
                <w:rFonts w:ascii="Verdana" w:hAnsi="Verdana"/>
                <w:szCs w:val="20"/>
              </w:rPr>
            </w:pPr>
            <w:r>
              <w:rPr>
                <w:rFonts w:ascii="Verdana" w:hAnsi="Verdana"/>
                <w:szCs w:val="20"/>
              </w:rPr>
              <w:t>1,</w:t>
            </w:r>
            <w:r w:rsidR="00E42090">
              <w:rPr>
                <w:rFonts w:ascii="Verdana" w:hAnsi="Verdana"/>
                <w:szCs w:val="20"/>
              </w:rPr>
              <w:t>683</w:t>
            </w:r>
          </w:p>
        </w:tc>
      </w:tr>
      <w:tr w:rsidR="00122446" w:rsidRPr="008D52F3" w14:paraId="7A3410A9" w14:textId="77777777" w:rsidTr="00122446">
        <w:trPr>
          <w:trHeight w:val="356"/>
        </w:trPr>
        <w:tc>
          <w:tcPr>
            <w:tcW w:w="1071" w:type="dxa"/>
            <w:tcBorders>
              <w:top w:val="nil"/>
              <w:left w:val="nil"/>
              <w:bottom w:val="nil"/>
              <w:right w:val="nil"/>
            </w:tcBorders>
          </w:tcPr>
          <w:p w14:paraId="7A3410A2" w14:textId="5CC42057" w:rsidR="00122446" w:rsidRPr="008D52F3" w:rsidRDefault="00122446" w:rsidP="00122446">
            <w:pPr>
              <w:pStyle w:val="BodyText"/>
              <w:rPr>
                <w:rFonts w:ascii="Verdana" w:hAnsi="Verdana"/>
                <w:szCs w:val="20"/>
              </w:rPr>
            </w:pPr>
            <w:r w:rsidRPr="008D52F3">
              <w:rPr>
                <w:rFonts w:ascii="Verdana" w:hAnsi="Verdana"/>
                <w:szCs w:val="20"/>
              </w:rPr>
              <w:t>Cash</w:t>
            </w:r>
          </w:p>
        </w:tc>
        <w:tc>
          <w:tcPr>
            <w:tcW w:w="1328" w:type="dxa"/>
            <w:tcBorders>
              <w:top w:val="nil"/>
              <w:left w:val="nil"/>
              <w:bottom w:val="nil"/>
              <w:right w:val="nil"/>
            </w:tcBorders>
          </w:tcPr>
          <w:p w14:paraId="7A3410A3" w14:textId="4D8EA014" w:rsidR="00122446" w:rsidRPr="00D1301E" w:rsidRDefault="00D1301E" w:rsidP="00122446">
            <w:pPr>
              <w:pStyle w:val="BodyText"/>
              <w:jc w:val="right"/>
              <w:rPr>
                <w:rFonts w:ascii="Verdana" w:hAnsi="Verdana"/>
                <w:szCs w:val="20"/>
              </w:rPr>
            </w:pPr>
            <w:r w:rsidRPr="00D1301E">
              <w:rPr>
                <w:rFonts w:ascii="Verdana" w:hAnsi="Verdana"/>
                <w:szCs w:val="20"/>
              </w:rPr>
              <w:t>1.</w:t>
            </w:r>
            <w:r w:rsidR="009E5349">
              <w:rPr>
                <w:rFonts w:ascii="Verdana" w:hAnsi="Verdana"/>
                <w:szCs w:val="20"/>
              </w:rPr>
              <w:t>6</w:t>
            </w:r>
          </w:p>
        </w:tc>
        <w:tc>
          <w:tcPr>
            <w:tcW w:w="1315" w:type="dxa"/>
            <w:tcBorders>
              <w:top w:val="nil"/>
              <w:left w:val="nil"/>
              <w:bottom w:val="nil"/>
              <w:right w:val="nil"/>
            </w:tcBorders>
          </w:tcPr>
          <w:p w14:paraId="7A3410A4" w14:textId="2A4A8B49" w:rsidR="00122446" w:rsidRPr="00D1301E" w:rsidRDefault="00D1301E" w:rsidP="00D1301E">
            <w:pPr>
              <w:pStyle w:val="BodyText"/>
              <w:jc w:val="right"/>
              <w:rPr>
                <w:rFonts w:ascii="Verdana" w:hAnsi="Verdana"/>
                <w:szCs w:val="20"/>
              </w:rPr>
            </w:pPr>
            <w:r w:rsidRPr="00D1301E">
              <w:rPr>
                <w:rFonts w:ascii="Verdana" w:hAnsi="Verdana"/>
                <w:szCs w:val="20"/>
              </w:rPr>
              <w:t>31</w:t>
            </w:r>
            <w:r w:rsidR="009E5349">
              <w:rPr>
                <w:rFonts w:ascii="Verdana" w:hAnsi="Verdana"/>
                <w:szCs w:val="20"/>
              </w:rPr>
              <w:t>4</w:t>
            </w:r>
          </w:p>
        </w:tc>
        <w:tc>
          <w:tcPr>
            <w:tcW w:w="1328" w:type="dxa"/>
            <w:tcBorders>
              <w:top w:val="nil"/>
              <w:left w:val="nil"/>
              <w:bottom w:val="nil"/>
              <w:right w:val="nil"/>
            </w:tcBorders>
          </w:tcPr>
          <w:p w14:paraId="7A3410A5" w14:textId="704D21D9" w:rsidR="00122446" w:rsidRPr="008D52F3" w:rsidRDefault="00E42090" w:rsidP="00122446">
            <w:pPr>
              <w:pStyle w:val="BodyText"/>
              <w:jc w:val="right"/>
              <w:rPr>
                <w:rFonts w:ascii="Verdana" w:hAnsi="Verdana"/>
                <w:szCs w:val="20"/>
              </w:rPr>
            </w:pPr>
            <w:r>
              <w:rPr>
                <w:rFonts w:ascii="Verdana" w:hAnsi="Verdana"/>
                <w:szCs w:val="20"/>
              </w:rPr>
              <w:t>1.4</w:t>
            </w:r>
          </w:p>
        </w:tc>
        <w:tc>
          <w:tcPr>
            <w:tcW w:w="1315" w:type="dxa"/>
            <w:tcBorders>
              <w:top w:val="nil"/>
              <w:left w:val="nil"/>
              <w:bottom w:val="nil"/>
              <w:right w:val="nil"/>
            </w:tcBorders>
          </w:tcPr>
          <w:p w14:paraId="7A3410A6" w14:textId="4D557BEB" w:rsidR="00122446" w:rsidRPr="008D52F3" w:rsidRDefault="00E42090" w:rsidP="00122446">
            <w:pPr>
              <w:pStyle w:val="BodyText"/>
              <w:jc w:val="right"/>
              <w:rPr>
                <w:rFonts w:ascii="Verdana" w:hAnsi="Verdana"/>
                <w:szCs w:val="20"/>
              </w:rPr>
            </w:pPr>
            <w:r>
              <w:rPr>
                <w:rFonts w:ascii="Verdana" w:hAnsi="Verdana"/>
                <w:szCs w:val="20"/>
              </w:rPr>
              <w:t>531</w:t>
            </w:r>
          </w:p>
        </w:tc>
        <w:tc>
          <w:tcPr>
            <w:tcW w:w="1328" w:type="dxa"/>
            <w:tcBorders>
              <w:top w:val="nil"/>
              <w:left w:val="nil"/>
              <w:bottom w:val="nil"/>
              <w:right w:val="nil"/>
            </w:tcBorders>
            <w:shd w:val="clear" w:color="auto" w:fill="auto"/>
          </w:tcPr>
          <w:p w14:paraId="7A3410A7" w14:textId="070E85E9" w:rsidR="00122446" w:rsidRPr="008D52F3" w:rsidRDefault="00122446" w:rsidP="00122446">
            <w:pPr>
              <w:pStyle w:val="BodyText"/>
              <w:jc w:val="right"/>
              <w:rPr>
                <w:rFonts w:ascii="Verdana" w:hAnsi="Verdana"/>
                <w:szCs w:val="20"/>
              </w:rPr>
            </w:pPr>
            <w:r>
              <w:rPr>
                <w:rFonts w:ascii="Verdana" w:hAnsi="Verdana"/>
                <w:szCs w:val="20"/>
              </w:rPr>
              <w:t>2.</w:t>
            </w:r>
            <w:r w:rsidR="00E42090">
              <w:rPr>
                <w:rFonts w:ascii="Verdana" w:hAnsi="Verdana"/>
                <w:szCs w:val="20"/>
              </w:rPr>
              <w:t>2</w:t>
            </w:r>
          </w:p>
        </w:tc>
        <w:tc>
          <w:tcPr>
            <w:tcW w:w="1315" w:type="dxa"/>
            <w:tcBorders>
              <w:top w:val="nil"/>
              <w:left w:val="nil"/>
              <w:bottom w:val="nil"/>
              <w:right w:val="nil"/>
            </w:tcBorders>
            <w:shd w:val="clear" w:color="auto" w:fill="auto"/>
          </w:tcPr>
          <w:p w14:paraId="7A3410A8" w14:textId="127D556C" w:rsidR="00122446" w:rsidRPr="008D52F3" w:rsidRDefault="00E42090" w:rsidP="00122446">
            <w:pPr>
              <w:pStyle w:val="BodyText"/>
              <w:jc w:val="right"/>
              <w:rPr>
                <w:rFonts w:ascii="Verdana" w:hAnsi="Verdana"/>
                <w:szCs w:val="20"/>
              </w:rPr>
            </w:pPr>
            <w:r>
              <w:rPr>
                <w:rFonts w:ascii="Verdana" w:hAnsi="Verdana"/>
                <w:szCs w:val="20"/>
              </w:rPr>
              <w:t>240</w:t>
            </w:r>
          </w:p>
        </w:tc>
      </w:tr>
      <w:tr w:rsidR="002C3977" w:rsidRPr="008D52F3" w14:paraId="7A3410B0" w14:textId="77777777" w:rsidTr="00122446">
        <w:trPr>
          <w:trHeight w:val="356"/>
        </w:trPr>
        <w:tc>
          <w:tcPr>
            <w:tcW w:w="2399" w:type="dxa"/>
            <w:gridSpan w:val="2"/>
            <w:tcBorders>
              <w:top w:val="nil"/>
              <w:left w:val="nil"/>
              <w:bottom w:val="nil"/>
              <w:right w:val="nil"/>
            </w:tcBorders>
          </w:tcPr>
          <w:p w14:paraId="7A3410AA" w14:textId="77777777" w:rsidR="00AF2A81" w:rsidRPr="008D52F3" w:rsidRDefault="00AF2A81" w:rsidP="00B204F4">
            <w:pPr>
              <w:pStyle w:val="BodyText"/>
              <w:rPr>
                <w:rFonts w:ascii="Verdana" w:hAnsi="Verdana"/>
                <w:szCs w:val="20"/>
              </w:rPr>
            </w:pPr>
            <w:r w:rsidRPr="008D52F3">
              <w:rPr>
                <w:rFonts w:ascii="Verdana" w:hAnsi="Verdana"/>
                <w:szCs w:val="20"/>
              </w:rPr>
              <w:t>Estimated employer’s share of scheme assets</w:t>
            </w:r>
          </w:p>
        </w:tc>
        <w:tc>
          <w:tcPr>
            <w:tcW w:w="1315" w:type="dxa"/>
            <w:tcBorders>
              <w:top w:val="nil"/>
              <w:left w:val="nil"/>
              <w:bottom w:val="nil"/>
              <w:right w:val="nil"/>
            </w:tcBorders>
          </w:tcPr>
          <w:p w14:paraId="7A3410AB" w14:textId="2843FC8A" w:rsidR="00AF2A81" w:rsidRPr="00D1301E" w:rsidRDefault="00CF4604" w:rsidP="00D1301E">
            <w:pPr>
              <w:pStyle w:val="BodyText"/>
              <w:jc w:val="right"/>
              <w:rPr>
                <w:rFonts w:ascii="Verdana" w:hAnsi="Verdana"/>
                <w:szCs w:val="20"/>
              </w:rPr>
            </w:pPr>
            <w:r w:rsidRPr="00D1301E">
              <w:rPr>
                <w:rFonts w:ascii="Verdana" w:hAnsi="Verdana"/>
                <w:szCs w:val="20"/>
              </w:rPr>
              <w:br/>
            </w:r>
            <w:r w:rsidRPr="00D1301E">
              <w:rPr>
                <w:rFonts w:ascii="Verdana" w:hAnsi="Verdana"/>
                <w:szCs w:val="20"/>
              </w:rPr>
              <w:br/>
            </w:r>
            <w:r w:rsidR="009E5349">
              <w:rPr>
                <w:rFonts w:ascii="Verdana" w:hAnsi="Verdana"/>
                <w:szCs w:val="20"/>
              </w:rPr>
              <w:t>31</w:t>
            </w:r>
            <w:r w:rsidR="00500C82" w:rsidRPr="00D1301E">
              <w:rPr>
                <w:rFonts w:ascii="Verdana" w:hAnsi="Verdana"/>
                <w:szCs w:val="20"/>
              </w:rPr>
              <w:t>,</w:t>
            </w:r>
            <w:r w:rsidR="009E5349">
              <w:rPr>
                <w:rFonts w:ascii="Verdana" w:hAnsi="Verdana"/>
                <w:szCs w:val="20"/>
              </w:rPr>
              <w:t>42</w:t>
            </w:r>
            <w:r w:rsidR="00D1301E" w:rsidRPr="00D1301E">
              <w:rPr>
                <w:rFonts w:ascii="Verdana" w:hAnsi="Verdana"/>
                <w:szCs w:val="20"/>
              </w:rPr>
              <w:t>5</w:t>
            </w:r>
          </w:p>
        </w:tc>
        <w:tc>
          <w:tcPr>
            <w:tcW w:w="1328" w:type="dxa"/>
            <w:tcBorders>
              <w:top w:val="nil"/>
              <w:left w:val="nil"/>
              <w:bottom w:val="nil"/>
              <w:right w:val="nil"/>
            </w:tcBorders>
          </w:tcPr>
          <w:p w14:paraId="7A3410AC" w14:textId="77777777" w:rsidR="00AF2A81" w:rsidRPr="008D52F3" w:rsidRDefault="00AF2A81" w:rsidP="00163630">
            <w:pPr>
              <w:pStyle w:val="BodyText"/>
              <w:jc w:val="center"/>
              <w:rPr>
                <w:rFonts w:ascii="Verdana" w:hAnsi="Verdana"/>
                <w:szCs w:val="20"/>
              </w:rPr>
            </w:pPr>
          </w:p>
        </w:tc>
        <w:tc>
          <w:tcPr>
            <w:tcW w:w="1315" w:type="dxa"/>
            <w:tcBorders>
              <w:top w:val="nil"/>
              <w:left w:val="nil"/>
              <w:bottom w:val="nil"/>
              <w:right w:val="nil"/>
            </w:tcBorders>
          </w:tcPr>
          <w:p w14:paraId="7A3410AD" w14:textId="6FD8FC6C" w:rsidR="00AF2A81" w:rsidRPr="008D52F3" w:rsidRDefault="00CF4604" w:rsidP="00122446">
            <w:pPr>
              <w:pStyle w:val="BodyText"/>
              <w:jc w:val="right"/>
              <w:rPr>
                <w:rFonts w:ascii="Verdana" w:hAnsi="Verdana"/>
                <w:szCs w:val="20"/>
              </w:rPr>
            </w:pPr>
            <w:r>
              <w:rPr>
                <w:rFonts w:ascii="Verdana" w:hAnsi="Verdana"/>
                <w:szCs w:val="20"/>
              </w:rPr>
              <w:br/>
            </w:r>
            <w:r>
              <w:rPr>
                <w:rFonts w:ascii="Verdana" w:hAnsi="Verdana"/>
                <w:szCs w:val="20"/>
              </w:rPr>
              <w:br/>
            </w:r>
            <w:r w:rsidR="00122446">
              <w:rPr>
                <w:rFonts w:ascii="Verdana" w:hAnsi="Verdana"/>
                <w:szCs w:val="20"/>
              </w:rPr>
              <w:t>2</w:t>
            </w:r>
            <w:r w:rsidR="00E42090">
              <w:rPr>
                <w:rFonts w:ascii="Verdana" w:hAnsi="Verdana"/>
                <w:szCs w:val="20"/>
              </w:rPr>
              <w:t>6</w:t>
            </w:r>
            <w:r w:rsidR="00737798">
              <w:rPr>
                <w:rFonts w:ascii="Verdana" w:hAnsi="Verdana"/>
                <w:szCs w:val="20"/>
              </w:rPr>
              <w:t>,</w:t>
            </w:r>
            <w:r w:rsidR="00E42090">
              <w:rPr>
                <w:rFonts w:ascii="Verdana" w:hAnsi="Verdana"/>
                <w:szCs w:val="20"/>
              </w:rPr>
              <w:t>571</w:t>
            </w:r>
          </w:p>
        </w:tc>
        <w:tc>
          <w:tcPr>
            <w:tcW w:w="1328" w:type="dxa"/>
            <w:tcBorders>
              <w:top w:val="nil"/>
              <w:left w:val="nil"/>
              <w:bottom w:val="nil"/>
              <w:right w:val="nil"/>
            </w:tcBorders>
            <w:shd w:val="clear" w:color="auto" w:fill="auto"/>
          </w:tcPr>
          <w:p w14:paraId="7A3410AE" w14:textId="77777777" w:rsidR="00AF2A81" w:rsidRPr="008D52F3" w:rsidRDefault="00AF2A81" w:rsidP="005F3B33">
            <w:pPr>
              <w:pStyle w:val="BodyText"/>
              <w:jc w:val="center"/>
              <w:rPr>
                <w:rFonts w:ascii="Verdana" w:hAnsi="Verdana"/>
                <w:szCs w:val="20"/>
              </w:rPr>
            </w:pPr>
          </w:p>
        </w:tc>
        <w:tc>
          <w:tcPr>
            <w:tcW w:w="1315" w:type="dxa"/>
            <w:tcBorders>
              <w:top w:val="nil"/>
              <w:left w:val="nil"/>
              <w:bottom w:val="nil"/>
              <w:right w:val="nil"/>
            </w:tcBorders>
            <w:shd w:val="clear" w:color="auto" w:fill="auto"/>
          </w:tcPr>
          <w:p w14:paraId="7A3410AF" w14:textId="55DC5C63" w:rsidR="00AF2A81" w:rsidRPr="008D52F3" w:rsidRDefault="00CF4604" w:rsidP="00122446">
            <w:pPr>
              <w:pStyle w:val="BodyText"/>
              <w:jc w:val="right"/>
              <w:rPr>
                <w:rFonts w:ascii="Verdana" w:hAnsi="Verdana"/>
                <w:szCs w:val="20"/>
              </w:rPr>
            </w:pPr>
            <w:r>
              <w:rPr>
                <w:rFonts w:ascii="Verdana" w:hAnsi="Verdana"/>
                <w:szCs w:val="20"/>
              </w:rPr>
              <w:br/>
            </w:r>
            <w:r>
              <w:rPr>
                <w:rFonts w:ascii="Verdana" w:hAnsi="Verdana"/>
                <w:szCs w:val="20"/>
              </w:rPr>
              <w:br/>
            </w:r>
            <w:r w:rsidR="00E42090">
              <w:rPr>
                <w:rFonts w:ascii="Verdana" w:hAnsi="Verdana"/>
                <w:szCs w:val="20"/>
              </w:rPr>
              <w:t>24</w:t>
            </w:r>
            <w:r w:rsidR="00737798">
              <w:rPr>
                <w:rFonts w:ascii="Verdana" w:hAnsi="Verdana"/>
                <w:szCs w:val="20"/>
              </w:rPr>
              <w:t>,</w:t>
            </w:r>
            <w:r w:rsidR="00E42090">
              <w:rPr>
                <w:rFonts w:ascii="Verdana" w:hAnsi="Verdana"/>
                <w:szCs w:val="20"/>
              </w:rPr>
              <w:t>04</w:t>
            </w:r>
            <w:r w:rsidR="00122446">
              <w:rPr>
                <w:rFonts w:ascii="Verdana" w:hAnsi="Verdana"/>
                <w:szCs w:val="20"/>
              </w:rPr>
              <w:t>2</w:t>
            </w:r>
          </w:p>
        </w:tc>
      </w:tr>
      <w:tr w:rsidR="002C3977" w:rsidRPr="008D52F3" w14:paraId="7A3410B7" w14:textId="77777777" w:rsidTr="00122446">
        <w:tc>
          <w:tcPr>
            <w:tcW w:w="2399" w:type="dxa"/>
            <w:gridSpan w:val="2"/>
            <w:tcBorders>
              <w:top w:val="nil"/>
              <w:bottom w:val="single" w:sz="4" w:space="0" w:color="auto"/>
            </w:tcBorders>
          </w:tcPr>
          <w:p w14:paraId="7A3410B1" w14:textId="77777777" w:rsidR="00AF2A81" w:rsidRPr="008D52F3" w:rsidRDefault="00AF2A81" w:rsidP="00DA677D">
            <w:pPr>
              <w:pStyle w:val="BodyText"/>
              <w:rPr>
                <w:rFonts w:ascii="Verdana" w:hAnsi="Verdana"/>
                <w:szCs w:val="20"/>
              </w:rPr>
            </w:pPr>
            <w:r w:rsidRPr="008D52F3">
              <w:rPr>
                <w:rFonts w:ascii="Verdana" w:hAnsi="Verdana"/>
                <w:szCs w:val="20"/>
              </w:rPr>
              <w:t>Present value of scheme liabilities</w:t>
            </w:r>
          </w:p>
        </w:tc>
        <w:tc>
          <w:tcPr>
            <w:tcW w:w="1315" w:type="dxa"/>
            <w:tcBorders>
              <w:top w:val="nil"/>
              <w:bottom w:val="single" w:sz="4" w:space="0" w:color="auto"/>
            </w:tcBorders>
            <w:vAlign w:val="center"/>
          </w:tcPr>
          <w:p w14:paraId="7A3410B2" w14:textId="2A627AC4" w:rsidR="00AF2A81" w:rsidRPr="00D1301E" w:rsidRDefault="00CF4604" w:rsidP="00D1301E">
            <w:pPr>
              <w:pStyle w:val="BodyText"/>
              <w:jc w:val="right"/>
              <w:rPr>
                <w:rFonts w:ascii="Verdana" w:hAnsi="Verdana"/>
                <w:szCs w:val="20"/>
              </w:rPr>
            </w:pPr>
            <w:r w:rsidRPr="00D1301E">
              <w:rPr>
                <w:rFonts w:ascii="Verdana" w:hAnsi="Verdana"/>
                <w:szCs w:val="20"/>
              </w:rPr>
              <w:br/>
            </w:r>
            <w:r w:rsidR="00CB74C4" w:rsidRPr="00D1301E">
              <w:rPr>
                <w:rFonts w:ascii="Verdana" w:hAnsi="Verdana"/>
                <w:szCs w:val="20"/>
              </w:rPr>
              <w:t>(</w:t>
            </w:r>
            <w:r w:rsidR="009E5349">
              <w:rPr>
                <w:rFonts w:ascii="Verdana" w:hAnsi="Verdana"/>
                <w:szCs w:val="20"/>
              </w:rPr>
              <w:t>5</w:t>
            </w:r>
            <w:r w:rsidR="00CB74C4" w:rsidRPr="00D1301E">
              <w:rPr>
                <w:rFonts w:ascii="Verdana" w:hAnsi="Verdana"/>
                <w:szCs w:val="20"/>
              </w:rPr>
              <w:t>5</w:t>
            </w:r>
            <w:r w:rsidR="00790E78" w:rsidRPr="00D1301E">
              <w:rPr>
                <w:rFonts w:ascii="Verdana" w:hAnsi="Verdana"/>
                <w:szCs w:val="20"/>
              </w:rPr>
              <w:t>,</w:t>
            </w:r>
            <w:r w:rsidR="009E5349">
              <w:rPr>
                <w:rFonts w:ascii="Verdana" w:hAnsi="Verdana"/>
                <w:szCs w:val="20"/>
              </w:rPr>
              <w:t>856</w:t>
            </w:r>
            <w:r w:rsidR="00500C82" w:rsidRPr="00D1301E">
              <w:rPr>
                <w:rFonts w:ascii="Verdana" w:hAnsi="Verdana"/>
                <w:szCs w:val="20"/>
              </w:rPr>
              <w:t>)</w:t>
            </w:r>
          </w:p>
        </w:tc>
        <w:tc>
          <w:tcPr>
            <w:tcW w:w="1328" w:type="dxa"/>
            <w:tcBorders>
              <w:top w:val="nil"/>
              <w:bottom w:val="single" w:sz="4" w:space="0" w:color="auto"/>
            </w:tcBorders>
            <w:vAlign w:val="center"/>
          </w:tcPr>
          <w:p w14:paraId="7A3410B3" w14:textId="77777777" w:rsidR="00AF2A81" w:rsidRPr="008D52F3" w:rsidRDefault="00AF2A81" w:rsidP="00163630">
            <w:pPr>
              <w:pStyle w:val="BodyText"/>
              <w:jc w:val="center"/>
              <w:rPr>
                <w:rFonts w:ascii="Verdana" w:hAnsi="Verdana"/>
                <w:szCs w:val="20"/>
              </w:rPr>
            </w:pPr>
          </w:p>
        </w:tc>
        <w:tc>
          <w:tcPr>
            <w:tcW w:w="1315" w:type="dxa"/>
            <w:tcBorders>
              <w:top w:val="nil"/>
              <w:bottom w:val="single" w:sz="4" w:space="0" w:color="auto"/>
            </w:tcBorders>
            <w:vAlign w:val="center"/>
          </w:tcPr>
          <w:p w14:paraId="7A3410B4" w14:textId="27F23F10" w:rsidR="00AF2A81" w:rsidRPr="008D52F3" w:rsidRDefault="00CF4604" w:rsidP="00D137C6">
            <w:pPr>
              <w:pStyle w:val="BodyText"/>
              <w:jc w:val="right"/>
              <w:rPr>
                <w:rFonts w:ascii="Verdana" w:hAnsi="Verdana"/>
                <w:szCs w:val="20"/>
              </w:rPr>
            </w:pPr>
            <w:r>
              <w:rPr>
                <w:rFonts w:ascii="Verdana" w:hAnsi="Verdana"/>
                <w:szCs w:val="20"/>
              </w:rPr>
              <w:br/>
            </w:r>
            <w:r w:rsidR="00122446" w:rsidRPr="00CB74C4">
              <w:rPr>
                <w:rFonts w:ascii="Verdana" w:hAnsi="Verdana"/>
                <w:szCs w:val="20"/>
              </w:rPr>
              <w:t>(</w:t>
            </w:r>
            <w:r w:rsidR="00E42090">
              <w:rPr>
                <w:rFonts w:ascii="Verdana" w:hAnsi="Verdana"/>
                <w:szCs w:val="20"/>
              </w:rPr>
              <w:t>4</w:t>
            </w:r>
            <w:r w:rsidR="00122446" w:rsidRPr="00CB74C4">
              <w:rPr>
                <w:rFonts w:ascii="Verdana" w:hAnsi="Verdana"/>
                <w:szCs w:val="20"/>
              </w:rPr>
              <w:t>5,</w:t>
            </w:r>
            <w:r w:rsidR="00E42090">
              <w:rPr>
                <w:rFonts w:ascii="Verdana" w:hAnsi="Verdana"/>
                <w:szCs w:val="20"/>
              </w:rPr>
              <w:t>828</w:t>
            </w:r>
            <w:r w:rsidR="00122446" w:rsidRPr="00CB74C4">
              <w:rPr>
                <w:rFonts w:ascii="Verdana" w:hAnsi="Verdana"/>
                <w:szCs w:val="20"/>
              </w:rPr>
              <w:t>)</w:t>
            </w:r>
          </w:p>
        </w:tc>
        <w:tc>
          <w:tcPr>
            <w:tcW w:w="1328" w:type="dxa"/>
            <w:tcBorders>
              <w:top w:val="nil"/>
              <w:bottom w:val="single" w:sz="4" w:space="0" w:color="auto"/>
            </w:tcBorders>
            <w:shd w:val="clear" w:color="auto" w:fill="auto"/>
            <w:vAlign w:val="center"/>
          </w:tcPr>
          <w:p w14:paraId="7A3410B5" w14:textId="77777777" w:rsidR="00AF2A81" w:rsidRPr="008D52F3" w:rsidRDefault="00AF2A81" w:rsidP="002602DB">
            <w:pPr>
              <w:pStyle w:val="BodyText"/>
              <w:jc w:val="center"/>
              <w:rPr>
                <w:rFonts w:ascii="Verdana" w:hAnsi="Verdana"/>
                <w:szCs w:val="20"/>
              </w:rPr>
            </w:pPr>
          </w:p>
        </w:tc>
        <w:tc>
          <w:tcPr>
            <w:tcW w:w="1315" w:type="dxa"/>
            <w:tcBorders>
              <w:top w:val="nil"/>
              <w:bottom w:val="single" w:sz="4" w:space="0" w:color="auto"/>
            </w:tcBorders>
            <w:shd w:val="clear" w:color="auto" w:fill="auto"/>
            <w:vAlign w:val="center"/>
          </w:tcPr>
          <w:p w14:paraId="7A3410B6" w14:textId="6CE37B8E" w:rsidR="00AF2A81" w:rsidRPr="008D52F3" w:rsidRDefault="00CF4604" w:rsidP="00D137C6">
            <w:pPr>
              <w:pStyle w:val="BodyText"/>
              <w:jc w:val="right"/>
              <w:rPr>
                <w:rFonts w:ascii="Verdana" w:hAnsi="Verdana"/>
                <w:szCs w:val="20"/>
              </w:rPr>
            </w:pPr>
            <w:r>
              <w:rPr>
                <w:rFonts w:ascii="Verdana" w:hAnsi="Verdana"/>
                <w:szCs w:val="20"/>
              </w:rPr>
              <w:br/>
            </w:r>
            <w:r w:rsidR="00122446">
              <w:rPr>
                <w:rFonts w:ascii="Verdana" w:hAnsi="Verdana"/>
                <w:szCs w:val="20"/>
              </w:rPr>
              <w:t>(</w:t>
            </w:r>
            <w:r w:rsidR="00E42090">
              <w:rPr>
                <w:rFonts w:ascii="Verdana" w:hAnsi="Verdana"/>
                <w:szCs w:val="20"/>
              </w:rPr>
              <w:t>35,407</w:t>
            </w:r>
            <w:r w:rsidR="00122446">
              <w:rPr>
                <w:rFonts w:ascii="Verdana" w:hAnsi="Verdana"/>
                <w:szCs w:val="20"/>
              </w:rPr>
              <w:t>)</w:t>
            </w:r>
          </w:p>
        </w:tc>
      </w:tr>
      <w:tr w:rsidR="002C3977" w:rsidRPr="008D52F3" w14:paraId="7A3410BE" w14:textId="77777777" w:rsidTr="00122446">
        <w:trPr>
          <w:trHeight w:val="318"/>
        </w:trPr>
        <w:tc>
          <w:tcPr>
            <w:tcW w:w="2399" w:type="dxa"/>
            <w:gridSpan w:val="2"/>
            <w:tcBorders>
              <w:top w:val="single" w:sz="4" w:space="0" w:color="auto"/>
              <w:bottom w:val="single" w:sz="4" w:space="0" w:color="auto"/>
            </w:tcBorders>
          </w:tcPr>
          <w:p w14:paraId="7A3410B8" w14:textId="77777777" w:rsidR="008874F2" w:rsidRPr="008D52F3" w:rsidRDefault="008874F2" w:rsidP="00DA677D">
            <w:pPr>
              <w:pStyle w:val="BodyText"/>
              <w:rPr>
                <w:rFonts w:ascii="Verdana" w:hAnsi="Verdana"/>
                <w:szCs w:val="20"/>
              </w:rPr>
            </w:pPr>
            <w:r w:rsidRPr="008D52F3">
              <w:rPr>
                <w:rFonts w:ascii="Verdana" w:hAnsi="Verdana"/>
                <w:szCs w:val="20"/>
              </w:rPr>
              <w:t>Net pension liability</w:t>
            </w:r>
          </w:p>
        </w:tc>
        <w:tc>
          <w:tcPr>
            <w:tcW w:w="1315" w:type="dxa"/>
            <w:tcBorders>
              <w:top w:val="single" w:sz="4" w:space="0" w:color="auto"/>
              <w:bottom w:val="single" w:sz="4" w:space="0" w:color="auto"/>
            </w:tcBorders>
          </w:tcPr>
          <w:p w14:paraId="7A3410B9" w14:textId="64E56CF3" w:rsidR="008874F2" w:rsidRPr="00D1301E" w:rsidRDefault="00790E78" w:rsidP="00D1301E">
            <w:pPr>
              <w:pStyle w:val="BodyText"/>
              <w:jc w:val="right"/>
              <w:rPr>
                <w:rFonts w:ascii="Verdana" w:hAnsi="Verdana"/>
                <w:szCs w:val="20"/>
              </w:rPr>
            </w:pPr>
            <w:r w:rsidRPr="00D1301E">
              <w:rPr>
                <w:rFonts w:ascii="Verdana" w:hAnsi="Verdana"/>
                <w:szCs w:val="20"/>
              </w:rPr>
              <w:t>(</w:t>
            </w:r>
            <w:r w:rsidR="009E5349">
              <w:rPr>
                <w:rFonts w:ascii="Verdana" w:hAnsi="Verdana"/>
                <w:szCs w:val="20"/>
              </w:rPr>
              <w:t>24</w:t>
            </w:r>
            <w:r w:rsidRPr="00D1301E">
              <w:rPr>
                <w:rFonts w:ascii="Verdana" w:hAnsi="Verdana"/>
                <w:szCs w:val="20"/>
              </w:rPr>
              <w:t>,</w:t>
            </w:r>
            <w:r w:rsidR="009E5349">
              <w:rPr>
                <w:rFonts w:ascii="Verdana" w:hAnsi="Verdana"/>
                <w:szCs w:val="20"/>
              </w:rPr>
              <w:t>431</w:t>
            </w:r>
            <w:r w:rsidR="00500C82" w:rsidRPr="00D1301E">
              <w:rPr>
                <w:rFonts w:ascii="Verdana" w:hAnsi="Verdana"/>
                <w:szCs w:val="20"/>
              </w:rPr>
              <w:t>)</w:t>
            </w:r>
          </w:p>
        </w:tc>
        <w:tc>
          <w:tcPr>
            <w:tcW w:w="1328" w:type="dxa"/>
            <w:tcBorders>
              <w:top w:val="single" w:sz="4" w:space="0" w:color="auto"/>
              <w:bottom w:val="single" w:sz="4" w:space="0" w:color="auto"/>
            </w:tcBorders>
          </w:tcPr>
          <w:p w14:paraId="7A3410BA" w14:textId="77777777" w:rsidR="008874F2" w:rsidRPr="008D52F3" w:rsidRDefault="008874F2" w:rsidP="00C872DB">
            <w:pPr>
              <w:pStyle w:val="BodyText"/>
              <w:jc w:val="right"/>
              <w:rPr>
                <w:rFonts w:ascii="Verdana" w:hAnsi="Verdana"/>
                <w:szCs w:val="20"/>
              </w:rPr>
            </w:pPr>
          </w:p>
        </w:tc>
        <w:tc>
          <w:tcPr>
            <w:tcW w:w="1315" w:type="dxa"/>
            <w:tcBorders>
              <w:top w:val="single" w:sz="4" w:space="0" w:color="auto"/>
              <w:bottom w:val="single" w:sz="4" w:space="0" w:color="auto"/>
            </w:tcBorders>
          </w:tcPr>
          <w:p w14:paraId="7A3410BB" w14:textId="5042BDDC" w:rsidR="008874F2" w:rsidRPr="008D52F3" w:rsidRDefault="00E42090" w:rsidP="00D137C6">
            <w:pPr>
              <w:pStyle w:val="BodyText"/>
              <w:jc w:val="right"/>
              <w:rPr>
                <w:rFonts w:ascii="Verdana" w:hAnsi="Verdana"/>
                <w:szCs w:val="20"/>
              </w:rPr>
            </w:pPr>
            <w:r>
              <w:rPr>
                <w:rFonts w:ascii="Verdana" w:hAnsi="Verdana"/>
                <w:szCs w:val="20"/>
              </w:rPr>
              <w:t>(19</w:t>
            </w:r>
            <w:r w:rsidR="00122446" w:rsidRPr="00CB74C4">
              <w:rPr>
                <w:rFonts w:ascii="Verdana" w:hAnsi="Verdana"/>
                <w:szCs w:val="20"/>
              </w:rPr>
              <w:t>,</w:t>
            </w:r>
            <w:r>
              <w:rPr>
                <w:rFonts w:ascii="Verdana" w:hAnsi="Verdana"/>
                <w:szCs w:val="20"/>
              </w:rPr>
              <w:t>2</w:t>
            </w:r>
            <w:r w:rsidR="00122446">
              <w:rPr>
                <w:rFonts w:ascii="Verdana" w:hAnsi="Verdana"/>
                <w:szCs w:val="20"/>
              </w:rPr>
              <w:t>5</w:t>
            </w:r>
            <w:r>
              <w:rPr>
                <w:rFonts w:ascii="Verdana" w:hAnsi="Verdana"/>
                <w:szCs w:val="20"/>
              </w:rPr>
              <w:t>7</w:t>
            </w:r>
            <w:r w:rsidR="00122446" w:rsidRPr="00CB74C4">
              <w:rPr>
                <w:rFonts w:ascii="Verdana" w:hAnsi="Verdana"/>
                <w:szCs w:val="20"/>
              </w:rPr>
              <w:t>)</w:t>
            </w:r>
          </w:p>
        </w:tc>
        <w:tc>
          <w:tcPr>
            <w:tcW w:w="1328" w:type="dxa"/>
            <w:tcBorders>
              <w:top w:val="single" w:sz="4" w:space="0" w:color="auto"/>
              <w:bottom w:val="single" w:sz="4" w:space="0" w:color="auto"/>
            </w:tcBorders>
            <w:shd w:val="clear" w:color="auto" w:fill="auto"/>
          </w:tcPr>
          <w:p w14:paraId="7A3410BC" w14:textId="77777777" w:rsidR="008874F2" w:rsidRPr="008D52F3" w:rsidRDefault="008874F2" w:rsidP="00C872DB">
            <w:pPr>
              <w:pStyle w:val="BodyText"/>
              <w:jc w:val="right"/>
              <w:rPr>
                <w:rFonts w:ascii="Verdana" w:hAnsi="Verdana"/>
                <w:szCs w:val="20"/>
              </w:rPr>
            </w:pPr>
          </w:p>
        </w:tc>
        <w:tc>
          <w:tcPr>
            <w:tcW w:w="1315" w:type="dxa"/>
            <w:tcBorders>
              <w:top w:val="single" w:sz="4" w:space="0" w:color="auto"/>
              <w:bottom w:val="single" w:sz="4" w:space="0" w:color="auto"/>
            </w:tcBorders>
            <w:shd w:val="clear" w:color="auto" w:fill="auto"/>
          </w:tcPr>
          <w:p w14:paraId="7A3410BD" w14:textId="21A85341" w:rsidR="008874F2" w:rsidRPr="008D52F3" w:rsidRDefault="00122446" w:rsidP="00695363">
            <w:pPr>
              <w:pStyle w:val="BodyText"/>
              <w:jc w:val="right"/>
              <w:rPr>
                <w:rFonts w:ascii="Verdana" w:hAnsi="Verdana"/>
                <w:szCs w:val="20"/>
              </w:rPr>
            </w:pPr>
            <w:r w:rsidRPr="008D52F3">
              <w:rPr>
                <w:rFonts w:ascii="Verdana" w:hAnsi="Verdana"/>
                <w:szCs w:val="20"/>
              </w:rPr>
              <w:t>(</w:t>
            </w:r>
            <w:r w:rsidR="00E42090">
              <w:rPr>
                <w:rFonts w:ascii="Verdana" w:hAnsi="Verdana"/>
                <w:szCs w:val="20"/>
              </w:rPr>
              <w:t>11</w:t>
            </w:r>
            <w:r>
              <w:rPr>
                <w:rFonts w:ascii="Verdana" w:hAnsi="Verdana"/>
                <w:szCs w:val="20"/>
              </w:rPr>
              <w:t>,</w:t>
            </w:r>
            <w:r w:rsidR="00E42090">
              <w:rPr>
                <w:rFonts w:ascii="Verdana" w:hAnsi="Verdana"/>
                <w:szCs w:val="20"/>
              </w:rPr>
              <w:t>365</w:t>
            </w:r>
            <w:r>
              <w:rPr>
                <w:rFonts w:ascii="Verdana" w:hAnsi="Verdana"/>
                <w:szCs w:val="20"/>
              </w:rPr>
              <w:t>)</w:t>
            </w:r>
          </w:p>
        </w:tc>
      </w:tr>
    </w:tbl>
    <w:p w14:paraId="7A3410BF" w14:textId="77777777" w:rsidR="00AD71F0" w:rsidRPr="008D52F3" w:rsidRDefault="00AD71F0" w:rsidP="009C277C">
      <w:pPr>
        <w:rPr>
          <w:rFonts w:ascii="Verdana" w:hAnsi="Verdana" w:cs="Arial"/>
          <w:b/>
          <w:bCs/>
          <w:sz w:val="16"/>
          <w:szCs w:val="16"/>
          <w:u w:val="single"/>
        </w:rPr>
        <w:sectPr w:rsidR="00AD71F0" w:rsidRPr="008D52F3" w:rsidSect="00AD71F0">
          <w:type w:val="continuous"/>
          <w:pgSz w:w="11906" w:h="16838" w:code="9"/>
          <w:pgMar w:top="1440" w:right="1469" w:bottom="1079" w:left="1259" w:header="709" w:footer="709" w:gutter="0"/>
          <w:cols w:space="708"/>
          <w:titlePg/>
          <w:docGrid w:linePitch="360"/>
        </w:sectPr>
      </w:pPr>
    </w:p>
    <w:p w14:paraId="7A3410C5" w14:textId="77199884" w:rsidR="0011147C" w:rsidRPr="008D52F3" w:rsidRDefault="0011147C">
      <w:pPr>
        <w:pStyle w:val="TableColumnHeader"/>
        <w:spacing w:before="0" w:after="0"/>
        <w:ind w:left="540"/>
        <w:rPr>
          <w:rFonts w:ascii="Verdana" w:hAnsi="Verdana" w:cs="Arial"/>
          <w:bCs/>
        </w:rPr>
      </w:pPr>
      <w:r w:rsidRPr="008D52F3">
        <w:rPr>
          <w:rFonts w:ascii="Verdana" w:hAnsi="Verdana" w:cs="Arial"/>
          <w:bCs/>
        </w:rPr>
        <w:t xml:space="preserve">Analysis of the amount </w:t>
      </w:r>
      <w:r w:rsidR="002602DB" w:rsidRPr="008D52F3">
        <w:rPr>
          <w:rFonts w:ascii="Verdana" w:hAnsi="Verdana" w:cs="Arial"/>
          <w:bCs/>
        </w:rPr>
        <w:t>charged</w:t>
      </w:r>
      <w:r w:rsidR="008B52AA" w:rsidRPr="008D52F3">
        <w:rPr>
          <w:rFonts w:ascii="Verdana" w:hAnsi="Verdana" w:cs="Arial"/>
          <w:bCs/>
        </w:rPr>
        <w:t>/</w:t>
      </w:r>
      <w:r w:rsidR="00020240">
        <w:rPr>
          <w:rFonts w:ascii="Verdana" w:hAnsi="Verdana" w:cs="Arial"/>
          <w:bCs/>
        </w:rPr>
        <w:t>(</w:t>
      </w:r>
      <w:r w:rsidR="008B52AA" w:rsidRPr="008D52F3">
        <w:rPr>
          <w:rFonts w:ascii="Verdana" w:hAnsi="Verdana" w:cs="Arial"/>
          <w:bCs/>
        </w:rPr>
        <w:t>credited</w:t>
      </w:r>
      <w:r w:rsidR="00020240">
        <w:rPr>
          <w:rFonts w:ascii="Verdana" w:hAnsi="Verdana" w:cs="Arial"/>
          <w:bCs/>
        </w:rPr>
        <w:t>)</w:t>
      </w:r>
      <w:r w:rsidR="002602DB" w:rsidRPr="008D52F3">
        <w:rPr>
          <w:rFonts w:ascii="Verdana" w:hAnsi="Verdana" w:cs="Arial"/>
          <w:bCs/>
        </w:rPr>
        <w:t xml:space="preserve"> to income and expenditure account</w:t>
      </w:r>
    </w:p>
    <w:tbl>
      <w:tblPr>
        <w:tblW w:w="9000" w:type="dxa"/>
        <w:tblInd w:w="648" w:type="dxa"/>
        <w:tblLook w:val="0000" w:firstRow="0" w:lastRow="0" w:firstColumn="0" w:lastColumn="0" w:noHBand="0" w:noVBand="0"/>
      </w:tblPr>
      <w:tblGrid>
        <w:gridCol w:w="5940"/>
        <w:gridCol w:w="1530"/>
        <w:gridCol w:w="1530"/>
      </w:tblGrid>
      <w:tr w:rsidR="002602DB" w:rsidRPr="008D52F3" w14:paraId="7A3410CB" w14:textId="77777777" w:rsidTr="00652463">
        <w:tc>
          <w:tcPr>
            <w:tcW w:w="5940" w:type="dxa"/>
            <w:tcBorders>
              <w:bottom w:val="single" w:sz="8" w:space="0" w:color="auto"/>
            </w:tcBorders>
          </w:tcPr>
          <w:p w14:paraId="7A3410C6" w14:textId="77777777" w:rsidR="002602DB" w:rsidRPr="008D52F3" w:rsidRDefault="002602DB">
            <w:pPr>
              <w:pStyle w:val="BodyText"/>
              <w:jc w:val="right"/>
              <w:rPr>
                <w:rFonts w:ascii="Verdana" w:hAnsi="Verdana"/>
                <w:szCs w:val="20"/>
              </w:rPr>
            </w:pPr>
          </w:p>
        </w:tc>
        <w:tc>
          <w:tcPr>
            <w:tcW w:w="1530" w:type="dxa"/>
            <w:tcBorders>
              <w:bottom w:val="single" w:sz="8" w:space="0" w:color="auto"/>
            </w:tcBorders>
          </w:tcPr>
          <w:p w14:paraId="7A3410C7" w14:textId="29BBDD92" w:rsidR="002602DB" w:rsidRPr="008D52F3" w:rsidRDefault="00466573" w:rsidP="00C4732A">
            <w:pPr>
              <w:pStyle w:val="BodyText"/>
              <w:jc w:val="right"/>
              <w:rPr>
                <w:rFonts w:ascii="Verdana" w:hAnsi="Verdana"/>
                <w:b/>
                <w:szCs w:val="20"/>
              </w:rPr>
            </w:pPr>
            <w:r>
              <w:rPr>
                <w:rFonts w:ascii="Verdana" w:hAnsi="Verdana"/>
                <w:b/>
                <w:szCs w:val="20"/>
              </w:rPr>
              <w:t>2021</w:t>
            </w:r>
          </w:p>
          <w:p w14:paraId="7A3410C8" w14:textId="77777777" w:rsidR="002602DB" w:rsidRPr="008D52F3" w:rsidRDefault="002602DB" w:rsidP="00C4732A">
            <w:pPr>
              <w:pStyle w:val="BodyText"/>
              <w:jc w:val="right"/>
              <w:rPr>
                <w:rFonts w:ascii="Verdana" w:hAnsi="Verdana"/>
                <w:b/>
                <w:szCs w:val="20"/>
              </w:rPr>
            </w:pPr>
            <w:r w:rsidRPr="008D52F3">
              <w:rPr>
                <w:rFonts w:ascii="Verdana" w:hAnsi="Verdana"/>
                <w:b/>
                <w:szCs w:val="20"/>
              </w:rPr>
              <w:t>£(000)</w:t>
            </w:r>
          </w:p>
        </w:tc>
        <w:tc>
          <w:tcPr>
            <w:tcW w:w="1530" w:type="dxa"/>
            <w:tcBorders>
              <w:bottom w:val="single" w:sz="8" w:space="0" w:color="auto"/>
            </w:tcBorders>
          </w:tcPr>
          <w:p w14:paraId="7A3410C9" w14:textId="555B6EE9" w:rsidR="002602DB" w:rsidRPr="008D52F3" w:rsidRDefault="00466573" w:rsidP="005F3B33">
            <w:pPr>
              <w:pStyle w:val="BodyText"/>
              <w:jc w:val="right"/>
              <w:rPr>
                <w:rFonts w:ascii="Verdana" w:hAnsi="Verdana"/>
                <w:b/>
                <w:szCs w:val="20"/>
              </w:rPr>
            </w:pPr>
            <w:r>
              <w:rPr>
                <w:rFonts w:ascii="Verdana" w:hAnsi="Verdana"/>
                <w:b/>
                <w:szCs w:val="20"/>
              </w:rPr>
              <w:t>2020</w:t>
            </w:r>
          </w:p>
          <w:p w14:paraId="7A3410CA" w14:textId="77777777" w:rsidR="002602DB" w:rsidRPr="008D52F3" w:rsidRDefault="002602DB" w:rsidP="005F3B33">
            <w:pPr>
              <w:pStyle w:val="BodyText"/>
              <w:jc w:val="right"/>
              <w:rPr>
                <w:rFonts w:ascii="Verdana" w:hAnsi="Verdana"/>
                <w:b/>
                <w:szCs w:val="20"/>
              </w:rPr>
            </w:pPr>
            <w:r w:rsidRPr="008D52F3">
              <w:rPr>
                <w:rFonts w:ascii="Verdana" w:hAnsi="Verdana"/>
                <w:b/>
                <w:szCs w:val="20"/>
              </w:rPr>
              <w:t>£(000)</w:t>
            </w:r>
          </w:p>
        </w:tc>
      </w:tr>
      <w:tr w:rsidR="002602DB" w:rsidRPr="008D52F3" w14:paraId="7A3410CF" w14:textId="77777777" w:rsidTr="00652463">
        <w:trPr>
          <w:trHeight w:val="277"/>
        </w:trPr>
        <w:tc>
          <w:tcPr>
            <w:tcW w:w="5940" w:type="dxa"/>
            <w:tcBorders>
              <w:top w:val="single" w:sz="8" w:space="0" w:color="auto"/>
            </w:tcBorders>
          </w:tcPr>
          <w:p w14:paraId="7A3410CC" w14:textId="77777777" w:rsidR="002602DB" w:rsidRPr="008D52F3" w:rsidRDefault="002602DB">
            <w:pPr>
              <w:pStyle w:val="BodyText"/>
              <w:rPr>
                <w:rFonts w:ascii="Verdana" w:hAnsi="Verdana"/>
                <w:szCs w:val="20"/>
              </w:rPr>
            </w:pPr>
            <w:r w:rsidRPr="008D52F3">
              <w:rPr>
                <w:rFonts w:ascii="Verdana" w:hAnsi="Verdana"/>
                <w:szCs w:val="20"/>
              </w:rPr>
              <w:t>Current service cost</w:t>
            </w:r>
          </w:p>
        </w:tc>
        <w:tc>
          <w:tcPr>
            <w:tcW w:w="1530" w:type="dxa"/>
            <w:tcBorders>
              <w:top w:val="single" w:sz="8" w:space="0" w:color="auto"/>
            </w:tcBorders>
          </w:tcPr>
          <w:p w14:paraId="7A3410CD" w14:textId="39299C6A" w:rsidR="002602DB" w:rsidRPr="007F360E" w:rsidRDefault="00500C82" w:rsidP="007F360E">
            <w:pPr>
              <w:pStyle w:val="BodyText"/>
              <w:jc w:val="right"/>
              <w:rPr>
                <w:rFonts w:ascii="Verdana" w:hAnsi="Verdana"/>
                <w:szCs w:val="20"/>
              </w:rPr>
            </w:pPr>
            <w:r w:rsidRPr="007F360E">
              <w:rPr>
                <w:rFonts w:ascii="Verdana" w:hAnsi="Verdana"/>
                <w:szCs w:val="20"/>
              </w:rPr>
              <w:t>2,</w:t>
            </w:r>
            <w:r w:rsidR="007F360E" w:rsidRPr="007F360E">
              <w:rPr>
                <w:rFonts w:ascii="Verdana" w:hAnsi="Verdana"/>
                <w:szCs w:val="20"/>
              </w:rPr>
              <w:t>6</w:t>
            </w:r>
            <w:r w:rsidR="009E5349">
              <w:rPr>
                <w:rFonts w:ascii="Verdana" w:hAnsi="Verdana"/>
                <w:szCs w:val="20"/>
              </w:rPr>
              <w:t>18</w:t>
            </w:r>
          </w:p>
        </w:tc>
        <w:tc>
          <w:tcPr>
            <w:tcW w:w="1530" w:type="dxa"/>
            <w:tcBorders>
              <w:top w:val="single" w:sz="8" w:space="0" w:color="auto"/>
            </w:tcBorders>
            <w:shd w:val="clear" w:color="auto" w:fill="auto"/>
          </w:tcPr>
          <w:p w14:paraId="7A3410CE" w14:textId="698AE867" w:rsidR="002602DB" w:rsidRPr="008D52F3" w:rsidRDefault="00122446" w:rsidP="00160B3E">
            <w:pPr>
              <w:pStyle w:val="BodyText"/>
              <w:jc w:val="right"/>
              <w:rPr>
                <w:rFonts w:ascii="Verdana" w:hAnsi="Verdana"/>
                <w:szCs w:val="20"/>
              </w:rPr>
            </w:pPr>
            <w:r w:rsidRPr="00CB74C4">
              <w:rPr>
                <w:rFonts w:ascii="Verdana" w:hAnsi="Verdana"/>
                <w:szCs w:val="20"/>
              </w:rPr>
              <w:t>2,</w:t>
            </w:r>
            <w:r w:rsidR="009E5349">
              <w:rPr>
                <w:rFonts w:ascii="Verdana" w:hAnsi="Verdana"/>
                <w:szCs w:val="20"/>
              </w:rPr>
              <w:t>622</w:t>
            </w:r>
          </w:p>
        </w:tc>
      </w:tr>
      <w:tr w:rsidR="002602DB" w:rsidRPr="008D52F3" w14:paraId="7A3410DB" w14:textId="77777777" w:rsidTr="00B204F4">
        <w:tc>
          <w:tcPr>
            <w:tcW w:w="5940" w:type="dxa"/>
            <w:tcBorders>
              <w:top w:val="single" w:sz="4" w:space="0" w:color="auto"/>
              <w:bottom w:val="single" w:sz="8" w:space="0" w:color="auto"/>
            </w:tcBorders>
            <w:vAlign w:val="center"/>
          </w:tcPr>
          <w:p w14:paraId="7A3410D8" w14:textId="77777777" w:rsidR="002602DB" w:rsidRPr="008D52F3" w:rsidRDefault="008B52AA" w:rsidP="00486351">
            <w:pPr>
              <w:pStyle w:val="BodyText"/>
              <w:spacing w:after="120"/>
              <w:rPr>
                <w:rFonts w:ascii="Verdana" w:hAnsi="Verdana"/>
                <w:b/>
                <w:bCs/>
                <w:szCs w:val="20"/>
                <w:highlight w:val="yellow"/>
              </w:rPr>
            </w:pPr>
            <w:r w:rsidRPr="008D52F3">
              <w:rPr>
                <w:rFonts w:ascii="Verdana" w:hAnsi="Verdana"/>
                <w:b/>
                <w:bCs/>
                <w:szCs w:val="20"/>
              </w:rPr>
              <w:t xml:space="preserve">Total operating </w:t>
            </w:r>
            <w:r w:rsidR="00BC212A" w:rsidRPr="008D52F3">
              <w:rPr>
                <w:rFonts w:ascii="Verdana" w:hAnsi="Verdana"/>
                <w:b/>
                <w:bCs/>
                <w:szCs w:val="20"/>
              </w:rPr>
              <w:t>charge</w:t>
            </w:r>
          </w:p>
        </w:tc>
        <w:tc>
          <w:tcPr>
            <w:tcW w:w="1530" w:type="dxa"/>
            <w:tcBorders>
              <w:top w:val="single" w:sz="4" w:space="0" w:color="auto"/>
              <w:bottom w:val="single" w:sz="8" w:space="0" w:color="auto"/>
            </w:tcBorders>
          </w:tcPr>
          <w:p w14:paraId="7A3410D9" w14:textId="1EAD3595" w:rsidR="002602DB" w:rsidRPr="007F360E" w:rsidRDefault="00A73BDD" w:rsidP="007F360E">
            <w:pPr>
              <w:pStyle w:val="TableFigure"/>
              <w:jc w:val="right"/>
              <w:rPr>
                <w:rFonts w:ascii="Verdana" w:hAnsi="Verdana" w:cs="Arial"/>
              </w:rPr>
            </w:pPr>
            <w:r w:rsidRPr="007F360E">
              <w:rPr>
                <w:rFonts w:ascii="Verdana" w:hAnsi="Verdana" w:cs="Arial"/>
              </w:rPr>
              <w:t>2,</w:t>
            </w:r>
            <w:r w:rsidR="009E5349">
              <w:rPr>
                <w:rFonts w:ascii="Verdana" w:hAnsi="Verdana" w:cs="Arial"/>
              </w:rPr>
              <w:t>618</w:t>
            </w:r>
          </w:p>
        </w:tc>
        <w:tc>
          <w:tcPr>
            <w:tcW w:w="1530" w:type="dxa"/>
            <w:tcBorders>
              <w:top w:val="single" w:sz="4" w:space="0" w:color="auto"/>
              <w:bottom w:val="single" w:sz="8" w:space="0" w:color="auto"/>
            </w:tcBorders>
            <w:shd w:val="clear" w:color="auto" w:fill="auto"/>
          </w:tcPr>
          <w:p w14:paraId="7A3410DA" w14:textId="50D5F314" w:rsidR="002602DB" w:rsidRPr="008D52F3" w:rsidRDefault="00122446" w:rsidP="00E748D2">
            <w:pPr>
              <w:pStyle w:val="TableFigure"/>
              <w:jc w:val="right"/>
              <w:rPr>
                <w:rFonts w:ascii="Verdana" w:hAnsi="Verdana" w:cs="Arial"/>
              </w:rPr>
            </w:pPr>
            <w:r w:rsidRPr="00CB74C4">
              <w:rPr>
                <w:rFonts w:ascii="Verdana" w:hAnsi="Verdana" w:cs="Arial"/>
              </w:rPr>
              <w:t>2,</w:t>
            </w:r>
            <w:r w:rsidR="009E5349">
              <w:rPr>
                <w:rFonts w:ascii="Verdana" w:hAnsi="Verdana" w:cs="Arial"/>
              </w:rPr>
              <w:t>622</w:t>
            </w:r>
          </w:p>
        </w:tc>
      </w:tr>
    </w:tbl>
    <w:p w14:paraId="4E3D9B5E" w14:textId="77777777" w:rsidR="00DF61C0" w:rsidRDefault="00DF61C0" w:rsidP="002178AB">
      <w:pPr>
        <w:pStyle w:val="TableColumnHeader"/>
        <w:spacing w:before="0" w:after="0"/>
        <w:ind w:left="540"/>
        <w:rPr>
          <w:rFonts w:ascii="Verdana" w:hAnsi="Verdana" w:cs="Arial"/>
        </w:rPr>
      </w:pPr>
    </w:p>
    <w:p w14:paraId="3D11E854" w14:textId="77777777" w:rsidR="00C253DF" w:rsidRDefault="00C253DF" w:rsidP="002178AB">
      <w:pPr>
        <w:pStyle w:val="TableColumnHeader"/>
        <w:spacing w:before="0" w:after="0"/>
        <w:ind w:left="540"/>
        <w:rPr>
          <w:rFonts w:ascii="Verdana" w:hAnsi="Verdana" w:cs="Arial"/>
        </w:rPr>
      </w:pPr>
    </w:p>
    <w:p w14:paraId="2AED4AA9" w14:textId="77777777" w:rsidR="00C253DF" w:rsidRDefault="00C253DF" w:rsidP="002178AB">
      <w:pPr>
        <w:pStyle w:val="TableColumnHeader"/>
        <w:spacing w:before="0" w:after="0"/>
        <w:ind w:left="540"/>
        <w:rPr>
          <w:rFonts w:ascii="Verdana" w:hAnsi="Verdana" w:cs="Arial"/>
        </w:rPr>
      </w:pPr>
    </w:p>
    <w:p w14:paraId="43EA0327" w14:textId="77777777" w:rsidR="00C253DF" w:rsidRDefault="00C253DF" w:rsidP="002178AB">
      <w:pPr>
        <w:pStyle w:val="TableColumnHeader"/>
        <w:spacing w:before="0" w:after="0"/>
        <w:ind w:left="540"/>
        <w:rPr>
          <w:rFonts w:ascii="Verdana" w:hAnsi="Verdana" w:cs="Arial"/>
        </w:rPr>
      </w:pPr>
    </w:p>
    <w:p w14:paraId="115F048F" w14:textId="07ACE590" w:rsidR="00C253DF" w:rsidRDefault="00C253DF" w:rsidP="002178AB">
      <w:pPr>
        <w:pStyle w:val="TableColumnHeader"/>
        <w:spacing w:before="0" w:after="0"/>
        <w:ind w:left="540"/>
        <w:rPr>
          <w:rFonts w:ascii="Verdana" w:hAnsi="Verdana" w:cs="Arial"/>
        </w:rPr>
      </w:pPr>
    </w:p>
    <w:p w14:paraId="0EEF89BA" w14:textId="77777777" w:rsidR="00020240" w:rsidRDefault="00020240" w:rsidP="002178AB">
      <w:pPr>
        <w:pStyle w:val="TableColumnHeader"/>
        <w:spacing w:before="0" w:after="0"/>
        <w:ind w:left="540"/>
        <w:rPr>
          <w:rFonts w:ascii="Verdana" w:hAnsi="Verdana" w:cs="Arial"/>
        </w:rPr>
      </w:pPr>
    </w:p>
    <w:p w14:paraId="22B4CC57" w14:textId="77777777" w:rsidR="00C253DF" w:rsidRDefault="00C253DF" w:rsidP="002178AB">
      <w:pPr>
        <w:pStyle w:val="TableColumnHeader"/>
        <w:spacing w:before="0" w:after="0"/>
        <w:ind w:left="540"/>
        <w:rPr>
          <w:rFonts w:ascii="Verdana" w:hAnsi="Verdana" w:cs="Arial"/>
        </w:rPr>
      </w:pPr>
    </w:p>
    <w:p w14:paraId="0C569265" w14:textId="77777777" w:rsidR="00C253DF" w:rsidRDefault="00C253DF" w:rsidP="002178AB">
      <w:pPr>
        <w:pStyle w:val="TableColumnHeader"/>
        <w:spacing w:before="0" w:after="0"/>
        <w:ind w:left="540"/>
        <w:rPr>
          <w:rFonts w:ascii="Verdana" w:hAnsi="Verdana" w:cs="Arial"/>
        </w:rPr>
      </w:pPr>
    </w:p>
    <w:p w14:paraId="7A3410DE" w14:textId="66A4D863" w:rsidR="0011147C" w:rsidRPr="008D52F3" w:rsidRDefault="0011147C" w:rsidP="002178AB">
      <w:pPr>
        <w:pStyle w:val="TableColumnHeader"/>
        <w:spacing w:before="0" w:after="0"/>
        <w:ind w:left="540"/>
        <w:rPr>
          <w:rFonts w:ascii="Verdana" w:hAnsi="Verdana" w:cs="Arial"/>
          <w:b w:val="0"/>
        </w:rPr>
      </w:pPr>
      <w:r w:rsidRPr="008D52F3">
        <w:rPr>
          <w:rFonts w:ascii="Verdana" w:hAnsi="Verdana" w:cs="Arial"/>
        </w:rPr>
        <w:t>Analysis</w:t>
      </w:r>
      <w:r w:rsidR="002602DB" w:rsidRPr="008D52F3">
        <w:rPr>
          <w:rFonts w:ascii="Verdana" w:hAnsi="Verdana" w:cs="Arial"/>
        </w:rPr>
        <w:t xml:space="preserve"> of the amount </w:t>
      </w:r>
      <w:r w:rsidR="000C42D5" w:rsidRPr="008D52F3">
        <w:rPr>
          <w:rFonts w:ascii="Verdana" w:hAnsi="Verdana" w:cs="Arial"/>
        </w:rPr>
        <w:t>charged to pension finance costs/</w:t>
      </w:r>
      <w:r w:rsidR="00020240">
        <w:rPr>
          <w:rFonts w:ascii="Verdana" w:hAnsi="Verdana" w:cs="Arial"/>
        </w:rPr>
        <w:t>(</w:t>
      </w:r>
      <w:r w:rsidR="002602DB" w:rsidRPr="008D52F3">
        <w:rPr>
          <w:rFonts w:ascii="Verdana" w:hAnsi="Verdana" w:cs="Arial"/>
        </w:rPr>
        <w:t>credited</w:t>
      </w:r>
      <w:r w:rsidR="00020240">
        <w:rPr>
          <w:rFonts w:ascii="Verdana" w:hAnsi="Verdana" w:cs="Arial"/>
        </w:rPr>
        <w:t>)</w:t>
      </w:r>
      <w:r w:rsidR="002602DB" w:rsidRPr="008D52F3">
        <w:rPr>
          <w:rFonts w:ascii="Verdana" w:hAnsi="Verdana" w:cs="Arial"/>
        </w:rPr>
        <w:t xml:space="preserve"> to pension</w:t>
      </w:r>
      <w:r w:rsidRPr="008D52F3">
        <w:rPr>
          <w:rFonts w:ascii="Verdana" w:hAnsi="Verdana" w:cs="Arial"/>
        </w:rPr>
        <w:t xml:space="preserve"> finance income</w:t>
      </w:r>
    </w:p>
    <w:tbl>
      <w:tblPr>
        <w:tblW w:w="9000" w:type="dxa"/>
        <w:tblInd w:w="648" w:type="dxa"/>
        <w:tblLook w:val="0000" w:firstRow="0" w:lastRow="0" w:firstColumn="0" w:lastColumn="0" w:noHBand="0" w:noVBand="0"/>
      </w:tblPr>
      <w:tblGrid>
        <w:gridCol w:w="5940"/>
        <w:gridCol w:w="1530"/>
        <w:gridCol w:w="1530"/>
      </w:tblGrid>
      <w:tr w:rsidR="002602DB" w:rsidRPr="008D52F3" w14:paraId="7A3410E4" w14:textId="77777777" w:rsidTr="00652463">
        <w:tc>
          <w:tcPr>
            <w:tcW w:w="5940" w:type="dxa"/>
            <w:tcBorders>
              <w:bottom w:val="single" w:sz="8" w:space="0" w:color="auto"/>
            </w:tcBorders>
          </w:tcPr>
          <w:p w14:paraId="7A3410DF" w14:textId="77777777" w:rsidR="002602DB" w:rsidRPr="008D52F3" w:rsidRDefault="002602DB">
            <w:pPr>
              <w:pStyle w:val="BodyText"/>
              <w:jc w:val="right"/>
              <w:rPr>
                <w:rFonts w:ascii="Verdana" w:hAnsi="Verdana"/>
                <w:szCs w:val="20"/>
              </w:rPr>
            </w:pPr>
          </w:p>
        </w:tc>
        <w:tc>
          <w:tcPr>
            <w:tcW w:w="1530" w:type="dxa"/>
            <w:tcBorders>
              <w:bottom w:val="single" w:sz="8" w:space="0" w:color="auto"/>
            </w:tcBorders>
          </w:tcPr>
          <w:p w14:paraId="7A3410E0" w14:textId="7811A068" w:rsidR="002602DB" w:rsidRPr="008D52F3" w:rsidRDefault="00466573" w:rsidP="00C4732A">
            <w:pPr>
              <w:pStyle w:val="BodyText"/>
              <w:jc w:val="right"/>
              <w:rPr>
                <w:rFonts w:ascii="Verdana" w:hAnsi="Verdana"/>
                <w:b/>
                <w:szCs w:val="20"/>
              </w:rPr>
            </w:pPr>
            <w:r>
              <w:rPr>
                <w:rFonts w:ascii="Verdana" w:hAnsi="Verdana"/>
                <w:b/>
                <w:szCs w:val="20"/>
              </w:rPr>
              <w:t>2021</w:t>
            </w:r>
          </w:p>
          <w:p w14:paraId="7A3410E1" w14:textId="77777777" w:rsidR="002602DB" w:rsidRPr="008D52F3" w:rsidRDefault="002602DB" w:rsidP="00C4732A">
            <w:pPr>
              <w:pStyle w:val="BodyText"/>
              <w:jc w:val="right"/>
              <w:rPr>
                <w:rFonts w:ascii="Verdana" w:hAnsi="Verdana"/>
                <w:b/>
                <w:szCs w:val="20"/>
              </w:rPr>
            </w:pPr>
            <w:r w:rsidRPr="008D52F3">
              <w:rPr>
                <w:rFonts w:ascii="Verdana" w:hAnsi="Verdana"/>
                <w:b/>
                <w:szCs w:val="20"/>
              </w:rPr>
              <w:t>£(000)</w:t>
            </w:r>
          </w:p>
        </w:tc>
        <w:tc>
          <w:tcPr>
            <w:tcW w:w="1530" w:type="dxa"/>
            <w:tcBorders>
              <w:bottom w:val="single" w:sz="8" w:space="0" w:color="auto"/>
            </w:tcBorders>
          </w:tcPr>
          <w:p w14:paraId="7A3410E2" w14:textId="2888849E" w:rsidR="002602DB" w:rsidRPr="008D52F3" w:rsidRDefault="00466573" w:rsidP="004672CF">
            <w:pPr>
              <w:pStyle w:val="BodyText"/>
              <w:jc w:val="right"/>
              <w:rPr>
                <w:rFonts w:ascii="Verdana" w:hAnsi="Verdana"/>
                <w:b/>
                <w:szCs w:val="20"/>
              </w:rPr>
            </w:pPr>
            <w:r>
              <w:rPr>
                <w:rFonts w:ascii="Verdana" w:hAnsi="Verdana"/>
                <w:b/>
                <w:szCs w:val="20"/>
              </w:rPr>
              <w:t>2020</w:t>
            </w:r>
          </w:p>
          <w:p w14:paraId="7A3410E3" w14:textId="77777777" w:rsidR="002602DB" w:rsidRPr="008D52F3" w:rsidRDefault="002602DB" w:rsidP="00C4732A">
            <w:pPr>
              <w:pStyle w:val="BodyText"/>
              <w:jc w:val="right"/>
              <w:rPr>
                <w:rFonts w:ascii="Verdana" w:hAnsi="Verdana"/>
                <w:b/>
                <w:szCs w:val="20"/>
              </w:rPr>
            </w:pPr>
            <w:r w:rsidRPr="008D52F3">
              <w:rPr>
                <w:rFonts w:ascii="Verdana" w:hAnsi="Verdana"/>
                <w:b/>
                <w:szCs w:val="20"/>
              </w:rPr>
              <w:t>£(000)</w:t>
            </w:r>
          </w:p>
        </w:tc>
      </w:tr>
      <w:tr w:rsidR="002602DB" w:rsidRPr="008D52F3" w14:paraId="7A3410E8" w14:textId="77777777" w:rsidTr="00652463">
        <w:tc>
          <w:tcPr>
            <w:tcW w:w="5940" w:type="dxa"/>
            <w:tcBorders>
              <w:top w:val="single" w:sz="8" w:space="0" w:color="auto"/>
            </w:tcBorders>
          </w:tcPr>
          <w:p w14:paraId="7A3410E5" w14:textId="77777777" w:rsidR="002602DB" w:rsidRPr="008D52F3" w:rsidRDefault="002602DB">
            <w:pPr>
              <w:pStyle w:val="BodyText"/>
              <w:rPr>
                <w:rFonts w:ascii="Verdana" w:hAnsi="Verdana"/>
                <w:szCs w:val="20"/>
              </w:rPr>
            </w:pPr>
            <w:r w:rsidRPr="008D52F3">
              <w:rPr>
                <w:rFonts w:ascii="Verdana" w:hAnsi="Verdana"/>
                <w:szCs w:val="20"/>
              </w:rPr>
              <w:t>Expected return on pension scheme assets</w:t>
            </w:r>
          </w:p>
        </w:tc>
        <w:tc>
          <w:tcPr>
            <w:tcW w:w="1530" w:type="dxa"/>
            <w:tcBorders>
              <w:top w:val="single" w:sz="8" w:space="0" w:color="auto"/>
            </w:tcBorders>
          </w:tcPr>
          <w:p w14:paraId="7A3410E6" w14:textId="13C0D783" w:rsidR="002602DB" w:rsidRPr="007F360E" w:rsidRDefault="009E5349" w:rsidP="007F360E">
            <w:pPr>
              <w:pStyle w:val="BodyText"/>
              <w:jc w:val="right"/>
              <w:rPr>
                <w:rFonts w:ascii="Verdana" w:hAnsi="Verdana"/>
                <w:szCs w:val="20"/>
              </w:rPr>
            </w:pPr>
            <w:r>
              <w:rPr>
                <w:rFonts w:ascii="Verdana" w:hAnsi="Verdana"/>
                <w:szCs w:val="20"/>
              </w:rPr>
              <w:t>381</w:t>
            </w:r>
          </w:p>
        </w:tc>
        <w:tc>
          <w:tcPr>
            <w:tcW w:w="1530" w:type="dxa"/>
            <w:tcBorders>
              <w:top w:val="single" w:sz="8" w:space="0" w:color="auto"/>
            </w:tcBorders>
            <w:shd w:val="clear" w:color="auto" w:fill="auto"/>
          </w:tcPr>
          <w:p w14:paraId="7A3410E7" w14:textId="6DB5640B" w:rsidR="002602DB" w:rsidRPr="008D52F3" w:rsidRDefault="00122446" w:rsidP="00160B3E">
            <w:pPr>
              <w:pStyle w:val="BodyText"/>
              <w:jc w:val="right"/>
              <w:rPr>
                <w:rFonts w:ascii="Verdana" w:hAnsi="Verdana"/>
                <w:szCs w:val="20"/>
              </w:rPr>
            </w:pPr>
            <w:r w:rsidRPr="002F290B">
              <w:rPr>
                <w:rFonts w:ascii="Verdana" w:hAnsi="Verdana"/>
                <w:szCs w:val="20"/>
              </w:rPr>
              <w:t>5</w:t>
            </w:r>
            <w:r w:rsidR="009E5349">
              <w:rPr>
                <w:rFonts w:ascii="Verdana" w:hAnsi="Verdana"/>
                <w:szCs w:val="20"/>
              </w:rPr>
              <w:t>4</w:t>
            </w:r>
            <w:r w:rsidRPr="002F290B">
              <w:rPr>
                <w:rFonts w:ascii="Verdana" w:hAnsi="Verdana"/>
                <w:szCs w:val="20"/>
              </w:rPr>
              <w:t>7</w:t>
            </w:r>
          </w:p>
        </w:tc>
      </w:tr>
      <w:tr w:rsidR="002602DB" w:rsidRPr="008D52F3" w14:paraId="7A3410EC" w14:textId="77777777" w:rsidTr="00652463">
        <w:tc>
          <w:tcPr>
            <w:tcW w:w="5940" w:type="dxa"/>
            <w:tcBorders>
              <w:bottom w:val="single" w:sz="4" w:space="0" w:color="auto"/>
            </w:tcBorders>
          </w:tcPr>
          <w:p w14:paraId="7A3410E9" w14:textId="77777777" w:rsidR="002602DB" w:rsidRPr="008D52F3" w:rsidRDefault="002602DB">
            <w:pPr>
              <w:pStyle w:val="BodyText"/>
              <w:rPr>
                <w:rFonts w:ascii="Verdana" w:hAnsi="Verdana"/>
                <w:szCs w:val="20"/>
              </w:rPr>
            </w:pPr>
            <w:r w:rsidRPr="008D52F3">
              <w:rPr>
                <w:rFonts w:ascii="Verdana" w:hAnsi="Verdana"/>
                <w:szCs w:val="20"/>
              </w:rPr>
              <w:t>Interest on pension scheme liabilities</w:t>
            </w:r>
          </w:p>
        </w:tc>
        <w:tc>
          <w:tcPr>
            <w:tcW w:w="1530" w:type="dxa"/>
            <w:tcBorders>
              <w:bottom w:val="single" w:sz="4" w:space="0" w:color="auto"/>
            </w:tcBorders>
          </w:tcPr>
          <w:p w14:paraId="7A3410EA" w14:textId="3BA272D9" w:rsidR="002602DB" w:rsidRPr="007F360E" w:rsidRDefault="002F290B" w:rsidP="00B41115">
            <w:pPr>
              <w:pStyle w:val="BodyText"/>
              <w:jc w:val="right"/>
              <w:rPr>
                <w:rFonts w:ascii="Verdana" w:hAnsi="Verdana"/>
                <w:szCs w:val="20"/>
              </w:rPr>
            </w:pPr>
            <w:r w:rsidRPr="007F360E">
              <w:rPr>
                <w:rFonts w:ascii="Verdana" w:hAnsi="Verdana"/>
                <w:szCs w:val="20"/>
              </w:rPr>
              <w:t>(</w:t>
            </w:r>
            <w:r w:rsidR="009E5349">
              <w:rPr>
                <w:rFonts w:ascii="Verdana" w:hAnsi="Verdana"/>
                <w:szCs w:val="20"/>
              </w:rPr>
              <w:t>660</w:t>
            </w:r>
            <w:r w:rsidR="00500C82" w:rsidRPr="007F360E">
              <w:rPr>
                <w:rFonts w:ascii="Verdana" w:hAnsi="Verdana"/>
                <w:szCs w:val="20"/>
              </w:rPr>
              <w:t>)</w:t>
            </w:r>
          </w:p>
        </w:tc>
        <w:tc>
          <w:tcPr>
            <w:tcW w:w="1530" w:type="dxa"/>
            <w:tcBorders>
              <w:bottom w:val="single" w:sz="4" w:space="0" w:color="auto"/>
            </w:tcBorders>
            <w:shd w:val="clear" w:color="auto" w:fill="auto"/>
          </w:tcPr>
          <w:p w14:paraId="7A3410EB" w14:textId="1232BA63" w:rsidR="002602DB" w:rsidRPr="008D52F3" w:rsidRDefault="00122446">
            <w:pPr>
              <w:pStyle w:val="BodyText"/>
              <w:jc w:val="right"/>
              <w:rPr>
                <w:rFonts w:ascii="Verdana" w:hAnsi="Verdana"/>
                <w:szCs w:val="20"/>
              </w:rPr>
            </w:pPr>
            <w:r w:rsidRPr="002F290B">
              <w:rPr>
                <w:rFonts w:ascii="Verdana" w:hAnsi="Verdana"/>
                <w:szCs w:val="20"/>
              </w:rPr>
              <w:t>(</w:t>
            </w:r>
            <w:r w:rsidR="009E5349">
              <w:rPr>
                <w:rFonts w:ascii="Verdana" w:hAnsi="Verdana"/>
                <w:szCs w:val="20"/>
              </w:rPr>
              <w:t>811</w:t>
            </w:r>
            <w:r w:rsidRPr="002F290B">
              <w:rPr>
                <w:rFonts w:ascii="Verdana" w:hAnsi="Verdana"/>
                <w:szCs w:val="20"/>
              </w:rPr>
              <w:t>)</w:t>
            </w:r>
          </w:p>
        </w:tc>
      </w:tr>
      <w:tr w:rsidR="002602DB" w:rsidRPr="008D52F3" w14:paraId="7A3410F0" w14:textId="77777777" w:rsidTr="00652463">
        <w:trPr>
          <w:trHeight w:val="209"/>
        </w:trPr>
        <w:tc>
          <w:tcPr>
            <w:tcW w:w="5940" w:type="dxa"/>
            <w:tcBorders>
              <w:top w:val="single" w:sz="4" w:space="0" w:color="auto"/>
              <w:bottom w:val="single" w:sz="8" w:space="0" w:color="auto"/>
            </w:tcBorders>
            <w:vAlign w:val="center"/>
          </w:tcPr>
          <w:p w14:paraId="7A3410ED" w14:textId="743CC9AF" w:rsidR="002602DB" w:rsidRPr="008D52F3" w:rsidRDefault="002602DB" w:rsidP="000658F9">
            <w:pPr>
              <w:pStyle w:val="BodyText"/>
              <w:spacing w:after="120"/>
              <w:rPr>
                <w:rFonts w:ascii="Verdana" w:hAnsi="Verdana"/>
                <w:b/>
                <w:bCs/>
                <w:szCs w:val="20"/>
              </w:rPr>
            </w:pPr>
            <w:r w:rsidRPr="008D52F3">
              <w:rPr>
                <w:rFonts w:ascii="Verdana" w:hAnsi="Verdana"/>
                <w:b/>
                <w:bCs/>
                <w:szCs w:val="20"/>
              </w:rPr>
              <w:t xml:space="preserve">Net </w:t>
            </w:r>
            <w:r w:rsidR="00486351" w:rsidRPr="008D52F3">
              <w:rPr>
                <w:rFonts w:ascii="Verdana" w:hAnsi="Verdana"/>
                <w:b/>
                <w:bCs/>
                <w:szCs w:val="20"/>
              </w:rPr>
              <w:t>charge</w:t>
            </w:r>
          </w:p>
        </w:tc>
        <w:tc>
          <w:tcPr>
            <w:tcW w:w="1530" w:type="dxa"/>
            <w:tcBorders>
              <w:top w:val="single" w:sz="4" w:space="0" w:color="auto"/>
              <w:bottom w:val="single" w:sz="8" w:space="0" w:color="auto"/>
            </w:tcBorders>
          </w:tcPr>
          <w:p w14:paraId="7A3410EE" w14:textId="774FFA9F" w:rsidR="002602DB" w:rsidRPr="007F360E" w:rsidRDefault="007F360E" w:rsidP="00B41115">
            <w:pPr>
              <w:pStyle w:val="TableFigure"/>
              <w:jc w:val="right"/>
              <w:rPr>
                <w:rFonts w:ascii="Verdana" w:hAnsi="Verdana" w:cs="Arial"/>
              </w:rPr>
            </w:pPr>
            <w:r w:rsidRPr="007F360E">
              <w:rPr>
                <w:rFonts w:ascii="Verdana" w:hAnsi="Verdana" w:cs="Arial"/>
              </w:rPr>
              <w:t>(</w:t>
            </w:r>
            <w:r w:rsidR="009E5349">
              <w:rPr>
                <w:rFonts w:ascii="Verdana" w:hAnsi="Verdana" w:cs="Arial"/>
              </w:rPr>
              <w:t>279</w:t>
            </w:r>
            <w:r w:rsidR="00500C82" w:rsidRPr="007F360E">
              <w:rPr>
                <w:rFonts w:ascii="Verdana" w:hAnsi="Verdana" w:cs="Arial"/>
              </w:rPr>
              <w:t>)</w:t>
            </w:r>
          </w:p>
        </w:tc>
        <w:tc>
          <w:tcPr>
            <w:tcW w:w="1530" w:type="dxa"/>
            <w:tcBorders>
              <w:top w:val="single" w:sz="4" w:space="0" w:color="auto"/>
              <w:bottom w:val="single" w:sz="8" w:space="0" w:color="auto"/>
            </w:tcBorders>
            <w:shd w:val="clear" w:color="auto" w:fill="auto"/>
          </w:tcPr>
          <w:p w14:paraId="7A3410EF" w14:textId="747E2B58" w:rsidR="002602DB" w:rsidRPr="008D52F3" w:rsidRDefault="00122446" w:rsidP="009F3C77">
            <w:pPr>
              <w:pStyle w:val="TableFigure"/>
              <w:jc w:val="right"/>
              <w:rPr>
                <w:rFonts w:ascii="Verdana" w:hAnsi="Verdana" w:cs="Arial"/>
              </w:rPr>
            </w:pPr>
            <w:r w:rsidRPr="002F290B">
              <w:rPr>
                <w:rFonts w:ascii="Verdana" w:hAnsi="Verdana" w:cs="Arial"/>
              </w:rPr>
              <w:t>(</w:t>
            </w:r>
            <w:r w:rsidR="009E5349">
              <w:rPr>
                <w:rFonts w:ascii="Verdana" w:hAnsi="Verdana" w:cs="Arial"/>
              </w:rPr>
              <w:t>264</w:t>
            </w:r>
            <w:r w:rsidRPr="002F290B">
              <w:rPr>
                <w:rFonts w:ascii="Verdana" w:hAnsi="Verdana" w:cs="Arial"/>
              </w:rPr>
              <w:t>)</w:t>
            </w:r>
          </w:p>
        </w:tc>
      </w:tr>
    </w:tbl>
    <w:p w14:paraId="13716CA1" w14:textId="58960A08" w:rsidR="00F66B02" w:rsidRDefault="00F66B02">
      <w:pPr>
        <w:pStyle w:val="BodySingle"/>
        <w:ind w:left="540"/>
        <w:rPr>
          <w:rFonts w:ascii="Verdana" w:hAnsi="Verdana" w:cs="Arial"/>
          <w:b/>
          <w:bCs/>
        </w:rPr>
      </w:pPr>
    </w:p>
    <w:p w14:paraId="7A3410F2" w14:textId="7D3C19AF" w:rsidR="0011147C" w:rsidRPr="008D52F3" w:rsidRDefault="00BE208B">
      <w:pPr>
        <w:pStyle w:val="BodySingle"/>
        <w:ind w:left="540"/>
        <w:rPr>
          <w:rFonts w:ascii="Verdana" w:hAnsi="Verdana" w:cs="Arial"/>
          <w:b/>
          <w:bCs/>
        </w:rPr>
      </w:pPr>
      <w:r>
        <w:rPr>
          <w:rFonts w:ascii="Verdana" w:hAnsi="Verdana" w:cs="Arial"/>
          <w:b/>
          <w:bCs/>
        </w:rPr>
        <w:t>A</w:t>
      </w:r>
      <w:r w:rsidR="0011147C" w:rsidRPr="008D52F3">
        <w:rPr>
          <w:rFonts w:ascii="Verdana" w:hAnsi="Verdana" w:cs="Arial"/>
          <w:b/>
          <w:bCs/>
        </w:rPr>
        <w:t xml:space="preserve">mount recognised in </w:t>
      </w:r>
      <w:r w:rsidR="00D24C3C">
        <w:rPr>
          <w:rFonts w:ascii="Verdana" w:hAnsi="Verdana" w:cs="Arial"/>
          <w:b/>
          <w:bCs/>
        </w:rPr>
        <w:t>Other Comprehensive Income</w:t>
      </w:r>
      <w:r w:rsidR="0011147C" w:rsidRPr="008D52F3">
        <w:rPr>
          <w:rFonts w:ascii="Verdana" w:hAnsi="Verdana" w:cs="Arial"/>
          <w:b/>
          <w:bCs/>
        </w:rPr>
        <w:t xml:space="preserve"> (</w:t>
      </w:r>
      <w:r w:rsidR="00D24C3C">
        <w:rPr>
          <w:rFonts w:ascii="Verdana" w:hAnsi="Verdana" w:cs="Arial"/>
          <w:b/>
          <w:bCs/>
        </w:rPr>
        <w:t>OCI</w:t>
      </w:r>
      <w:r w:rsidR="0011147C" w:rsidRPr="008D52F3">
        <w:rPr>
          <w:rFonts w:ascii="Verdana" w:hAnsi="Verdana" w:cs="Arial"/>
          <w:b/>
          <w:bCs/>
        </w:rPr>
        <w:t>)</w:t>
      </w:r>
    </w:p>
    <w:tbl>
      <w:tblPr>
        <w:tblW w:w="9000" w:type="dxa"/>
        <w:tblInd w:w="648" w:type="dxa"/>
        <w:tblLook w:val="0000" w:firstRow="0" w:lastRow="0" w:firstColumn="0" w:lastColumn="0" w:noHBand="0" w:noVBand="0"/>
      </w:tblPr>
      <w:tblGrid>
        <w:gridCol w:w="5940"/>
        <w:gridCol w:w="1530"/>
        <w:gridCol w:w="1530"/>
      </w:tblGrid>
      <w:tr w:rsidR="002602DB" w:rsidRPr="008D52F3" w14:paraId="7A3410F8" w14:textId="77777777" w:rsidTr="00652463">
        <w:tc>
          <w:tcPr>
            <w:tcW w:w="5940" w:type="dxa"/>
            <w:tcBorders>
              <w:bottom w:val="single" w:sz="8" w:space="0" w:color="auto"/>
            </w:tcBorders>
          </w:tcPr>
          <w:p w14:paraId="7A3410F3" w14:textId="77777777" w:rsidR="002602DB" w:rsidRPr="008D52F3" w:rsidRDefault="002602DB">
            <w:pPr>
              <w:pStyle w:val="BodyText"/>
              <w:rPr>
                <w:rFonts w:ascii="Verdana" w:hAnsi="Verdana"/>
                <w:szCs w:val="20"/>
              </w:rPr>
            </w:pPr>
          </w:p>
        </w:tc>
        <w:tc>
          <w:tcPr>
            <w:tcW w:w="1530" w:type="dxa"/>
            <w:tcBorders>
              <w:bottom w:val="single" w:sz="8" w:space="0" w:color="auto"/>
            </w:tcBorders>
          </w:tcPr>
          <w:p w14:paraId="7A3410F4" w14:textId="5B981711" w:rsidR="002602DB" w:rsidRPr="008D52F3" w:rsidRDefault="00466573" w:rsidP="00C4732A">
            <w:pPr>
              <w:pStyle w:val="BodyText"/>
              <w:jc w:val="right"/>
              <w:rPr>
                <w:rFonts w:ascii="Verdana" w:hAnsi="Verdana"/>
                <w:b/>
                <w:szCs w:val="20"/>
              </w:rPr>
            </w:pPr>
            <w:r>
              <w:rPr>
                <w:rFonts w:ascii="Verdana" w:hAnsi="Verdana"/>
                <w:b/>
                <w:szCs w:val="20"/>
              </w:rPr>
              <w:t>2021</w:t>
            </w:r>
          </w:p>
          <w:p w14:paraId="7A3410F5" w14:textId="77777777" w:rsidR="002602DB" w:rsidRPr="008D52F3" w:rsidRDefault="002602DB" w:rsidP="00C4732A">
            <w:pPr>
              <w:pStyle w:val="BodyText"/>
              <w:jc w:val="right"/>
              <w:rPr>
                <w:rFonts w:ascii="Verdana" w:hAnsi="Verdana"/>
                <w:b/>
                <w:szCs w:val="20"/>
              </w:rPr>
            </w:pPr>
            <w:r w:rsidRPr="008D52F3">
              <w:rPr>
                <w:rFonts w:ascii="Verdana" w:hAnsi="Verdana"/>
                <w:b/>
                <w:szCs w:val="20"/>
              </w:rPr>
              <w:t>£(000)</w:t>
            </w:r>
          </w:p>
        </w:tc>
        <w:tc>
          <w:tcPr>
            <w:tcW w:w="1530" w:type="dxa"/>
            <w:tcBorders>
              <w:bottom w:val="single" w:sz="8" w:space="0" w:color="auto"/>
            </w:tcBorders>
          </w:tcPr>
          <w:p w14:paraId="7A3410F6" w14:textId="7B4AED5D" w:rsidR="002602DB" w:rsidRPr="008D52F3" w:rsidRDefault="00466573">
            <w:pPr>
              <w:pStyle w:val="BodyText"/>
              <w:jc w:val="right"/>
              <w:rPr>
                <w:rFonts w:ascii="Verdana" w:hAnsi="Verdana"/>
                <w:b/>
                <w:szCs w:val="20"/>
              </w:rPr>
            </w:pPr>
            <w:r>
              <w:rPr>
                <w:rFonts w:ascii="Verdana" w:hAnsi="Verdana"/>
                <w:b/>
                <w:szCs w:val="20"/>
              </w:rPr>
              <w:t>2020</w:t>
            </w:r>
          </w:p>
          <w:p w14:paraId="7A3410F7" w14:textId="77777777" w:rsidR="002602DB" w:rsidRPr="008D52F3" w:rsidRDefault="002602DB">
            <w:pPr>
              <w:pStyle w:val="BodyText"/>
              <w:jc w:val="right"/>
              <w:rPr>
                <w:rFonts w:ascii="Verdana" w:hAnsi="Verdana"/>
                <w:b/>
                <w:szCs w:val="20"/>
              </w:rPr>
            </w:pPr>
            <w:r w:rsidRPr="008D52F3">
              <w:rPr>
                <w:rFonts w:ascii="Verdana" w:hAnsi="Verdana"/>
                <w:b/>
                <w:szCs w:val="20"/>
              </w:rPr>
              <w:t>£(000)</w:t>
            </w:r>
          </w:p>
        </w:tc>
      </w:tr>
      <w:tr w:rsidR="002602DB" w:rsidRPr="008D52F3" w14:paraId="7A341108" w14:textId="77777777" w:rsidTr="00F4216F">
        <w:trPr>
          <w:trHeight w:val="425"/>
        </w:trPr>
        <w:tc>
          <w:tcPr>
            <w:tcW w:w="5940" w:type="dxa"/>
            <w:tcBorders>
              <w:top w:val="single" w:sz="4" w:space="0" w:color="auto"/>
            </w:tcBorders>
            <w:vAlign w:val="center"/>
          </w:tcPr>
          <w:p w14:paraId="7A341105" w14:textId="31688BCA" w:rsidR="002602DB" w:rsidRPr="008D52F3" w:rsidRDefault="001D3163" w:rsidP="007F360E">
            <w:pPr>
              <w:pStyle w:val="BodyText"/>
              <w:spacing w:after="120"/>
              <w:rPr>
                <w:rFonts w:ascii="Verdana" w:hAnsi="Verdana"/>
                <w:b/>
                <w:bCs/>
                <w:szCs w:val="20"/>
              </w:rPr>
            </w:pPr>
            <w:r w:rsidRPr="008D52F3">
              <w:rPr>
                <w:rFonts w:ascii="Verdana" w:hAnsi="Verdana"/>
                <w:b/>
                <w:bCs/>
                <w:szCs w:val="20"/>
              </w:rPr>
              <w:t>Actuarial</w:t>
            </w:r>
            <w:r w:rsidR="00EB59CA" w:rsidRPr="008D52F3">
              <w:rPr>
                <w:rFonts w:ascii="Verdana" w:hAnsi="Verdana"/>
                <w:b/>
                <w:bCs/>
                <w:szCs w:val="20"/>
              </w:rPr>
              <w:t xml:space="preserve"> </w:t>
            </w:r>
            <w:r w:rsidR="000B61E3" w:rsidRPr="008D52F3">
              <w:rPr>
                <w:rFonts w:ascii="Verdana" w:hAnsi="Verdana"/>
                <w:b/>
                <w:bCs/>
                <w:szCs w:val="20"/>
              </w:rPr>
              <w:t>loss</w:t>
            </w:r>
            <w:r w:rsidR="002602DB" w:rsidRPr="008D52F3">
              <w:rPr>
                <w:rFonts w:ascii="Verdana" w:hAnsi="Verdana"/>
                <w:b/>
                <w:bCs/>
                <w:szCs w:val="20"/>
              </w:rPr>
              <w:t xml:space="preserve"> recognised in </w:t>
            </w:r>
            <w:r w:rsidR="00D24C3C">
              <w:rPr>
                <w:rFonts w:ascii="Verdana" w:hAnsi="Verdana"/>
                <w:b/>
                <w:bCs/>
                <w:szCs w:val="20"/>
              </w:rPr>
              <w:t>OCI</w:t>
            </w:r>
            <w:r w:rsidR="00BE208B">
              <w:rPr>
                <w:rFonts w:ascii="Verdana" w:hAnsi="Verdana"/>
                <w:b/>
                <w:bCs/>
                <w:szCs w:val="20"/>
              </w:rPr>
              <w:t xml:space="preserve"> in the year</w:t>
            </w:r>
          </w:p>
        </w:tc>
        <w:tc>
          <w:tcPr>
            <w:tcW w:w="1530" w:type="dxa"/>
            <w:tcBorders>
              <w:top w:val="single" w:sz="4" w:space="0" w:color="auto"/>
            </w:tcBorders>
          </w:tcPr>
          <w:p w14:paraId="7A341106" w14:textId="05151F0A" w:rsidR="002602DB" w:rsidRPr="007F360E" w:rsidRDefault="0027494C" w:rsidP="007F360E">
            <w:pPr>
              <w:pStyle w:val="TableFigure"/>
              <w:jc w:val="right"/>
              <w:rPr>
                <w:rFonts w:ascii="Verdana" w:hAnsi="Verdana" w:cs="Arial"/>
              </w:rPr>
            </w:pPr>
            <w:r w:rsidRPr="007F360E">
              <w:rPr>
                <w:rFonts w:ascii="Verdana" w:hAnsi="Verdana" w:cs="Arial"/>
              </w:rPr>
              <w:t>(</w:t>
            </w:r>
            <w:r w:rsidR="007F360E" w:rsidRPr="007F360E">
              <w:rPr>
                <w:rFonts w:ascii="Verdana" w:hAnsi="Verdana" w:cs="Arial"/>
              </w:rPr>
              <w:t>3</w:t>
            </w:r>
            <w:r w:rsidR="009E5349">
              <w:rPr>
                <w:rFonts w:ascii="Verdana" w:hAnsi="Verdana" w:cs="Arial"/>
              </w:rPr>
              <w:t>,</w:t>
            </w:r>
            <w:r w:rsidR="007F360E" w:rsidRPr="007F360E">
              <w:rPr>
                <w:rFonts w:ascii="Verdana" w:hAnsi="Verdana" w:cs="Arial"/>
              </w:rPr>
              <w:t>5</w:t>
            </w:r>
            <w:r w:rsidR="009E5349">
              <w:rPr>
                <w:rFonts w:ascii="Verdana" w:hAnsi="Verdana" w:cs="Arial"/>
              </w:rPr>
              <w:t>25</w:t>
            </w:r>
            <w:r w:rsidRPr="007F360E">
              <w:rPr>
                <w:rFonts w:ascii="Verdana" w:hAnsi="Verdana" w:cs="Arial"/>
              </w:rPr>
              <w:t>)</w:t>
            </w:r>
          </w:p>
        </w:tc>
        <w:tc>
          <w:tcPr>
            <w:tcW w:w="1530" w:type="dxa"/>
            <w:tcBorders>
              <w:top w:val="single" w:sz="4" w:space="0" w:color="auto"/>
            </w:tcBorders>
            <w:shd w:val="clear" w:color="auto" w:fill="auto"/>
          </w:tcPr>
          <w:p w14:paraId="7A341107" w14:textId="19952A4B" w:rsidR="002602DB" w:rsidRPr="008D52F3" w:rsidRDefault="00122446" w:rsidP="00160B3E">
            <w:pPr>
              <w:pStyle w:val="TableFigure"/>
              <w:jc w:val="right"/>
              <w:rPr>
                <w:rFonts w:ascii="Verdana" w:hAnsi="Verdana" w:cs="Arial"/>
              </w:rPr>
            </w:pPr>
            <w:r>
              <w:rPr>
                <w:rFonts w:ascii="Verdana" w:hAnsi="Verdana" w:cs="Arial"/>
              </w:rPr>
              <w:t>(</w:t>
            </w:r>
            <w:r w:rsidR="009E5349">
              <w:rPr>
                <w:rFonts w:ascii="Verdana" w:hAnsi="Verdana" w:cs="Arial"/>
              </w:rPr>
              <w:t>6</w:t>
            </w:r>
            <w:r w:rsidRPr="002F290B">
              <w:rPr>
                <w:rFonts w:ascii="Verdana" w:hAnsi="Verdana" w:cs="Arial"/>
              </w:rPr>
              <w:t>,</w:t>
            </w:r>
            <w:r w:rsidR="009E5349">
              <w:rPr>
                <w:rFonts w:ascii="Verdana" w:hAnsi="Verdana" w:cs="Arial"/>
              </w:rPr>
              <w:t>353</w:t>
            </w:r>
            <w:r>
              <w:rPr>
                <w:rFonts w:ascii="Verdana" w:hAnsi="Verdana" w:cs="Arial"/>
              </w:rPr>
              <w:t>)</w:t>
            </w:r>
          </w:p>
        </w:tc>
      </w:tr>
      <w:tr w:rsidR="00BE208B" w:rsidRPr="008D52F3" w14:paraId="454186E1" w14:textId="77777777" w:rsidTr="00F4216F">
        <w:tc>
          <w:tcPr>
            <w:tcW w:w="5940" w:type="dxa"/>
            <w:tcBorders>
              <w:bottom w:val="single" w:sz="4" w:space="0" w:color="auto"/>
            </w:tcBorders>
            <w:vAlign w:val="center"/>
          </w:tcPr>
          <w:p w14:paraId="50BF11A5" w14:textId="0AED2E93" w:rsidR="00BE208B" w:rsidRPr="008D52F3" w:rsidRDefault="00D24C3C" w:rsidP="00D24C3C">
            <w:pPr>
              <w:pStyle w:val="BodyText"/>
              <w:spacing w:after="120"/>
              <w:rPr>
                <w:rFonts w:ascii="Verdana" w:hAnsi="Verdana"/>
                <w:b/>
                <w:bCs/>
                <w:szCs w:val="20"/>
              </w:rPr>
            </w:pPr>
            <w:r>
              <w:rPr>
                <w:rFonts w:ascii="Verdana" w:hAnsi="Verdana"/>
                <w:b/>
                <w:bCs/>
                <w:szCs w:val="20"/>
              </w:rPr>
              <w:t>Cumulative actuarial loss in OCI</w:t>
            </w:r>
            <w:r w:rsidR="00BE208B">
              <w:rPr>
                <w:rFonts w:ascii="Verdana" w:hAnsi="Verdana"/>
                <w:b/>
                <w:bCs/>
                <w:szCs w:val="20"/>
              </w:rPr>
              <w:t xml:space="preserve"> at 1 August</w:t>
            </w:r>
          </w:p>
        </w:tc>
        <w:tc>
          <w:tcPr>
            <w:tcW w:w="1530" w:type="dxa"/>
            <w:tcBorders>
              <w:bottom w:val="single" w:sz="4" w:space="0" w:color="auto"/>
            </w:tcBorders>
          </w:tcPr>
          <w:p w14:paraId="4D14B6AA" w14:textId="580604AC" w:rsidR="00BE208B" w:rsidRPr="007F360E" w:rsidRDefault="00D66294" w:rsidP="007F360E">
            <w:pPr>
              <w:pStyle w:val="TableFigure"/>
              <w:jc w:val="right"/>
              <w:rPr>
                <w:rFonts w:ascii="Verdana" w:hAnsi="Verdana" w:cs="Arial"/>
              </w:rPr>
            </w:pPr>
            <w:r w:rsidRPr="007F360E">
              <w:rPr>
                <w:rFonts w:ascii="Verdana" w:hAnsi="Verdana" w:cs="Arial"/>
              </w:rPr>
              <w:t>(</w:t>
            </w:r>
            <w:r w:rsidR="009E5349">
              <w:rPr>
                <w:rFonts w:ascii="Verdana" w:hAnsi="Verdana" w:cs="Arial"/>
              </w:rPr>
              <w:t>11</w:t>
            </w:r>
            <w:r w:rsidR="00160B3E" w:rsidRPr="007F360E">
              <w:rPr>
                <w:rFonts w:ascii="Verdana" w:hAnsi="Verdana" w:cs="Arial"/>
              </w:rPr>
              <w:t>,</w:t>
            </w:r>
            <w:r w:rsidR="009E5349">
              <w:rPr>
                <w:rFonts w:ascii="Verdana" w:hAnsi="Verdana" w:cs="Arial"/>
              </w:rPr>
              <w:t>802</w:t>
            </w:r>
            <w:r w:rsidR="000C2846" w:rsidRPr="007F360E">
              <w:rPr>
                <w:rFonts w:ascii="Verdana" w:hAnsi="Verdana" w:cs="Arial"/>
              </w:rPr>
              <w:t>)</w:t>
            </w:r>
          </w:p>
        </w:tc>
        <w:tc>
          <w:tcPr>
            <w:tcW w:w="1530" w:type="dxa"/>
            <w:tcBorders>
              <w:bottom w:val="single" w:sz="4" w:space="0" w:color="auto"/>
            </w:tcBorders>
            <w:shd w:val="clear" w:color="auto" w:fill="auto"/>
          </w:tcPr>
          <w:p w14:paraId="2EB08741" w14:textId="0CC21CAF" w:rsidR="00BE208B" w:rsidRPr="008D52F3" w:rsidRDefault="00122446" w:rsidP="009F3C77">
            <w:pPr>
              <w:pStyle w:val="TableFigure"/>
              <w:jc w:val="right"/>
              <w:rPr>
                <w:rFonts w:ascii="Verdana" w:hAnsi="Verdana" w:cs="Arial"/>
              </w:rPr>
            </w:pPr>
            <w:r w:rsidRPr="002F290B">
              <w:rPr>
                <w:rFonts w:ascii="Verdana" w:hAnsi="Verdana" w:cs="Arial"/>
              </w:rPr>
              <w:t>(</w:t>
            </w:r>
            <w:r w:rsidR="009E5349">
              <w:rPr>
                <w:rFonts w:ascii="Verdana" w:hAnsi="Verdana" w:cs="Arial"/>
              </w:rPr>
              <w:t>5</w:t>
            </w:r>
            <w:r w:rsidRPr="002F290B">
              <w:rPr>
                <w:rFonts w:ascii="Verdana" w:hAnsi="Verdana" w:cs="Arial"/>
              </w:rPr>
              <w:t>,</w:t>
            </w:r>
            <w:r w:rsidR="009E5349">
              <w:rPr>
                <w:rFonts w:ascii="Verdana" w:hAnsi="Verdana" w:cs="Arial"/>
              </w:rPr>
              <w:t>449</w:t>
            </w:r>
            <w:r w:rsidRPr="002F290B">
              <w:rPr>
                <w:rFonts w:ascii="Verdana" w:hAnsi="Verdana" w:cs="Arial"/>
              </w:rPr>
              <w:t>)</w:t>
            </w:r>
          </w:p>
        </w:tc>
      </w:tr>
      <w:tr w:rsidR="00BE208B" w:rsidRPr="008D52F3" w14:paraId="14DA2694" w14:textId="77777777" w:rsidTr="00F4216F">
        <w:tc>
          <w:tcPr>
            <w:tcW w:w="5940" w:type="dxa"/>
            <w:tcBorders>
              <w:top w:val="single" w:sz="4" w:space="0" w:color="auto"/>
              <w:bottom w:val="single" w:sz="8" w:space="0" w:color="auto"/>
            </w:tcBorders>
            <w:vAlign w:val="center"/>
          </w:tcPr>
          <w:p w14:paraId="688AC6B7" w14:textId="556F0157" w:rsidR="00BE208B" w:rsidRDefault="00BE208B" w:rsidP="00D24C3C">
            <w:pPr>
              <w:pStyle w:val="BodyText"/>
              <w:spacing w:after="120"/>
              <w:rPr>
                <w:rFonts w:ascii="Verdana" w:hAnsi="Verdana"/>
                <w:b/>
                <w:bCs/>
                <w:szCs w:val="20"/>
              </w:rPr>
            </w:pPr>
            <w:r>
              <w:rPr>
                <w:rFonts w:ascii="Verdana" w:hAnsi="Verdana"/>
                <w:b/>
                <w:bCs/>
                <w:szCs w:val="20"/>
              </w:rPr>
              <w:t xml:space="preserve">Cumulative actuarial loss in </w:t>
            </w:r>
            <w:r w:rsidR="00D24C3C">
              <w:rPr>
                <w:rFonts w:ascii="Verdana" w:hAnsi="Verdana"/>
                <w:b/>
                <w:bCs/>
                <w:szCs w:val="20"/>
              </w:rPr>
              <w:t>OCI</w:t>
            </w:r>
            <w:r>
              <w:rPr>
                <w:rFonts w:ascii="Verdana" w:hAnsi="Verdana"/>
                <w:b/>
                <w:bCs/>
                <w:szCs w:val="20"/>
              </w:rPr>
              <w:t xml:space="preserve"> at 31 July</w:t>
            </w:r>
          </w:p>
        </w:tc>
        <w:tc>
          <w:tcPr>
            <w:tcW w:w="1530" w:type="dxa"/>
            <w:tcBorders>
              <w:top w:val="single" w:sz="4" w:space="0" w:color="auto"/>
              <w:bottom w:val="single" w:sz="8" w:space="0" w:color="auto"/>
            </w:tcBorders>
          </w:tcPr>
          <w:p w14:paraId="2EF63D03" w14:textId="25B036C4" w:rsidR="00BE208B" w:rsidRPr="007F360E" w:rsidRDefault="00D66294" w:rsidP="007F360E">
            <w:pPr>
              <w:pStyle w:val="TableFigure"/>
              <w:jc w:val="right"/>
              <w:rPr>
                <w:rFonts w:ascii="Verdana" w:hAnsi="Verdana" w:cs="Arial"/>
              </w:rPr>
            </w:pPr>
            <w:r w:rsidRPr="007F360E">
              <w:rPr>
                <w:rFonts w:ascii="Verdana" w:hAnsi="Verdana" w:cs="Arial"/>
              </w:rPr>
              <w:t>(</w:t>
            </w:r>
            <w:r w:rsidR="007F360E" w:rsidRPr="007F360E">
              <w:rPr>
                <w:rFonts w:ascii="Verdana" w:hAnsi="Verdana" w:cs="Arial"/>
              </w:rPr>
              <w:t>1</w:t>
            </w:r>
            <w:r w:rsidR="009E5349">
              <w:rPr>
                <w:rFonts w:ascii="Verdana" w:hAnsi="Verdana" w:cs="Arial"/>
              </w:rPr>
              <w:t>5</w:t>
            </w:r>
            <w:r w:rsidR="000C2846" w:rsidRPr="007F360E">
              <w:rPr>
                <w:rFonts w:ascii="Verdana" w:hAnsi="Verdana" w:cs="Arial"/>
              </w:rPr>
              <w:t>,</w:t>
            </w:r>
            <w:r w:rsidR="009E5349">
              <w:rPr>
                <w:rFonts w:ascii="Verdana" w:hAnsi="Verdana" w:cs="Arial"/>
              </w:rPr>
              <w:t>3</w:t>
            </w:r>
            <w:r w:rsidR="007F360E" w:rsidRPr="007F360E">
              <w:rPr>
                <w:rFonts w:ascii="Verdana" w:hAnsi="Verdana" w:cs="Arial"/>
              </w:rPr>
              <w:t>2</w:t>
            </w:r>
            <w:r w:rsidR="009E5349">
              <w:rPr>
                <w:rFonts w:ascii="Verdana" w:hAnsi="Verdana" w:cs="Arial"/>
              </w:rPr>
              <w:t>7</w:t>
            </w:r>
            <w:r w:rsidR="000C2846" w:rsidRPr="007F360E">
              <w:rPr>
                <w:rFonts w:ascii="Verdana" w:hAnsi="Verdana" w:cs="Arial"/>
              </w:rPr>
              <w:t>)</w:t>
            </w:r>
          </w:p>
        </w:tc>
        <w:tc>
          <w:tcPr>
            <w:tcW w:w="1530" w:type="dxa"/>
            <w:tcBorders>
              <w:top w:val="single" w:sz="4" w:space="0" w:color="auto"/>
              <w:bottom w:val="single" w:sz="8" w:space="0" w:color="auto"/>
            </w:tcBorders>
            <w:shd w:val="clear" w:color="auto" w:fill="auto"/>
          </w:tcPr>
          <w:p w14:paraId="378F7076" w14:textId="656E5F73" w:rsidR="00BE208B" w:rsidRPr="008D52F3" w:rsidRDefault="009E5349" w:rsidP="00160B3E">
            <w:pPr>
              <w:pStyle w:val="TableFigure"/>
              <w:jc w:val="right"/>
              <w:rPr>
                <w:rFonts w:ascii="Verdana" w:hAnsi="Verdana" w:cs="Arial"/>
              </w:rPr>
            </w:pPr>
            <w:r>
              <w:rPr>
                <w:rFonts w:ascii="Verdana" w:hAnsi="Verdana" w:cs="Arial"/>
              </w:rPr>
              <w:t>(11,802</w:t>
            </w:r>
            <w:r w:rsidR="00122446" w:rsidRPr="002F290B">
              <w:rPr>
                <w:rFonts w:ascii="Verdana" w:hAnsi="Verdana" w:cs="Arial"/>
              </w:rPr>
              <w:t>)</w:t>
            </w:r>
          </w:p>
        </w:tc>
      </w:tr>
    </w:tbl>
    <w:p w14:paraId="77F7195C" w14:textId="77777777" w:rsidR="00140341" w:rsidRDefault="00140341" w:rsidP="002178AB">
      <w:pPr>
        <w:pStyle w:val="BodySingle"/>
        <w:ind w:left="540"/>
        <w:rPr>
          <w:rFonts w:ascii="Verdana" w:hAnsi="Verdana" w:cs="Arial"/>
          <w:b/>
          <w:bCs/>
        </w:rPr>
      </w:pPr>
    </w:p>
    <w:p w14:paraId="7A34110B" w14:textId="37C90A8E" w:rsidR="0011147C" w:rsidRPr="008D52F3" w:rsidRDefault="00B71675" w:rsidP="002178AB">
      <w:pPr>
        <w:pStyle w:val="BodySingle"/>
        <w:ind w:left="540"/>
        <w:rPr>
          <w:rFonts w:ascii="Verdana" w:hAnsi="Verdana" w:cs="Arial"/>
          <w:b/>
          <w:bCs/>
        </w:rPr>
      </w:pPr>
      <w:r w:rsidRPr="008D52F3">
        <w:rPr>
          <w:rFonts w:ascii="Verdana" w:hAnsi="Verdana" w:cs="Arial"/>
          <w:b/>
          <w:bCs/>
        </w:rPr>
        <w:t>Reconciliation of defined benefit obligation</w:t>
      </w:r>
    </w:p>
    <w:tbl>
      <w:tblPr>
        <w:tblW w:w="9000" w:type="dxa"/>
        <w:tblInd w:w="648" w:type="dxa"/>
        <w:tblLook w:val="0000" w:firstRow="0" w:lastRow="0" w:firstColumn="0" w:lastColumn="0" w:noHBand="0" w:noVBand="0"/>
      </w:tblPr>
      <w:tblGrid>
        <w:gridCol w:w="5940"/>
        <w:gridCol w:w="1530"/>
        <w:gridCol w:w="1530"/>
      </w:tblGrid>
      <w:tr w:rsidR="004672CF" w:rsidRPr="008D52F3" w14:paraId="7A341111" w14:textId="77777777" w:rsidTr="00652463">
        <w:tc>
          <w:tcPr>
            <w:tcW w:w="5940" w:type="dxa"/>
            <w:tcBorders>
              <w:bottom w:val="single" w:sz="8" w:space="0" w:color="auto"/>
            </w:tcBorders>
          </w:tcPr>
          <w:p w14:paraId="7A34110C" w14:textId="77777777" w:rsidR="004672CF" w:rsidRPr="008D52F3" w:rsidRDefault="004672CF">
            <w:pPr>
              <w:pStyle w:val="BodyText"/>
              <w:rPr>
                <w:rFonts w:ascii="Verdana" w:hAnsi="Verdana"/>
                <w:szCs w:val="20"/>
              </w:rPr>
            </w:pPr>
          </w:p>
        </w:tc>
        <w:tc>
          <w:tcPr>
            <w:tcW w:w="1530" w:type="dxa"/>
            <w:tcBorders>
              <w:bottom w:val="single" w:sz="8" w:space="0" w:color="auto"/>
            </w:tcBorders>
          </w:tcPr>
          <w:p w14:paraId="7A34110D" w14:textId="19DD3233" w:rsidR="004672CF" w:rsidRPr="008D52F3" w:rsidRDefault="00466573" w:rsidP="00C4732A">
            <w:pPr>
              <w:pStyle w:val="BodyText"/>
              <w:jc w:val="right"/>
              <w:rPr>
                <w:rFonts w:ascii="Verdana" w:hAnsi="Verdana"/>
                <w:b/>
                <w:szCs w:val="20"/>
              </w:rPr>
            </w:pPr>
            <w:r>
              <w:rPr>
                <w:rFonts w:ascii="Verdana" w:hAnsi="Verdana"/>
                <w:b/>
                <w:szCs w:val="20"/>
              </w:rPr>
              <w:t>2021</w:t>
            </w:r>
          </w:p>
          <w:p w14:paraId="7A34110E" w14:textId="77777777" w:rsidR="004672CF" w:rsidRPr="008D52F3" w:rsidRDefault="004672CF" w:rsidP="00C4732A">
            <w:pPr>
              <w:pStyle w:val="BodyText"/>
              <w:jc w:val="right"/>
              <w:rPr>
                <w:rFonts w:ascii="Verdana" w:hAnsi="Verdana"/>
                <w:b/>
                <w:szCs w:val="20"/>
              </w:rPr>
            </w:pPr>
            <w:r w:rsidRPr="008D52F3">
              <w:rPr>
                <w:rFonts w:ascii="Verdana" w:hAnsi="Verdana"/>
                <w:b/>
                <w:szCs w:val="20"/>
              </w:rPr>
              <w:t>£(000)</w:t>
            </w:r>
          </w:p>
        </w:tc>
        <w:tc>
          <w:tcPr>
            <w:tcW w:w="1530" w:type="dxa"/>
            <w:tcBorders>
              <w:bottom w:val="single" w:sz="8" w:space="0" w:color="auto"/>
            </w:tcBorders>
          </w:tcPr>
          <w:p w14:paraId="7A34110F" w14:textId="65B59E7B" w:rsidR="004672CF" w:rsidRPr="008D52F3" w:rsidRDefault="00466573">
            <w:pPr>
              <w:pStyle w:val="BodyText"/>
              <w:jc w:val="right"/>
              <w:rPr>
                <w:rFonts w:ascii="Verdana" w:hAnsi="Verdana"/>
                <w:b/>
                <w:szCs w:val="20"/>
              </w:rPr>
            </w:pPr>
            <w:r>
              <w:rPr>
                <w:rFonts w:ascii="Verdana" w:hAnsi="Verdana"/>
                <w:b/>
                <w:szCs w:val="20"/>
              </w:rPr>
              <w:t>2020</w:t>
            </w:r>
          </w:p>
          <w:p w14:paraId="7A341110" w14:textId="77777777" w:rsidR="004672CF" w:rsidRPr="008D52F3" w:rsidRDefault="004672CF">
            <w:pPr>
              <w:pStyle w:val="BodyText"/>
              <w:jc w:val="right"/>
              <w:rPr>
                <w:rFonts w:ascii="Verdana" w:hAnsi="Verdana"/>
                <w:b/>
                <w:szCs w:val="20"/>
              </w:rPr>
            </w:pPr>
            <w:r w:rsidRPr="008D52F3">
              <w:rPr>
                <w:rFonts w:ascii="Verdana" w:hAnsi="Verdana"/>
                <w:b/>
                <w:szCs w:val="20"/>
              </w:rPr>
              <w:t>£(000)</w:t>
            </w:r>
          </w:p>
        </w:tc>
      </w:tr>
      <w:tr w:rsidR="002F46BA" w:rsidRPr="008D52F3" w14:paraId="7A341115" w14:textId="77777777" w:rsidTr="00652463">
        <w:tc>
          <w:tcPr>
            <w:tcW w:w="5940" w:type="dxa"/>
            <w:tcBorders>
              <w:top w:val="single" w:sz="8" w:space="0" w:color="auto"/>
            </w:tcBorders>
          </w:tcPr>
          <w:p w14:paraId="7A341112" w14:textId="77777777" w:rsidR="002F46BA" w:rsidRPr="008D52F3" w:rsidRDefault="00B71675">
            <w:pPr>
              <w:pStyle w:val="BodyText"/>
              <w:rPr>
                <w:rFonts w:ascii="Verdana" w:hAnsi="Verdana"/>
                <w:szCs w:val="20"/>
              </w:rPr>
            </w:pPr>
            <w:r w:rsidRPr="008D52F3">
              <w:rPr>
                <w:rFonts w:ascii="Verdana" w:hAnsi="Verdana"/>
                <w:szCs w:val="20"/>
              </w:rPr>
              <w:t>Opening defined benefit obligation</w:t>
            </w:r>
          </w:p>
        </w:tc>
        <w:tc>
          <w:tcPr>
            <w:tcW w:w="1530" w:type="dxa"/>
            <w:tcBorders>
              <w:top w:val="single" w:sz="8" w:space="0" w:color="auto"/>
            </w:tcBorders>
          </w:tcPr>
          <w:p w14:paraId="7A341113" w14:textId="2956A138" w:rsidR="002F46BA" w:rsidRPr="007F360E" w:rsidRDefault="009E5349" w:rsidP="007F360E">
            <w:pPr>
              <w:pStyle w:val="BodyText"/>
              <w:jc w:val="right"/>
              <w:rPr>
                <w:rFonts w:ascii="Verdana" w:hAnsi="Verdana"/>
                <w:szCs w:val="20"/>
              </w:rPr>
            </w:pPr>
            <w:r>
              <w:rPr>
                <w:rFonts w:ascii="Verdana" w:hAnsi="Verdana"/>
                <w:szCs w:val="20"/>
              </w:rPr>
              <w:t>4</w:t>
            </w:r>
            <w:r w:rsidR="007F360E" w:rsidRPr="007F360E">
              <w:rPr>
                <w:rFonts w:ascii="Verdana" w:hAnsi="Verdana"/>
                <w:szCs w:val="20"/>
              </w:rPr>
              <w:t>5</w:t>
            </w:r>
            <w:r w:rsidR="000C2846" w:rsidRPr="007F360E">
              <w:rPr>
                <w:rFonts w:ascii="Verdana" w:hAnsi="Verdana"/>
                <w:szCs w:val="20"/>
              </w:rPr>
              <w:t>,</w:t>
            </w:r>
            <w:r>
              <w:rPr>
                <w:rFonts w:ascii="Verdana" w:hAnsi="Verdana"/>
                <w:szCs w:val="20"/>
              </w:rPr>
              <w:t>828</w:t>
            </w:r>
          </w:p>
        </w:tc>
        <w:tc>
          <w:tcPr>
            <w:tcW w:w="1530" w:type="dxa"/>
            <w:tcBorders>
              <w:top w:val="single" w:sz="8" w:space="0" w:color="auto"/>
            </w:tcBorders>
            <w:shd w:val="clear" w:color="auto" w:fill="auto"/>
          </w:tcPr>
          <w:p w14:paraId="7A341114" w14:textId="5A57F6D8" w:rsidR="002F46BA" w:rsidRPr="008D52F3" w:rsidRDefault="009E5349" w:rsidP="00160B3E">
            <w:pPr>
              <w:pStyle w:val="BodyText"/>
              <w:jc w:val="right"/>
              <w:rPr>
                <w:rFonts w:ascii="Verdana" w:hAnsi="Verdana"/>
                <w:szCs w:val="20"/>
              </w:rPr>
            </w:pPr>
            <w:r>
              <w:rPr>
                <w:rFonts w:ascii="Verdana" w:hAnsi="Verdana"/>
                <w:szCs w:val="20"/>
              </w:rPr>
              <w:t>35</w:t>
            </w:r>
            <w:r w:rsidR="00122446" w:rsidRPr="002F290B">
              <w:rPr>
                <w:rFonts w:ascii="Verdana" w:hAnsi="Verdana"/>
                <w:szCs w:val="20"/>
              </w:rPr>
              <w:t>,</w:t>
            </w:r>
            <w:r>
              <w:rPr>
                <w:rFonts w:ascii="Verdana" w:hAnsi="Verdana"/>
                <w:szCs w:val="20"/>
              </w:rPr>
              <w:t>407</w:t>
            </w:r>
          </w:p>
        </w:tc>
      </w:tr>
      <w:tr w:rsidR="00AF2A81" w:rsidRPr="008D52F3" w14:paraId="7A341119" w14:textId="77777777" w:rsidTr="00652463">
        <w:tc>
          <w:tcPr>
            <w:tcW w:w="5940" w:type="dxa"/>
            <w:tcBorders>
              <w:top w:val="single" w:sz="8" w:space="0" w:color="auto"/>
            </w:tcBorders>
          </w:tcPr>
          <w:p w14:paraId="7A341116" w14:textId="77777777" w:rsidR="00AF2A81" w:rsidRPr="008D52F3" w:rsidRDefault="00AF2A81">
            <w:pPr>
              <w:pStyle w:val="BodyText"/>
              <w:rPr>
                <w:rFonts w:ascii="Verdana" w:hAnsi="Verdana"/>
                <w:szCs w:val="20"/>
              </w:rPr>
            </w:pPr>
            <w:r w:rsidRPr="008D52F3">
              <w:rPr>
                <w:rFonts w:ascii="Verdana" w:hAnsi="Verdana"/>
                <w:szCs w:val="20"/>
              </w:rPr>
              <w:t>Current service cost</w:t>
            </w:r>
          </w:p>
        </w:tc>
        <w:tc>
          <w:tcPr>
            <w:tcW w:w="1530" w:type="dxa"/>
            <w:tcBorders>
              <w:top w:val="single" w:sz="8" w:space="0" w:color="auto"/>
            </w:tcBorders>
          </w:tcPr>
          <w:p w14:paraId="7A341117" w14:textId="0E76656C" w:rsidR="00AF2A81" w:rsidRPr="007F360E" w:rsidRDefault="00A73BDD" w:rsidP="007F360E">
            <w:pPr>
              <w:pStyle w:val="BodyText"/>
              <w:jc w:val="right"/>
              <w:rPr>
                <w:rFonts w:ascii="Verdana" w:hAnsi="Verdana"/>
                <w:szCs w:val="20"/>
              </w:rPr>
            </w:pPr>
            <w:r w:rsidRPr="007F360E">
              <w:rPr>
                <w:rFonts w:ascii="Verdana" w:hAnsi="Verdana"/>
                <w:szCs w:val="20"/>
              </w:rPr>
              <w:t>2,</w:t>
            </w:r>
            <w:r w:rsidR="004510CD">
              <w:rPr>
                <w:rFonts w:ascii="Verdana" w:hAnsi="Verdana"/>
                <w:szCs w:val="20"/>
              </w:rPr>
              <w:t>618</w:t>
            </w:r>
          </w:p>
        </w:tc>
        <w:tc>
          <w:tcPr>
            <w:tcW w:w="1530" w:type="dxa"/>
            <w:tcBorders>
              <w:top w:val="single" w:sz="8" w:space="0" w:color="auto"/>
            </w:tcBorders>
            <w:shd w:val="clear" w:color="auto" w:fill="auto"/>
          </w:tcPr>
          <w:p w14:paraId="7A341118" w14:textId="1C0E6281" w:rsidR="00AF2A81" w:rsidRPr="008D52F3" w:rsidRDefault="00122446" w:rsidP="001D31A7">
            <w:pPr>
              <w:pStyle w:val="BodyText"/>
              <w:jc w:val="right"/>
              <w:rPr>
                <w:rFonts w:ascii="Verdana" w:hAnsi="Verdana"/>
                <w:szCs w:val="20"/>
              </w:rPr>
            </w:pPr>
            <w:r w:rsidRPr="002F290B">
              <w:rPr>
                <w:rFonts w:ascii="Verdana" w:hAnsi="Verdana"/>
                <w:szCs w:val="20"/>
              </w:rPr>
              <w:t>2,</w:t>
            </w:r>
            <w:r w:rsidR="009E5349">
              <w:rPr>
                <w:rFonts w:ascii="Verdana" w:hAnsi="Verdana"/>
                <w:szCs w:val="20"/>
              </w:rPr>
              <w:t>622</w:t>
            </w:r>
          </w:p>
        </w:tc>
      </w:tr>
      <w:tr w:rsidR="00AF2A81" w:rsidRPr="008D52F3" w14:paraId="7A34111D" w14:textId="77777777" w:rsidTr="00652463">
        <w:tc>
          <w:tcPr>
            <w:tcW w:w="5940" w:type="dxa"/>
          </w:tcPr>
          <w:p w14:paraId="7A34111A" w14:textId="77777777" w:rsidR="00AF2A81" w:rsidRPr="008D52F3" w:rsidRDefault="00AF2A81">
            <w:pPr>
              <w:pStyle w:val="BodyText"/>
              <w:rPr>
                <w:rFonts w:ascii="Verdana" w:hAnsi="Verdana"/>
                <w:szCs w:val="20"/>
              </w:rPr>
            </w:pPr>
            <w:r w:rsidRPr="008D52F3">
              <w:rPr>
                <w:rFonts w:ascii="Verdana" w:hAnsi="Verdana"/>
                <w:szCs w:val="20"/>
              </w:rPr>
              <w:t>Interest cost</w:t>
            </w:r>
          </w:p>
        </w:tc>
        <w:tc>
          <w:tcPr>
            <w:tcW w:w="1530" w:type="dxa"/>
          </w:tcPr>
          <w:p w14:paraId="7A34111B" w14:textId="409B9855" w:rsidR="00AF2A81" w:rsidRPr="007F360E" w:rsidRDefault="004510CD" w:rsidP="007F360E">
            <w:pPr>
              <w:pStyle w:val="BodyText"/>
              <w:jc w:val="right"/>
              <w:rPr>
                <w:rFonts w:ascii="Verdana" w:hAnsi="Verdana"/>
                <w:szCs w:val="20"/>
              </w:rPr>
            </w:pPr>
            <w:r>
              <w:rPr>
                <w:rFonts w:ascii="Verdana" w:hAnsi="Verdana"/>
                <w:szCs w:val="20"/>
              </w:rPr>
              <w:t>660</w:t>
            </w:r>
          </w:p>
        </w:tc>
        <w:tc>
          <w:tcPr>
            <w:tcW w:w="1530" w:type="dxa"/>
            <w:shd w:val="clear" w:color="auto" w:fill="auto"/>
          </w:tcPr>
          <w:p w14:paraId="7A34111C" w14:textId="277BFEB0" w:rsidR="00AF2A81" w:rsidRPr="008D52F3" w:rsidRDefault="00122446" w:rsidP="001D31A7">
            <w:pPr>
              <w:pStyle w:val="BodyText"/>
              <w:jc w:val="right"/>
              <w:rPr>
                <w:rFonts w:ascii="Verdana" w:hAnsi="Verdana"/>
                <w:szCs w:val="20"/>
              </w:rPr>
            </w:pPr>
            <w:r w:rsidRPr="002F290B">
              <w:rPr>
                <w:rFonts w:ascii="Verdana" w:hAnsi="Verdana"/>
                <w:szCs w:val="20"/>
              </w:rPr>
              <w:t>8</w:t>
            </w:r>
            <w:r w:rsidR="009E5349">
              <w:rPr>
                <w:rFonts w:ascii="Verdana" w:hAnsi="Verdana"/>
                <w:szCs w:val="20"/>
              </w:rPr>
              <w:t>11</w:t>
            </w:r>
          </w:p>
        </w:tc>
      </w:tr>
      <w:tr w:rsidR="00AF2A81" w:rsidRPr="008D52F3" w14:paraId="7A341121" w14:textId="77777777" w:rsidTr="00652463">
        <w:tc>
          <w:tcPr>
            <w:tcW w:w="5940" w:type="dxa"/>
          </w:tcPr>
          <w:p w14:paraId="7A34111E" w14:textId="77777777" w:rsidR="00AF2A81" w:rsidRPr="008D52F3" w:rsidRDefault="00AF2A81">
            <w:pPr>
              <w:pStyle w:val="BodyText"/>
              <w:rPr>
                <w:rFonts w:ascii="Verdana" w:hAnsi="Verdana"/>
                <w:szCs w:val="20"/>
              </w:rPr>
            </w:pPr>
            <w:r w:rsidRPr="008D52F3">
              <w:rPr>
                <w:rFonts w:ascii="Verdana" w:hAnsi="Verdana"/>
                <w:szCs w:val="20"/>
              </w:rPr>
              <w:t>Contributions by members</w:t>
            </w:r>
          </w:p>
        </w:tc>
        <w:tc>
          <w:tcPr>
            <w:tcW w:w="1530" w:type="dxa"/>
          </w:tcPr>
          <w:p w14:paraId="7A34111F" w14:textId="0F6351E0" w:rsidR="00AF2A81" w:rsidRPr="007F360E" w:rsidRDefault="004510CD" w:rsidP="007F360E">
            <w:pPr>
              <w:pStyle w:val="BodyText"/>
              <w:jc w:val="right"/>
              <w:rPr>
                <w:rFonts w:ascii="Verdana" w:hAnsi="Verdana"/>
                <w:szCs w:val="20"/>
              </w:rPr>
            </w:pPr>
            <w:r>
              <w:rPr>
                <w:rFonts w:ascii="Verdana" w:hAnsi="Verdana"/>
                <w:szCs w:val="20"/>
              </w:rPr>
              <w:t>35</w:t>
            </w:r>
            <w:r w:rsidR="007F360E" w:rsidRPr="007F360E">
              <w:rPr>
                <w:rFonts w:ascii="Verdana" w:hAnsi="Verdana"/>
                <w:szCs w:val="20"/>
              </w:rPr>
              <w:t>2</w:t>
            </w:r>
          </w:p>
        </w:tc>
        <w:tc>
          <w:tcPr>
            <w:tcW w:w="1530" w:type="dxa"/>
            <w:shd w:val="clear" w:color="auto" w:fill="auto"/>
          </w:tcPr>
          <w:p w14:paraId="7A341120" w14:textId="7DEDF719" w:rsidR="00AF2A81" w:rsidRPr="008D52F3" w:rsidRDefault="009E5349" w:rsidP="00AF2A81">
            <w:pPr>
              <w:pStyle w:val="BodyText"/>
              <w:jc w:val="right"/>
              <w:rPr>
                <w:rFonts w:ascii="Verdana" w:hAnsi="Verdana"/>
                <w:szCs w:val="20"/>
              </w:rPr>
            </w:pPr>
            <w:r>
              <w:rPr>
                <w:rFonts w:ascii="Verdana" w:hAnsi="Verdana"/>
                <w:szCs w:val="20"/>
              </w:rPr>
              <w:t>412</w:t>
            </w:r>
          </w:p>
        </w:tc>
      </w:tr>
      <w:tr w:rsidR="00AF2A81" w:rsidRPr="008D52F3" w14:paraId="7A341125" w14:textId="77777777" w:rsidTr="00652463">
        <w:tc>
          <w:tcPr>
            <w:tcW w:w="5940" w:type="dxa"/>
          </w:tcPr>
          <w:p w14:paraId="7A341122" w14:textId="6702BEE3" w:rsidR="00AF2A81" w:rsidRPr="008D52F3" w:rsidRDefault="003E62B7">
            <w:pPr>
              <w:pStyle w:val="BodyText"/>
              <w:rPr>
                <w:rFonts w:ascii="Verdana" w:hAnsi="Verdana"/>
                <w:szCs w:val="20"/>
              </w:rPr>
            </w:pPr>
            <w:r>
              <w:rPr>
                <w:rFonts w:ascii="Verdana" w:hAnsi="Verdana"/>
                <w:szCs w:val="20"/>
              </w:rPr>
              <w:t>Remeasurements</w:t>
            </w:r>
          </w:p>
        </w:tc>
        <w:tc>
          <w:tcPr>
            <w:tcW w:w="1530" w:type="dxa"/>
          </w:tcPr>
          <w:p w14:paraId="7A341123" w14:textId="6CC71D56" w:rsidR="00AF2A81" w:rsidRPr="007F360E" w:rsidRDefault="007F360E" w:rsidP="007F360E">
            <w:pPr>
              <w:pStyle w:val="BodyText"/>
              <w:jc w:val="right"/>
              <w:rPr>
                <w:rFonts w:ascii="Verdana" w:hAnsi="Verdana"/>
                <w:szCs w:val="20"/>
              </w:rPr>
            </w:pPr>
            <w:r w:rsidRPr="007F360E">
              <w:rPr>
                <w:rFonts w:ascii="Verdana" w:hAnsi="Verdana"/>
                <w:szCs w:val="20"/>
              </w:rPr>
              <w:t>6</w:t>
            </w:r>
            <w:r w:rsidR="002F290B" w:rsidRPr="007F360E">
              <w:rPr>
                <w:rFonts w:ascii="Verdana" w:hAnsi="Verdana"/>
                <w:szCs w:val="20"/>
              </w:rPr>
              <w:t>,</w:t>
            </w:r>
            <w:r w:rsidR="004510CD">
              <w:rPr>
                <w:rFonts w:ascii="Verdana" w:hAnsi="Verdana"/>
                <w:szCs w:val="20"/>
              </w:rPr>
              <w:t>65</w:t>
            </w:r>
            <w:r w:rsidRPr="007F360E">
              <w:rPr>
                <w:rFonts w:ascii="Verdana" w:hAnsi="Verdana"/>
                <w:szCs w:val="20"/>
              </w:rPr>
              <w:t>0</w:t>
            </w:r>
          </w:p>
        </w:tc>
        <w:tc>
          <w:tcPr>
            <w:tcW w:w="1530" w:type="dxa"/>
            <w:shd w:val="clear" w:color="auto" w:fill="auto"/>
          </w:tcPr>
          <w:p w14:paraId="7A341124" w14:textId="4B39F136" w:rsidR="00AF2A81" w:rsidRPr="008D52F3" w:rsidRDefault="009E5349" w:rsidP="00AF2A81">
            <w:pPr>
              <w:pStyle w:val="BodyText"/>
              <w:jc w:val="right"/>
              <w:rPr>
                <w:rFonts w:ascii="Verdana" w:hAnsi="Verdana"/>
                <w:szCs w:val="20"/>
              </w:rPr>
            </w:pPr>
            <w:r>
              <w:rPr>
                <w:rFonts w:ascii="Verdana" w:hAnsi="Verdana"/>
                <w:szCs w:val="20"/>
              </w:rPr>
              <w:t>6,790</w:t>
            </w:r>
          </w:p>
        </w:tc>
      </w:tr>
      <w:tr w:rsidR="00AF2A81" w:rsidRPr="008D52F3" w14:paraId="7A341129" w14:textId="77777777" w:rsidTr="00652463">
        <w:tc>
          <w:tcPr>
            <w:tcW w:w="5940" w:type="dxa"/>
          </w:tcPr>
          <w:p w14:paraId="7A341126" w14:textId="6671DF37" w:rsidR="00AF2A81" w:rsidRPr="008D52F3" w:rsidRDefault="00EB59CA">
            <w:pPr>
              <w:pStyle w:val="BodyText"/>
              <w:rPr>
                <w:rFonts w:ascii="Verdana" w:hAnsi="Verdana"/>
                <w:szCs w:val="20"/>
              </w:rPr>
            </w:pPr>
            <w:r w:rsidRPr="008D52F3">
              <w:rPr>
                <w:rFonts w:ascii="Verdana" w:hAnsi="Verdana"/>
                <w:szCs w:val="20"/>
              </w:rPr>
              <w:t>L</w:t>
            </w:r>
            <w:r w:rsidR="001C4C40">
              <w:rPr>
                <w:rFonts w:ascii="Verdana" w:hAnsi="Verdana"/>
                <w:szCs w:val="20"/>
              </w:rPr>
              <w:t>osses on curtailments</w:t>
            </w:r>
          </w:p>
        </w:tc>
        <w:tc>
          <w:tcPr>
            <w:tcW w:w="1530" w:type="dxa"/>
          </w:tcPr>
          <w:p w14:paraId="7A341127" w14:textId="67AEB47F" w:rsidR="00AF2A81" w:rsidRPr="007F360E" w:rsidRDefault="002F290B" w:rsidP="007F360E">
            <w:pPr>
              <w:pStyle w:val="BodyText"/>
              <w:jc w:val="right"/>
              <w:rPr>
                <w:rFonts w:ascii="Verdana" w:hAnsi="Verdana"/>
                <w:szCs w:val="20"/>
              </w:rPr>
            </w:pPr>
            <w:r w:rsidRPr="007F360E">
              <w:rPr>
                <w:rFonts w:ascii="Verdana" w:hAnsi="Verdana"/>
                <w:szCs w:val="20"/>
              </w:rPr>
              <w:t>3</w:t>
            </w:r>
            <w:r w:rsidR="004510CD">
              <w:rPr>
                <w:rFonts w:ascii="Verdana" w:hAnsi="Verdana"/>
                <w:szCs w:val="20"/>
              </w:rPr>
              <w:t>5</w:t>
            </w:r>
          </w:p>
        </w:tc>
        <w:tc>
          <w:tcPr>
            <w:tcW w:w="1530" w:type="dxa"/>
            <w:shd w:val="clear" w:color="auto" w:fill="auto"/>
          </w:tcPr>
          <w:p w14:paraId="7A341128" w14:textId="3726DFFC" w:rsidR="00AF2A81" w:rsidRPr="008D52F3" w:rsidRDefault="00122446" w:rsidP="00AF2A81">
            <w:pPr>
              <w:pStyle w:val="BodyText"/>
              <w:jc w:val="right"/>
              <w:rPr>
                <w:rFonts w:ascii="Verdana" w:hAnsi="Verdana"/>
                <w:szCs w:val="20"/>
              </w:rPr>
            </w:pPr>
            <w:r w:rsidRPr="002F290B">
              <w:rPr>
                <w:rFonts w:ascii="Verdana" w:hAnsi="Verdana"/>
                <w:szCs w:val="20"/>
              </w:rPr>
              <w:t>3</w:t>
            </w:r>
            <w:r w:rsidR="009E5349">
              <w:rPr>
                <w:rFonts w:ascii="Verdana" w:hAnsi="Verdana"/>
                <w:szCs w:val="20"/>
              </w:rPr>
              <w:t>9</w:t>
            </w:r>
          </w:p>
        </w:tc>
      </w:tr>
      <w:tr w:rsidR="00AF2A81" w:rsidRPr="008D52F3" w14:paraId="7A34112D" w14:textId="77777777" w:rsidTr="00652463">
        <w:tc>
          <w:tcPr>
            <w:tcW w:w="5940" w:type="dxa"/>
          </w:tcPr>
          <w:p w14:paraId="7A34112A" w14:textId="77777777" w:rsidR="00AF2A81" w:rsidRPr="008D52F3" w:rsidRDefault="00AF2A81">
            <w:pPr>
              <w:pStyle w:val="BodyText"/>
              <w:rPr>
                <w:rFonts w:ascii="Verdana" w:hAnsi="Verdana"/>
                <w:szCs w:val="20"/>
              </w:rPr>
            </w:pPr>
            <w:r w:rsidRPr="008D52F3">
              <w:rPr>
                <w:rFonts w:ascii="Verdana" w:hAnsi="Verdana"/>
                <w:szCs w:val="20"/>
              </w:rPr>
              <w:t>Estimated benefits paid</w:t>
            </w:r>
          </w:p>
        </w:tc>
        <w:tc>
          <w:tcPr>
            <w:tcW w:w="1530" w:type="dxa"/>
          </w:tcPr>
          <w:p w14:paraId="7A34112B" w14:textId="1D3C3D11" w:rsidR="00AF2A81" w:rsidRPr="007F360E" w:rsidRDefault="00A73BDD" w:rsidP="007F360E">
            <w:pPr>
              <w:pStyle w:val="BodyText"/>
              <w:jc w:val="right"/>
              <w:rPr>
                <w:rFonts w:ascii="Verdana" w:hAnsi="Verdana"/>
                <w:szCs w:val="20"/>
              </w:rPr>
            </w:pPr>
            <w:r w:rsidRPr="007F360E">
              <w:rPr>
                <w:rFonts w:ascii="Verdana" w:hAnsi="Verdana"/>
                <w:szCs w:val="20"/>
              </w:rPr>
              <w:t>(</w:t>
            </w:r>
            <w:r w:rsidR="004510CD">
              <w:rPr>
                <w:rFonts w:ascii="Verdana" w:hAnsi="Verdana"/>
                <w:szCs w:val="20"/>
              </w:rPr>
              <w:t>287</w:t>
            </w:r>
            <w:r w:rsidR="000C2846" w:rsidRPr="007F360E">
              <w:rPr>
                <w:rFonts w:ascii="Verdana" w:hAnsi="Verdana"/>
                <w:szCs w:val="20"/>
              </w:rPr>
              <w:t>)</w:t>
            </w:r>
          </w:p>
        </w:tc>
        <w:tc>
          <w:tcPr>
            <w:tcW w:w="1530" w:type="dxa"/>
            <w:shd w:val="clear" w:color="auto" w:fill="auto"/>
          </w:tcPr>
          <w:p w14:paraId="7A34112C" w14:textId="47D250EB" w:rsidR="00AF2A81" w:rsidRPr="008D52F3" w:rsidRDefault="00122446" w:rsidP="00AF2A81">
            <w:pPr>
              <w:pStyle w:val="BodyText"/>
              <w:jc w:val="right"/>
              <w:rPr>
                <w:rFonts w:ascii="Verdana" w:hAnsi="Verdana"/>
                <w:szCs w:val="20"/>
              </w:rPr>
            </w:pPr>
            <w:r w:rsidRPr="002F290B">
              <w:rPr>
                <w:rFonts w:ascii="Verdana" w:hAnsi="Verdana"/>
                <w:szCs w:val="20"/>
              </w:rPr>
              <w:t>(</w:t>
            </w:r>
            <w:r w:rsidR="009E5349">
              <w:rPr>
                <w:rFonts w:ascii="Verdana" w:hAnsi="Verdana"/>
                <w:szCs w:val="20"/>
              </w:rPr>
              <w:t>253</w:t>
            </w:r>
            <w:r w:rsidRPr="002F290B">
              <w:rPr>
                <w:rFonts w:ascii="Verdana" w:hAnsi="Verdana"/>
                <w:szCs w:val="20"/>
              </w:rPr>
              <w:t>)</w:t>
            </w:r>
          </w:p>
        </w:tc>
      </w:tr>
      <w:tr w:rsidR="004672CF" w:rsidRPr="008D52F3" w14:paraId="7A341131" w14:textId="77777777" w:rsidTr="00652463">
        <w:tc>
          <w:tcPr>
            <w:tcW w:w="5940" w:type="dxa"/>
            <w:tcBorders>
              <w:top w:val="single" w:sz="4" w:space="0" w:color="auto"/>
              <w:bottom w:val="single" w:sz="8" w:space="0" w:color="auto"/>
            </w:tcBorders>
            <w:vAlign w:val="center"/>
          </w:tcPr>
          <w:p w14:paraId="7A34112E" w14:textId="77777777" w:rsidR="004672CF" w:rsidRPr="008D52F3" w:rsidRDefault="00B71675">
            <w:pPr>
              <w:pStyle w:val="BodyText"/>
              <w:spacing w:after="120"/>
              <w:rPr>
                <w:rFonts w:ascii="Verdana" w:hAnsi="Verdana"/>
                <w:b/>
                <w:bCs/>
                <w:szCs w:val="20"/>
              </w:rPr>
            </w:pPr>
            <w:r w:rsidRPr="008D52F3">
              <w:rPr>
                <w:rFonts w:ascii="Verdana" w:hAnsi="Verdana"/>
                <w:b/>
                <w:bCs/>
                <w:szCs w:val="20"/>
              </w:rPr>
              <w:t>Closing defined benefit obligation</w:t>
            </w:r>
          </w:p>
        </w:tc>
        <w:tc>
          <w:tcPr>
            <w:tcW w:w="1530" w:type="dxa"/>
            <w:tcBorders>
              <w:top w:val="single" w:sz="4" w:space="0" w:color="auto"/>
              <w:bottom w:val="single" w:sz="8" w:space="0" w:color="auto"/>
            </w:tcBorders>
          </w:tcPr>
          <w:p w14:paraId="7A34112F" w14:textId="644AE6F0" w:rsidR="004672CF" w:rsidRPr="007F360E" w:rsidRDefault="004510CD" w:rsidP="007F360E">
            <w:pPr>
              <w:pStyle w:val="TableFigure"/>
              <w:jc w:val="right"/>
              <w:rPr>
                <w:rFonts w:ascii="Verdana" w:hAnsi="Verdana" w:cs="Arial"/>
              </w:rPr>
            </w:pPr>
            <w:r>
              <w:rPr>
                <w:rFonts w:ascii="Verdana" w:hAnsi="Verdana" w:cs="Arial"/>
              </w:rPr>
              <w:t>5</w:t>
            </w:r>
            <w:r w:rsidR="002F290B" w:rsidRPr="007F360E">
              <w:rPr>
                <w:rFonts w:ascii="Verdana" w:hAnsi="Verdana" w:cs="Arial"/>
              </w:rPr>
              <w:t>5</w:t>
            </w:r>
            <w:r w:rsidR="000C2846" w:rsidRPr="007F360E">
              <w:rPr>
                <w:rFonts w:ascii="Verdana" w:hAnsi="Verdana" w:cs="Arial"/>
              </w:rPr>
              <w:t>,</w:t>
            </w:r>
            <w:r w:rsidR="007F360E">
              <w:rPr>
                <w:rFonts w:ascii="Verdana" w:hAnsi="Verdana" w:cs="Arial"/>
              </w:rPr>
              <w:t>8</w:t>
            </w:r>
            <w:r>
              <w:rPr>
                <w:rFonts w:ascii="Verdana" w:hAnsi="Verdana" w:cs="Arial"/>
              </w:rPr>
              <w:t>56</w:t>
            </w:r>
          </w:p>
        </w:tc>
        <w:tc>
          <w:tcPr>
            <w:tcW w:w="1530" w:type="dxa"/>
            <w:tcBorders>
              <w:top w:val="single" w:sz="4" w:space="0" w:color="auto"/>
              <w:bottom w:val="single" w:sz="8" w:space="0" w:color="auto"/>
            </w:tcBorders>
            <w:shd w:val="clear" w:color="auto" w:fill="auto"/>
          </w:tcPr>
          <w:p w14:paraId="7A341130" w14:textId="21FC5140" w:rsidR="004672CF" w:rsidRPr="008D52F3" w:rsidRDefault="009E5349" w:rsidP="00160B3E">
            <w:pPr>
              <w:pStyle w:val="TableFigure"/>
              <w:jc w:val="right"/>
              <w:rPr>
                <w:rFonts w:ascii="Verdana" w:hAnsi="Verdana" w:cs="Arial"/>
              </w:rPr>
            </w:pPr>
            <w:r>
              <w:rPr>
                <w:rFonts w:ascii="Verdana" w:hAnsi="Verdana" w:cs="Arial"/>
              </w:rPr>
              <w:t>4</w:t>
            </w:r>
            <w:r w:rsidR="00122446" w:rsidRPr="002F290B">
              <w:rPr>
                <w:rFonts w:ascii="Verdana" w:hAnsi="Verdana" w:cs="Arial"/>
              </w:rPr>
              <w:t>5,</w:t>
            </w:r>
            <w:r>
              <w:rPr>
                <w:rFonts w:ascii="Verdana" w:hAnsi="Verdana" w:cs="Arial"/>
              </w:rPr>
              <w:t>828</w:t>
            </w:r>
          </w:p>
        </w:tc>
      </w:tr>
    </w:tbl>
    <w:p w14:paraId="00C7B696" w14:textId="77E97100" w:rsidR="00CC1D80" w:rsidRPr="007A0467" w:rsidRDefault="00CC1D80" w:rsidP="007A0467">
      <w:pPr>
        <w:rPr>
          <w:rFonts w:ascii="Verdana" w:hAnsi="Verdana" w:cs="Arial"/>
          <w:sz w:val="20"/>
          <w:szCs w:val="20"/>
        </w:rPr>
      </w:pPr>
    </w:p>
    <w:p w14:paraId="7A341133" w14:textId="1B1B48E2" w:rsidR="00B71675" w:rsidRPr="008D52F3" w:rsidRDefault="00CF3C3A" w:rsidP="002178AB">
      <w:pPr>
        <w:pStyle w:val="BodySingle"/>
        <w:ind w:left="540"/>
        <w:rPr>
          <w:rFonts w:ascii="Verdana" w:hAnsi="Verdana" w:cs="Arial"/>
          <w:b/>
          <w:bCs/>
        </w:rPr>
      </w:pPr>
      <w:r w:rsidRPr="008D52F3">
        <w:rPr>
          <w:rFonts w:ascii="Verdana" w:hAnsi="Verdana" w:cs="Arial"/>
          <w:b/>
          <w:bCs/>
        </w:rPr>
        <w:t>Reconciliation of fair value of employer assets</w:t>
      </w:r>
    </w:p>
    <w:tbl>
      <w:tblPr>
        <w:tblW w:w="9000" w:type="dxa"/>
        <w:tblInd w:w="567" w:type="dxa"/>
        <w:tblLook w:val="0000" w:firstRow="0" w:lastRow="0" w:firstColumn="0" w:lastColumn="0" w:noHBand="0" w:noVBand="0"/>
      </w:tblPr>
      <w:tblGrid>
        <w:gridCol w:w="5940"/>
        <w:gridCol w:w="1530"/>
        <w:gridCol w:w="1530"/>
      </w:tblGrid>
      <w:tr w:rsidR="00B71675" w:rsidRPr="008D52F3" w14:paraId="7A341139" w14:textId="77777777" w:rsidTr="00F8692C">
        <w:tc>
          <w:tcPr>
            <w:tcW w:w="5940" w:type="dxa"/>
            <w:tcBorders>
              <w:bottom w:val="single" w:sz="8" w:space="0" w:color="auto"/>
            </w:tcBorders>
          </w:tcPr>
          <w:p w14:paraId="7A341134" w14:textId="77777777" w:rsidR="00B71675" w:rsidRPr="008D52F3" w:rsidRDefault="00B71675" w:rsidP="00CF3C3A">
            <w:pPr>
              <w:pStyle w:val="BodyText"/>
              <w:rPr>
                <w:rFonts w:ascii="Verdana" w:hAnsi="Verdana"/>
                <w:szCs w:val="20"/>
              </w:rPr>
            </w:pPr>
          </w:p>
        </w:tc>
        <w:tc>
          <w:tcPr>
            <w:tcW w:w="1530" w:type="dxa"/>
            <w:tcBorders>
              <w:bottom w:val="single" w:sz="8" w:space="0" w:color="auto"/>
            </w:tcBorders>
          </w:tcPr>
          <w:p w14:paraId="7A341135" w14:textId="6236A51A" w:rsidR="00B71675" w:rsidRPr="008D52F3" w:rsidRDefault="00466573" w:rsidP="00CF3C3A">
            <w:pPr>
              <w:pStyle w:val="BodyText"/>
              <w:jc w:val="right"/>
              <w:rPr>
                <w:rFonts w:ascii="Verdana" w:hAnsi="Verdana"/>
                <w:b/>
                <w:szCs w:val="20"/>
              </w:rPr>
            </w:pPr>
            <w:r>
              <w:rPr>
                <w:rFonts w:ascii="Verdana" w:hAnsi="Verdana"/>
                <w:b/>
                <w:szCs w:val="20"/>
              </w:rPr>
              <w:t>2021</w:t>
            </w:r>
          </w:p>
          <w:p w14:paraId="7A341136" w14:textId="77777777" w:rsidR="00B71675" w:rsidRPr="008D52F3" w:rsidRDefault="00B71675" w:rsidP="00CF3C3A">
            <w:pPr>
              <w:pStyle w:val="BodyText"/>
              <w:jc w:val="right"/>
              <w:rPr>
                <w:rFonts w:ascii="Verdana" w:hAnsi="Verdana"/>
                <w:b/>
                <w:szCs w:val="20"/>
              </w:rPr>
            </w:pPr>
            <w:r w:rsidRPr="008D52F3">
              <w:rPr>
                <w:rFonts w:ascii="Verdana" w:hAnsi="Verdana"/>
                <w:b/>
                <w:szCs w:val="20"/>
              </w:rPr>
              <w:t>£(000)</w:t>
            </w:r>
          </w:p>
        </w:tc>
        <w:tc>
          <w:tcPr>
            <w:tcW w:w="1530" w:type="dxa"/>
            <w:tcBorders>
              <w:bottom w:val="single" w:sz="8" w:space="0" w:color="auto"/>
            </w:tcBorders>
          </w:tcPr>
          <w:p w14:paraId="7A341137" w14:textId="7272028A" w:rsidR="00B71675" w:rsidRPr="008D52F3" w:rsidRDefault="00466573" w:rsidP="00CF3C3A">
            <w:pPr>
              <w:pStyle w:val="BodyText"/>
              <w:jc w:val="right"/>
              <w:rPr>
                <w:rFonts w:ascii="Verdana" w:hAnsi="Verdana"/>
                <w:b/>
                <w:szCs w:val="20"/>
              </w:rPr>
            </w:pPr>
            <w:r>
              <w:rPr>
                <w:rFonts w:ascii="Verdana" w:hAnsi="Verdana"/>
                <w:b/>
                <w:szCs w:val="20"/>
              </w:rPr>
              <w:t>2020</w:t>
            </w:r>
          </w:p>
          <w:p w14:paraId="7A341138" w14:textId="77777777" w:rsidR="00B71675" w:rsidRPr="008D52F3" w:rsidRDefault="00B71675" w:rsidP="00CF3C3A">
            <w:pPr>
              <w:pStyle w:val="BodyText"/>
              <w:jc w:val="right"/>
              <w:rPr>
                <w:rFonts w:ascii="Verdana" w:hAnsi="Verdana"/>
                <w:b/>
                <w:szCs w:val="20"/>
              </w:rPr>
            </w:pPr>
            <w:r w:rsidRPr="008D52F3">
              <w:rPr>
                <w:rFonts w:ascii="Verdana" w:hAnsi="Verdana"/>
                <w:b/>
                <w:szCs w:val="20"/>
              </w:rPr>
              <w:t>£(000)</w:t>
            </w:r>
          </w:p>
        </w:tc>
      </w:tr>
      <w:tr w:rsidR="00CF3C3A" w:rsidRPr="008D52F3" w14:paraId="7A34113D" w14:textId="77777777" w:rsidTr="00F8692C">
        <w:tc>
          <w:tcPr>
            <w:tcW w:w="5940" w:type="dxa"/>
            <w:tcBorders>
              <w:bottom w:val="single" w:sz="8" w:space="0" w:color="auto"/>
            </w:tcBorders>
          </w:tcPr>
          <w:p w14:paraId="7A34113A" w14:textId="77777777" w:rsidR="00CF3C3A" w:rsidRPr="008D52F3" w:rsidRDefault="00CF3C3A" w:rsidP="00CF3C3A">
            <w:pPr>
              <w:pStyle w:val="BodyText"/>
              <w:rPr>
                <w:rFonts w:ascii="Verdana" w:hAnsi="Verdana"/>
                <w:szCs w:val="20"/>
              </w:rPr>
            </w:pPr>
            <w:r w:rsidRPr="008D52F3">
              <w:rPr>
                <w:rFonts w:ascii="Verdana" w:hAnsi="Verdana"/>
                <w:szCs w:val="20"/>
              </w:rPr>
              <w:t>Opening fair value of employer assets</w:t>
            </w:r>
          </w:p>
        </w:tc>
        <w:tc>
          <w:tcPr>
            <w:tcW w:w="1530" w:type="dxa"/>
            <w:tcBorders>
              <w:bottom w:val="single" w:sz="8" w:space="0" w:color="auto"/>
            </w:tcBorders>
          </w:tcPr>
          <w:p w14:paraId="7A34113B" w14:textId="3A64E5FA" w:rsidR="00CF3C3A" w:rsidRPr="007F360E" w:rsidRDefault="00160B3E" w:rsidP="007F360E">
            <w:pPr>
              <w:pStyle w:val="BodyText"/>
              <w:jc w:val="right"/>
              <w:rPr>
                <w:rFonts w:ascii="Verdana" w:hAnsi="Verdana"/>
                <w:szCs w:val="20"/>
              </w:rPr>
            </w:pPr>
            <w:r w:rsidRPr="007F360E">
              <w:rPr>
                <w:rFonts w:ascii="Verdana" w:hAnsi="Verdana"/>
                <w:szCs w:val="20"/>
              </w:rPr>
              <w:t>2</w:t>
            </w:r>
            <w:r w:rsidR="009E5349">
              <w:rPr>
                <w:rFonts w:ascii="Verdana" w:hAnsi="Verdana"/>
                <w:szCs w:val="20"/>
              </w:rPr>
              <w:t>6</w:t>
            </w:r>
            <w:r w:rsidRPr="007F360E">
              <w:rPr>
                <w:rFonts w:ascii="Verdana" w:hAnsi="Verdana"/>
                <w:szCs w:val="20"/>
              </w:rPr>
              <w:t>,</w:t>
            </w:r>
            <w:r w:rsidR="009E5349">
              <w:rPr>
                <w:rFonts w:ascii="Verdana" w:hAnsi="Verdana"/>
                <w:szCs w:val="20"/>
              </w:rPr>
              <w:t>571</w:t>
            </w:r>
          </w:p>
        </w:tc>
        <w:tc>
          <w:tcPr>
            <w:tcW w:w="1530" w:type="dxa"/>
            <w:tcBorders>
              <w:bottom w:val="single" w:sz="8" w:space="0" w:color="auto"/>
            </w:tcBorders>
          </w:tcPr>
          <w:p w14:paraId="7A34113C" w14:textId="1C7FE78D" w:rsidR="00CF3C3A" w:rsidRPr="000C2846" w:rsidRDefault="00122446" w:rsidP="00160B3E">
            <w:pPr>
              <w:pStyle w:val="BodyText"/>
              <w:jc w:val="right"/>
              <w:rPr>
                <w:rFonts w:ascii="Verdana" w:hAnsi="Verdana"/>
                <w:szCs w:val="20"/>
              </w:rPr>
            </w:pPr>
            <w:r w:rsidRPr="002F290B">
              <w:rPr>
                <w:rFonts w:ascii="Verdana" w:hAnsi="Verdana"/>
                <w:szCs w:val="20"/>
              </w:rPr>
              <w:t>2</w:t>
            </w:r>
            <w:r w:rsidR="009E5349">
              <w:rPr>
                <w:rFonts w:ascii="Verdana" w:hAnsi="Verdana"/>
                <w:szCs w:val="20"/>
              </w:rPr>
              <w:t>4</w:t>
            </w:r>
            <w:r w:rsidRPr="002F290B">
              <w:rPr>
                <w:rFonts w:ascii="Verdana" w:hAnsi="Verdana"/>
                <w:szCs w:val="20"/>
              </w:rPr>
              <w:t>,</w:t>
            </w:r>
            <w:r w:rsidR="009E5349">
              <w:rPr>
                <w:rFonts w:ascii="Verdana" w:hAnsi="Verdana"/>
                <w:szCs w:val="20"/>
              </w:rPr>
              <w:t>04</w:t>
            </w:r>
            <w:r w:rsidRPr="002F290B">
              <w:rPr>
                <w:rFonts w:ascii="Verdana" w:hAnsi="Verdana"/>
                <w:szCs w:val="20"/>
              </w:rPr>
              <w:t>2</w:t>
            </w:r>
          </w:p>
        </w:tc>
      </w:tr>
      <w:tr w:rsidR="00AF2A81" w:rsidRPr="008D52F3" w14:paraId="7A341141" w14:textId="77777777" w:rsidTr="00F8692C">
        <w:tc>
          <w:tcPr>
            <w:tcW w:w="5940" w:type="dxa"/>
            <w:tcBorders>
              <w:top w:val="single" w:sz="8" w:space="0" w:color="auto"/>
            </w:tcBorders>
          </w:tcPr>
          <w:p w14:paraId="7A34113E" w14:textId="77777777" w:rsidR="00AF2A81" w:rsidRPr="008D52F3" w:rsidRDefault="00AF2A81" w:rsidP="00CF3C3A">
            <w:pPr>
              <w:pStyle w:val="BodyText"/>
              <w:rPr>
                <w:rFonts w:ascii="Verdana" w:hAnsi="Verdana"/>
                <w:szCs w:val="20"/>
              </w:rPr>
            </w:pPr>
            <w:r w:rsidRPr="008D52F3">
              <w:rPr>
                <w:rFonts w:ascii="Verdana" w:hAnsi="Verdana"/>
                <w:szCs w:val="20"/>
              </w:rPr>
              <w:t>Expected return on assets</w:t>
            </w:r>
          </w:p>
        </w:tc>
        <w:tc>
          <w:tcPr>
            <w:tcW w:w="1530" w:type="dxa"/>
            <w:tcBorders>
              <w:top w:val="single" w:sz="8" w:space="0" w:color="auto"/>
            </w:tcBorders>
            <w:shd w:val="clear" w:color="auto" w:fill="auto"/>
          </w:tcPr>
          <w:p w14:paraId="7A34113F" w14:textId="5BD40E2E" w:rsidR="00AF2A81" w:rsidRPr="007F360E" w:rsidRDefault="004510CD" w:rsidP="007F360E">
            <w:pPr>
              <w:pStyle w:val="BodyText"/>
              <w:jc w:val="right"/>
              <w:rPr>
                <w:rFonts w:ascii="Verdana" w:hAnsi="Verdana"/>
                <w:szCs w:val="20"/>
              </w:rPr>
            </w:pPr>
            <w:r>
              <w:rPr>
                <w:rFonts w:ascii="Verdana" w:hAnsi="Verdana"/>
                <w:szCs w:val="20"/>
              </w:rPr>
              <w:t>381</w:t>
            </w:r>
          </w:p>
        </w:tc>
        <w:tc>
          <w:tcPr>
            <w:tcW w:w="1530" w:type="dxa"/>
            <w:tcBorders>
              <w:top w:val="single" w:sz="8" w:space="0" w:color="auto"/>
            </w:tcBorders>
            <w:shd w:val="clear" w:color="auto" w:fill="auto"/>
          </w:tcPr>
          <w:p w14:paraId="7A341140" w14:textId="10260DD2" w:rsidR="00AF2A81" w:rsidRPr="008D52F3" w:rsidRDefault="009E5349" w:rsidP="00160B3E">
            <w:pPr>
              <w:pStyle w:val="BodyText"/>
              <w:jc w:val="right"/>
              <w:rPr>
                <w:rFonts w:ascii="Verdana" w:hAnsi="Verdana"/>
                <w:szCs w:val="20"/>
              </w:rPr>
            </w:pPr>
            <w:r>
              <w:rPr>
                <w:rFonts w:ascii="Verdana" w:hAnsi="Verdana"/>
                <w:szCs w:val="20"/>
              </w:rPr>
              <w:t>54</w:t>
            </w:r>
            <w:r w:rsidR="00122446" w:rsidRPr="002F290B">
              <w:rPr>
                <w:rFonts w:ascii="Verdana" w:hAnsi="Verdana"/>
                <w:szCs w:val="20"/>
              </w:rPr>
              <w:t>7</w:t>
            </w:r>
          </w:p>
        </w:tc>
      </w:tr>
      <w:tr w:rsidR="00AF2A81" w:rsidRPr="008D52F3" w14:paraId="7A341145" w14:textId="77777777" w:rsidTr="00F8692C">
        <w:tc>
          <w:tcPr>
            <w:tcW w:w="5940" w:type="dxa"/>
          </w:tcPr>
          <w:p w14:paraId="7A341142" w14:textId="77777777" w:rsidR="00AF2A81" w:rsidRPr="008D52F3" w:rsidRDefault="00AF2A81" w:rsidP="00CF3C3A">
            <w:pPr>
              <w:pStyle w:val="BodyText"/>
              <w:rPr>
                <w:rFonts w:ascii="Verdana" w:hAnsi="Verdana"/>
                <w:szCs w:val="20"/>
              </w:rPr>
            </w:pPr>
            <w:r w:rsidRPr="008D52F3">
              <w:rPr>
                <w:rFonts w:ascii="Verdana" w:hAnsi="Verdana"/>
                <w:szCs w:val="20"/>
              </w:rPr>
              <w:t>Contributions by members</w:t>
            </w:r>
          </w:p>
        </w:tc>
        <w:tc>
          <w:tcPr>
            <w:tcW w:w="1530" w:type="dxa"/>
            <w:shd w:val="clear" w:color="auto" w:fill="auto"/>
          </w:tcPr>
          <w:p w14:paraId="7A341143" w14:textId="06F54E80" w:rsidR="00AF2A81" w:rsidRPr="007F360E" w:rsidRDefault="004510CD" w:rsidP="007F360E">
            <w:pPr>
              <w:pStyle w:val="BodyText"/>
              <w:jc w:val="right"/>
              <w:rPr>
                <w:rFonts w:ascii="Verdana" w:hAnsi="Verdana"/>
                <w:szCs w:val="20"/>
              </w:rPr>
            </w:pPr>
            <w:r>
              <w:rPr>
                <w:rFonts w:ascii="Verdana" w:hAnsi="Verdana"/>
                <w:szCs w:val="20"/>
              </w:rPr>
              <w:t>35</w:t>
            </w:r>
            <w:r w:rsidR="007F360E" w:rsidRPr="007F360E">
              <w:rPr>
                <w:rFonts w:ascii="Verdana" w:hAnsi="Verdana"/>
                <w:szCs w:val="20"/>
              </w:rPr>
              <w:t>2</w:t>
            </w:r>
          </w:p>
        </w:tc>
        <w:tc>
          <w:tcPr>
            <w:tcW w:w="1530" w:type="dxa"/>
            <w:shd w:val="clear" w:color="auto" w:fill="auto"/>
          </w:tcPr>
          <w:p w14:paraId="7A341144" w14:textId="4CC6ACC6" w:rsidR="00AF2A81" w:rsidRPr="008D52F3" w:rsidRDefault="00122446" w:rsidP="009F3C77">
            <w:pPr>
              <w:pStyle w:val="BodyText"/>
              <w:jc w:val="right"/>
              <w:rPr>
                <w:rFonts w:ascii="Verdana" w:hAnsi="Verdana"/>
                <w:szCs w:val="20"/>
              </w:rPr>
            </w:pPr>
            <w:r w:rsidRPr="002F290B">
              <w:rPr>
                <w:rFonts w:ascii="Verdana" w:hAnsi="Verdana"/>
                <w:szCs w:val="20"/>
              </w:rPr>
              <w:t>4</w:t>
            </w:r>
            <w:r w:rsidR="009E5349">
              <w:rPr>
                <w:rFonts w:ascii="Verdana" w:hAnsi="Verdana"/>
                <w:szCs w:val="20"/>
              </w:rPr>
              <w:t>12</w:t>
            </w:r>
          </w:p>
        </w:tc>
      </w:tr>
      <w:tr w:rsidR="00AF2A81" w:rsidRPr="008D52F3" w14:paraId="7A341149" w14:textId="77777777" w:rsidTr="00F8692C">
        <w:tc>
          <w:tcPr>
            <w:tcW w:w="5940" w:type="dxa"/>
          </w:tcPr>
          <w:p w14:paraId="7A341146" w14:textId="77777777" w:rsidR="00AF2A81" w:rsidRPr="008D52F3" w:rsidRDefault="00AF2A81" w:rsidP="00CF3C3A">
            <w:pPr>
              <w:pStyle w:val="BodyText"/>
              <w:rPr>
                <w:rFonts w:ascii="Verdana" w:hAnsi="Verdana"/>
                <w:szCs w:val="20"/>
              </w:rPr>
            </w:pPr>
            <w:r w:rsidRPr="008D52F3">
              <w:rPr>
                <w:rFonts w:ascii="Verdana" w:hAnsi="Verdana"/>
                <w:szCs w:val="20"/>
              </w:rPr>
              <w:t>Contributions by the employer</w:t>
            </w:r>
          </w:p>
        </w:tc>
        <w:tc>
          <w:tcPr>
            <w:tcW w:w="1530" w:type="dxa"/>
            <w:shd w:val="clear" w:color="auto" w:fill="auto"/>
          </w:tcPr>
          <w:p w14:paraId="7A341147" w14:textId="33A034EC" w:rsidR="00AF2A81" w:rsidRPr="007F360E" w:rsidRDefault="002F290B" w:rsidP="007F360E">
            <w:pPr>
              <w:pStyle w:val="BodyText"/>
              <w:jc w:val="right"/>
              <w:rPr>
                <w:rFonts w:ascii="Verdana" w:hAnsi="Verdana"/>
                <w:szCs w:val="20"/>
              </w:rPr>
            </w:pPr>
            <w:r w:rsidRPr="007F360E">
              <w:rPr>
                <w:rFonts w:ascii="Verdana" w:hAnsi="Verdana"/>
                <w:szCs w:val="20"/>
              </w:rPr>
              <w:t>1,</w:t>
            </w:r>
            <w:r w:rsidR="004510CD">
              <w:rPr>
                <w:rFonts w:ascii="Verdana" w:hAnsi="Verdana"/>
                <w:szCs w:val="20"/>
              </w:rPr>
              <w:t>28</w:t>
            </w:r>
            <w:r w:rsidRPr="007F360E">
              <w:rPr>
                <w:rFonts w:ascii="Verdana" w:hAnsi="Verdana"/>
                <w:szCs w:val="20"/>
              </w:rPr>
              <w:t>3</w:t>
            </w:r>
          </w:p>
        </w:tc>
        <w:tc>
          <w:tcPr>
            <w:tcW w:w="1530" w:type="dxa"/>
            <w:shd w:val="clear" w:color="auto" w:fill="auto"/>
          </w:tcPr>
          <w:p w14:paraId="7A341148" w14:textId="56D70452" w:rsidR="00AF2A81" w:rsidRPr="008D52F3" w:rsidRDefault="00122446" w:rsidP="009F3C77">
            <w:pPr>
              <w:pStyle w:val="BodyText"/>
              <w:jc w:val="right"/>
              <w:rPr>
                <w:rFonts w:ascii="Verdana" w:hAnsi="Verdana"/>
                <w:szCs w:val="20"/>
              </w:rPr>
            </w:pPr>
            <w:r w:rsidRPr="002F290B">
              <w:rPr>
                <w:rFonts w:ascii="Verdana" w:hAnsi="Verdana"/>
                <w:szCs w:val="20"/>
              </w:rPr>
              <w:t>1,38</w:t>
            </w:r>
            <w:r w:rsidR="009E5349">
              <w:rPr>
                <w:rFonts w:ascii="Verdana" w:hAnsi="Verdana"/>
                <w:szCs w:val="20"/>
              </w:rPr>
              <w:t>6</w:t>
            </w:r>
          </w:p>
        </w:tc>
      </w:tr>
      <w:tr w:rsidR="00AF2A81" w:rsidRPr="008D52F3" w14:paraId="7A34114D" w14:textId="77777777" w:rsidTr="00F8692C">
        <w:tc>
          <w:tcPr>
            <w:tcW w:w="5940" w:type="dxa"/>
          </w:tcPr>
          <w:p w14:paraId="7A34114A" w14:textId="0DCAF7FB" w:rsidR="00AF2A81" w:rsidRPr="008D52F3" w:rsidRDefault="000A46EE" w:rsidP="000658F9">
            <w:pPr>
              <w:pStyle w:val="BodyText"/>
              <w:rPr>
                <w:rFonts w:ascii="Verdana" w:hAnsi="Verdana"/>
                <w:szCs w:val="20"/>
              </w:rPr>
            </w:pPr>
            <w:r>
              <w:rPr>
                <w:rFonts w:ascii="Verdana" w:hAnsi="Verdana"/>
                <w:szCs w:val="20"/>
              </w:rPr>
              <w:t>Remeasurements</w:t>
            </w:r>
          </w:p>
        </w:tc>
        <w:tc>
          <w:tcPr>
            <w:tcW w:w="1530" w:type="dxa"/>
            <w:shd w:val="clear" w:color="auto" w:fill="auto"/>
          </w:tcPr>
          <w:p w14:paraId="7A34114B" w14:textId="4EF4A89C" w:rsidR="00AF2A81" w:rsidRPr="007F360E" w:rsidRDefault="004510CD" w:rsidP="007F360E">
            <w:pPr>
              <w:pStyle w:val="BodyText"/>
              <w:jc w:val="right"/>
              <w:rPr>
                <w:rFonts w:ascii="Verdana" w:hAnsi="Verdana"/>
                <w:szCs w:val="20"/>
              </w:rPr>
            </w:pPr>
            <w:r>
              <w:rPr>
                <w:rFonts w:ascii="Verdana" w:hAnsi="Verdana"/>
                <w:szCs w:val="20"/>
              </w:rPr>
              <w:t>3,125</w:t>
            </w:r>
          </w:p>
        </w:tc>
        <w:tc>
          <w:tcPr>
            <w:tcW w:w="1530" w:type="dxa"/>
            <w:shd w:val="clear" w:color="auto" w:fill="auto"/>
          </w:tcPr>
          <w:p w14:paraId="7A34114C" w14:textId="134BE7C1" w:rsidR="00AF2A81" w:rsidRPr="008D52F3" w:rsidRDefault="009E5349" w:rsidP="00AF2A81">
            <w:pPr>
              <w:pStyle w:val="BodyText"/>
              <w:jc w:val="right"/>
              <w:rPr>
                <w:rFonts w:ascii="Verdana" w:hAnsi="Verdana"/>
                <w:szCs w:val="20"/>
              </w:rPr>
            </w:pPr>
            <w:r>
              <w:rPr>
                <w:rFonts w:ascii="Verdana" w:hAnsi="Verdana"/>
                <w:szCs w:val="20"/>
              </w:rPr>
              <w:t>437</w:t>
            </w:r>
          </w:p>
        </w:tc>
      </w:tr>
      <w:tr w:rsidR="00833EA4" w:rsidRPr="008D52F3" w14:paraId="7A341151" w14:textId="77777777" w:rsidTr="00F8692C">
        <w:tc>
          <w:tcPr>
            <w:tcW w:w="5940" w:type="dxa"/>
          </w:tcPr>
          <w:p w14:paraId="7A34114E" w14:textId="77777777" w:rsidR="00833EA4" w:rsidRPr="008D52F3" w:rsidRDefault="00833EA4" w:rsidP="00CF3C3A">
            <w:pPr>
              <w:pStyle w:val="BodyText"/>
              <w:rPr>
                <w:rFonts w:ascii="Verdana" w:hAnsi="Verdana"/>
                <w:szCs w:val="20"/>
              </w:rPr>
            </w:pPr>
            <w:r w:rsidRPr="008D52F3">
              <w:rPr>
                <w:rFonts w:ascii="Verdana" w:hAnsi="Verdana"/>
                <w:szCs w:val="20"/>
              </w:rPr>
              <w:t>Assets acquired</w:t>
            </w:r>
          </w:p>
        </w:tc>
        <w:tc>
          <w:tcPr>
            <w:tcW w:w="1530" w:type="dxa"/>
            <w:shd w:val="clear" w:color="auto" w:fill="auto"/>
          </w:tcPr>
          <w:p w14:paraId="7A34114F" w14:textId="0CAFC4A6" w:rsidR="00833EA4" w:rsidRPr="007F360E" w:rsidRDefault="00A65505" w:rsidP="00833EA4">
            <w:pPr>
              <w:pStyle w:val="BodyText"/>
              <w:jc w:val="right"/>
              <w:rPr>
                <w:rFonts w:ascii="Verdana" w:hAnsi="Verdana"/>
                <w:szCs w:val="20"/>
              </w:rPr>
            </w:pPr>
            <w:r w:rsidRPr="007F360E">
              <w:rPr>
                <w:rFonts w:ascii="Verdana" w:hAnsi="Verdana"/>
                <w:szCs w:val="20"/>
              </w:rPr>
              <w:t>-</w:t>
            </w:r>
          </w:p>
        </w:tc>
        <w:tc>
          <w:tcPr>
            <w:tcW w:w="1530" w:type="dxa"/>
            <w:shd w:val="clear" w:color="auto" w:fill="auto"/>
          </w:tcPr>
          <w:p w14:paraId="7A341150" w14:textId="670543B6" w:rsidR="00833EA4" w:rsidRPr="008D52F3" w:rsidRDefault="006C7590" w:rsidP="00AF2A81">
            <w:pPr>
              <w:pStyle w:val="BodyText"/>
              <w:jc w:val="right"/>
              <w:rPr>
                <w:rFonts w:ascii="Verdana" w:hAnsi="Verdana"/>
                <w:szCs w:val="20"/>
              </w:rPr>
            </w:pPr>
            <w:r>
              <w:rPr>
                <w:rFonts w:ascii="Verdana" w:hAnsi="Verdana"/>
                <w:szCs w:val="20"/>
              </w:rPr>
              <w:t>-</w:t>
            </w:r>
          </w:p>
        </w:tc>
      </w:tr>
      <w:tr w:rsidR="00AF2A81" w:rsidRPr="008D52F3" w14:paraId="7A341155" w14:textId="77777777" w:rsidTr="00F8692C">
        <w:tc>
          <w:tcPr>
            <w:tcW w:w="5940" w:type="dxa"/>
          </w:tcPr>
          <w:p w14:paraId="7A341152" w14:textId="77777777" w:rsidR="00AF2A81" w:rsidRPr="008D52F3" w:rsidRDefault="00AF2A81" w:rsidP="00CF3C3A">
            <w:pPr>
              <w:pStyle w:val="BodyText"/>
              <w:rPr>
                <w:rFonts w:ascii="Verdana" w:hAnsi="Verdana"/>
                <w:szCs w:val="20"/>
              </w:rPr>
            </w:pPr>
            <w:r w:rsidRPr="008D52F3">
              <w:rPr>
                <w:rFonts w:ascii="Verdana" w:hAnsi="Verdana"/>
                <w:szCs w:val="20"/>
              </w:rPr>
              <w:t>Benefits paid</w:t>
            </w:r>
          </w:p>
        </w:tc>
        <w:tc>
          <w:tcPr>
            <w:tcW w:w="1530" w:type="dxa"/>
            <w:shd w:val="clear" w:color="auto" w:fill="auto"/>
          </w:tcPr>
          <w:p w14:paraId="7A341153" w14:textId="7D1DA709" w:rsidR="00AF2A81" w:rsidRPr="007F360E" w:rsidRDefault="007F360E" w:rsidP="00833EA4">
            <w:pPr>
              <w:pStyle w:val="BodyText"/>
              <w:jc w:val="right"/>
              <w:rPr>
                <w:rFonts w:ascii="Verdana" w:hAnsi="Verdana"/>
                <w:szCs w:val="20"/>
              </w:rPr>
            </w:pPr>
            <w:r w:rsidRPr="007F360E">
              <w:rPr>
                <w:rFonts w:ascii="Verdana" w:hAnsi="Verdana"/>
                <w:szCs w:val="20"/>
              </w:rPr>
              <w:t>(</w:t>
            </w:r>
            <w:r w:rsidR="004510CD">
              <w:rPr>
                <w:rFonts w:ascii="Verdana" w:hAnsi="Verdana"/>
                <w:szCs w:val="20"/>
              </w:rPr>
              <w:t>287</w:t>
            </w:r>
            <w:r w:rsidR="000C2846" w:rsidRPr="007F360E">
              <w:rPr>
                <w:rFonts w:ascii="Verdana" w:hAnsi="Verdana"/>
                <w:szCs w:val="20"/>
              </w:rPr>
              <w:t>)</w:t>
            </w:r>
          </w:p>
        </w:tc>
        <w:tc>
          <w:tcPr>
            <w:tcW w:w="1530" w:type="dxa"/>
            <w:shd w:val="clear" w:color="auto" w:fill="auto"/>
          </w:tcPr>
          <w:p w14:paraId="7A341154" w14:textId="2B034600" w:rsidR="00AF2A81" w:rsidRPr="008D52F3" w:rsidRDefault="00122446" w:rsidP="00AF2A81">
            <w:pPr>
              <w:pStyle w:val="BodyText"/>
              <w:jc w:val="right"/>
              <w:rPr>
                <w:rFonts w:ascii="Verdana" w:hAnsi="Verdana"/>
                <w:szCs w:val="20"/>
              </w:rPr>
            </w:pPr>
            <w:r w:rsidRPr="002F290B">
              <w:rPr>
                <w:rFonts w:ascii="Verdana" w:hAnsi="Verdana"/>
                <w:szCs w:val="20"/>
              </w:rPr>
              <w:t>(</w:t>
            </w:r>
            <w:r w:rsidR="009E5349">
              <w:rPr>
                <w:rFonts w:ascii="Verdana" w:hAnsi="Verdana"/>
                <w:szCs w:val="20"/>
              </w:rPr>
              <w:t>253</w:t>
            </w:r>
            <w:r w:rsidRPr="002F290B">
              <w:rPr>
                <w:rFonts w:ascii="Verdana" w:hAnsi="Verdana"/>
                <w:szCs w:val="20"/>
              </w:rPr>
              <w:t>)</w:t>
            </w:r>
          </w:p>
        </w:tc>
      </w:tr>
      <w:tr w:rsidR="00B71675" w:rsidRPr="008D52F3" w14:paraId="7A341159" w14:textId="77777777" w:rsidTr="00F8692C">
        <w:tc>
          <w:tcPr>
            <w:tcW w:w="5940" w:type="dxa"/>
            <w:tcBorders>
              <w:top w:val="single" w:sz="4" w:space="0" w:color="auto"/>
              <w:bottom w:val="single" w:sz="8" w:space="0" w:color="auto"/>
            </w:tcBorders>
            <w:vAlign w:val="center"/>
          </w:tcPr>
          <w:p w14:paraId="7A341156" w14:textId="77777777" w:rsidR="00B71675" w:rsidRPr="008D52F3" w:rsidRDefault="00FF217E" w:rsidP="00CF3C3A">
            <w:pPr>
              <w:pStyle w:val="BodyText"/>
              <w:spacing w:after="120"/>
              <w:rPr>
                <w:rFonts w:ascii="Verdana" w:hAnsi="Verdana"/>
                <w:b/>
                <w:bCs/>
                <w:szCs w:val="20"/>
              </w:rPr>
            </w:pPr>
            <w:r w:rsidRPr="008D52F3">
              <w:rPr>
                <w:rFonts w:ascii="Verdana" w:hAnsi="Verdana"/>
                <w:b/>
                <w:bCs/>
                <w:szCs w:val="20"/>
              </w:rPr>
              <w:t>Closing fair value of employer assets</w:t>
            </w:r>
          </w:p>
        </w:tc>
        <w:tc>
          <w:tcPr>
            <w:tcW w:w="1530" w:type="dxa"/>
            <w:tcBorders>
              <w:top w:val="single" w:sz="4" w:space="0" w:color="auto"/>
              <w:bottom w:val="single" w:sz="8" w:space="0" w:color="auto"/>
            </w:tcBorders>
            <w:shd w:val="clear" w:color="auto" w:fill="auto"/>
          </w:tcPr>
          <w:p w14:paraId="7A341157" w14:textId="081ECAFB" w:rsidR="00B71675" w:rsidRPr="007F360E" w:rsidRDefault="004510CD" w:rsidP="007F360E">
            <w:pPr>
              <w:pStyle w:val="TableFigure"/>
              <w:jc w:val="right"/>
              <w:rPr>
                <w:rFonts w:ascii="Verdana" w:hAnsi="Verdana" w:cs="Arial"/>
              </w:rPr>
            </w:pPr>
            <w:r>
              <w:rPr>
                <w:rFonts w:ascii="Verdana" w:hAnsi="Verdana" w:cs="Arial"/>
              </w:rPr>
              <w:t>31</w:t>
            </w:r>
            <w:r w:rsidR="000C2846" w:rsidRPr="007F360E">
              <w:rPr>
                <w:rFonts w:ascii="Verdana" w:hAnsi="Verdana" w:cs="Arial"/>
              </w:rPr>
              <w:t>,</w:t>
            </w:r>
            <w:r>
              <w:rPr>
                <w:rFonts w:ascii="Verdana" w:hAnsi="Verdana" w:cs="Arial"/>
              </w:rPr>
              <w:t>42</w:t>
            </w:r>
            <w:r w:rsidR="007F360E" w:rsidRPr="007F360E">
              <w:rPr>
                <w:rFonts w:ascii="Verdana" w:hAnsi="Verdana" w:cs="Arial"/>
              </w:rPr>
              <w:t>5</w:t>
            </w:r>
          </w:p>
        </w:tc>
        <w:tc>
          <w:tcPr>
            <w:tcW w:w="1530" w:type="dxa"/>
            <w:tcBorders>
              <w:top w:val="single" w:sz="4" w:space="0" w:color="auto"/>
              <w:bottom w:val="single" w:sz="8" w:space="0" w:color="auto"/>
            </w:tcBorders>
            <w:shd w:val="clear" w:color="auto" w:fill="auto"/>
          </w:tcPr>
          <w:p w14:paraId="7A341158" w14:textId="03A0EF4F" w:rsidR="00B71675" w:rsidRPr="008D52F3" w:rsidRDefault="00122446" w:rsidP="00160B3E">
            <w:pPr>
              <w:pStyle w:val="TableFigure"/>
              <w:jc w:val="right"/>
              <w:rPr>
                <w:rFonts w:ascii="Verdana" w:hAnsi="Verdana" w:cs="Arial"/>
              </w:rPr>
            </w:pPr>
            <w:r w:rsidRPr="002F290B">
              <w:rPr>
                <w:rFonts w:ascii="Verdana" w:hAnsi="Verdana" w:cs="Arial"/>
              </w:rPr>
              <w:t>2</w:t>
            </w:r>
            <w:r w:rsidR="009E5349">
              <w:rPr>
                <w:rFonts w:ascii="Verdana" w:hAnsi="Verdana" w:cs="Arial"/>
              </w:rPr>
              <w:t>6</w:t>
            </w:r>
            <w:r w:rsidRPr="002F290B">
              <w:rPr>
                <w:rFonts w:ascii="Verdana" w:hAnsi="Verdana" w:cs="Arial"/>
              </w:rPr>
              <w:t>,</w:t>
            </w:r>
            <w:r w:rsidR="009E5349">
              <w:rPr>
                <w:rFonts w:ascii="Verdana" w:hAnsi="Verdana" w:cs="Arial"/>
              </w:rPr>
              <w:t>571</w:t>
            </w:r>
          </w:p>
        </w:tc>
      </w:tr>
    </w:tbl>
    <w:p w14:paraId="4AB0D358" w14:textId="46D13E11" w:rsidR="00B944D4" w:rsidRDefault="0011147C" w:rsidP="00755488">
      <w:pPr>
        <w:pStyle w:val="BodySingle"/>
        <w:ind w:right="-722" w:hanging="180"/>
        <w:rPr>
          <w:rFonts w:ascii="Verdana" w:hAnsi="Verdana" w:cs="Arial"/>
          <w:b/>
          <w:bCs/>
        </w:rPr>
      </w:pPr>
      <w:r w:rsidRPr="008D52F3">
        <w:rPr>
          <w:rFonts w:ascii="Verdana" w:hAnsi="Verdana" w:cs="Arial"/>
          <w:b/>
          <w:bCs/>
        </w:rPr>
        <w:tab/>
      </w:r>
    </w:p>
    <w:p w14:paraId="073A235F" w14:textId="77777777" w:rsidR="00C253DF" w:rsidRDefault="00652463" w:rsidP="00D94FEF">
      <w:pPr>
        <w:pStyle w:val="BodySingle"/>
        <w:ind w:left="567" w:right="-722" w:hanging="1276"/>
        <w:rPr>
          <w:rFonts w:ascii="Verdana" w:hAnsi="Verdana" w:cs="Arial"/>
          <w:b/>
          <w:bCs/>
        </w:rPr>
      </w:pPr>
      <w:r w:rsidRPr="008D52F3">
        <w:rPr>
          <w:rFonts w:ascii="Verdana" w:hAnsi="Verdana" w:cs="Arial"/>
          <w:b/>
          <w:bCs/>
        </w:rPr>
        <w:t xml:space="preserve">          </w:t>
      </w:r>
      <w:r w:rsidR="00870139">
        <w:rPr>
          <w:rFonts w:ascii="Verdana" w:hAnsi="Verdana" w:cs="Arial"/>
          <w:b/>
          <w:bCs/>
        </w:rPr>
        <w:tab/>
      </w:r>
    </w:p>
    <w:p w14:paraId="5D0E1BA9" w14:textId="77777777" w:rsidR="00C253DF" w:rsidRDefault="00C253DF" w:rsidP="00D94FEF">
      <w:pPr>
        <w:pStyle w:val="BodySingle"/>
        <w:ind w:left="567" w:right="-722" w:hanging="1276"/>
        <w:rPr>
          <w:rFonts w:ascii="Verdana" w:hAnsi="Verdana" w:cs="Arial"/>
          <w:b/>
          <w:bCs/>
        </w:rPr>
      </w:pPr>
    </w:p>
    <w:p w14:paraId="6768F202" w14:textId="77777777" w:rsidR="00C253DF" w:rsidRDefault="00C253DF" w:rsidP="00D94FEF">
      <w:pPr>
        <w:pStyle w:val="BodySingle"/>
        <w:ind w:left="567" w:right="-722" w:hanging="1276"/>
        <w:rPr>
          <w:rFonts w:ascii="Verdana" w:hAnsi="Verdana" w:cs="Arial"/>
          <w:b/>
          <w:bCs/>
        </w:rPr>
      </w:pPr>
    </w:p>
    <w:p w14:paraId="3F7C824B" w14:textId="77777777" w:rsidR="00C253DF" w:rsidRDefault="00C253DF" w:rsidP="00D94FEF">
      <w:pPr>
        <w:pStyle w:val="BodySingle"/>
        <w:ind w:left="567" w:right="-722" w:hanging="1276"/>
        <w:rPr>
          <w:rFonts w:ascii="Verdana" w:hAnsi="Verdana" w:cs="Arial"/>
          <w:b/>
          <w:bCs/>
        </w:rPr>
      </w:pPr>
    </w:p>
    <w:p w14:paraId="1FE9C85F" w14:textId="77777777" w:rsidR="00C253DF" w:rsidRDefault="00C253DF" w:rsidP="00D94FEF">
      <w:pPr>
        <w:pStyle w:val="BodySingle"/>
        <w:ind w:left="567" w:right="-722" w:hanging="1276"/>
        <w:rPr>
          <w:rFonts w:ascii="Verdana" w:hAnsi="Verdana" w:cs="Arial"/>
          <w:b/>
          <w:bCs/>
        </w:rPr>
      </w:pPr>
    </w:p>
    <w:p w14:paraId="529E5FA8" w14:textId="77777777" w:rsidR="00C253DF" w:rsidRDefault="00C253DF" w:rsidP="00D94FEF">
      <w:pPr>
        <w:pStyle w:val="BodySingle"/>
        <w:ind w:left="567" w:right="-722" w:hanging="1276"/>
        <w:rPr>
          <w:rFonts w:ascii="Verdana" w:hAnsi="Verdana" w:cs="Arial"/>
          <w:b/>
          <w:bCs/>
        </w:rPr>
      </w:pPr>
    </w:p>
    <w:p w14:paraId="5EA370A5" w14:textId="77777777" w:rsidR="00C253DF" w:rsidRDefault="00C253DF" w:rsidP="00D94FEF">
      <w:pPr>
        <w:pStyle w:val="BodySingle"/>
        <w:ind w:left="567" w:right="-722" w:hanging="1276"/>
        <w:rPr>
          <w:rFonts w:ascii="Verdana" w:hAnsi="Verdana" w:cs="Arial"/>
          <w:b/>
          <w:bCs/>
        </w:rPr>
      </w:pPr>
    </w:p>
    <w:p w14:paraId="3914084E" w14:textId="77777777" w:rsidR="00C253DF" w:rsidRDefault="00C253DF" w:rsidP="00D94FEF">
      <w:pPr>
        <w:pStyle w:val="BodySingle"/>
        <w:ind w:left="567" w:right="-722" w:hanging="1276"/>
        <w:rPr>
          <w:rFonts w:ascii="Verdana" w:hAnsi="Verdana" w:cs="Arial"/>
          <w:b/>
          <w:bCs/>
        </w:rPr>
      </w:pPr>
    </w:p>
    <w:p w14:paraId="65C4CE4D" w14:textId="77777777" w:rsidR="00C253DF" w:rsidRDefault="00C253DF" w:rsidP="00D94FEF">
      <w:pPr>
        <w:pStyle w:val="BodySingle"/>
        <w:ind w:left="567" w:right="-722" w:hanging="1276"/>
        <w:rPr>
          <w:rFonts w:ascii="Verdana" w:hAnsi="Verdana" w:cs="Arial"/>
          <w:b/>
          <w:bCs/>
        </w:rPr>
      </w:pPr>
    </w:p>
    <w:p w14:paraId="7A34115E" w14:textId="7BA0E02B" w:rsidR="0011147C" w:rsidRPr="008D52F3" w:rsidRDefault="0011147C" w:rsidP="00C253DF">
      <w:pPr>
        <w:pStyle w:val="BodySingle"/>
        <w:ind w:left="567" w:right="-722"/>
        <w:rPr>
          <w:rFonts w:ascii="Verdana" w:hAnsi="Verdana" w:cs="Arial"/>
          <w:b/>
          <w:bCs/>
        </w:rPr>
      </w:pPr>
      <w:r w:rsidRPr="008D52F3">
        <w:rPr>
          <w:rFonts w:ascii="Verdana" w:hAnsi="Verdana" w:cs="Arial"/>
          <w:b/>
          <w:bCs/>
        </w:rPr>
        <w:t>History of experience gains and losses</w:t>
      </w:r>
    </w:p>
    <w:tbl>
      <w:tblPr>
        <w:tblW w:w="8843" w:type="dxa"/>
        <w:tblInd w:w="648" w:type="dxa"/>
        <w:tblLook w:val="0000" w:firstRow="0" w:lastRow="0" w:firstColumn="0" w:lastColumn="0" w:noHBand="0" w:noVBand="0"/>
      </w:tblPr>
      <w:tblGrid>
        <w:gridCol w:w="2967"/>
        <w:gridCol w:w="1217"/>
        <w:gridCol w:w="1217"/>
        <w:gridCol w:w="1217"/>
        <w:gridCol w:w="1150"/>
        <w:gridCol w:w="1075"/>
      </w:tblGrid>
      <w:tr w:rsidR="000C42D5" w:rsidRPr="008D52F3" w14:paraId="7A341165" w14:textId="77777777" w:rsidTr="00AE3A94">
        <w:tc>
          <w:tcPr>
            <w:tcW w:w="3107" w:type="dxa"/>
            <w:tcBorders>
              <w:bottom w:val="single" w:sz="8" w:space="0" w:color="auto"/>
            </w:tcBorders>
          </w:tcPr>
          <w:p w14:paraId="7A34115F" w14:textId="77777777" w:rsidR="000C42D5" w:rsidRPr="008D52F3" w:rsidRDefault="000C42D5">
            <w:pPr>
              <w:pStyle w:val="BodyText"/>
              <w:rPr>
                <w:rFonts w:ascii="Verdana" w:hAnsi="Verdana"/>
                <w:szCs w:val="20"/>
              </w:rPr>
            </w:pPr>
          </w:p>
        </w:tc>
        <w:tc>
          <w:tcPr>
            <w:tcW w:w="1187" w:type="dxa"/>
            <w:tcBorders>
              <w:bottom w:val="single" w:sz="8" w:space="0" w:color="auto"/>
            </w:tcBorders>
          </w:tcPr>
          <w:p w14:paraId="7A341160" w14:textId="7DA9E1E5" w:rsidR="000C42D5" w:rsidRPr="008D52F3" w:rsidRDefault="000C42D5" w:rsidP="007971F1">
            <w:pPr>
              <w:pStyle w:val="BodyText"/>
              <w:jc w:val="right"/>
              <w:rPr>
                <w:rFonts w:ascii="Verdana" w:hAnsi="Verdana"/>
                <w:b/>
                <w:szCs w:val="20"/>
              </w:rPr>
            </w:pPr>
            <w:r w:rsidRPr="008D52F3">
              <w:rPr>
                <w:rFonts w:ascii="Verdana" w:hAnsi="Verdana"/>
                <w:b/>
                <w:szCs w:val="20"/>
              </w:rPr>
              <w:t xml:space="preserve">Year to 31 July </w:t>
            </w:r>
            <w:r w:rsidR="00466573">
              <w:rPr>
                <w:rFonts w:ascii="Verdana" w:hAnsi="Verdana"/>
                <w:b/>
                <w:szCs w:val="20"/>
              </w:rPr>
              <w:t>2021</w:t>
            </w:r>
            <w:r w:rsidRPr="008D52F3">
              <w:rPr>
                <w:rFonts w:ascii="Verdana" w:hAnsi="Verdana"/>
                <w:b/>
                <w:szCs w:val="20"/>
              </w:rPr>
              <w:br/>
              <w:t>£(000)</w:t>
            </w:r>
          </w:p>
        </w:tc>
        <w:tc>
          <w:tcPr>
            <w:tcW w:w="1160" w:type="dxa"/>
            <w:tcBorders>
              <w:bottom w:val="single" w:sz="8" w:space="0" w:color="auto"/>
            </w:tcBorders>
          </w:tcPr>
          <w:p w14:paraId="7A341161" w14:textId="7AFC5EDA" w:rsidR="000C42D5" w:rsidRPr="008D52F3" w:rsidRDefault="000C42D5" w:rsidP="009F3C77">
            <w:pPr>
              <w:pStyle w:val="BodyText"/>
              <w:jc w:val="right"/>
              <w:rPr>
                <w:rFonts w:ascii="Verdana" w:hAnsi="Verdana"/>
                <w:b/>
                <w:szCs w:val="20"/>
              </w:rPr>
            </w:pPr>
            <w:r w:rsidRPr="008D52F3">
              <w:rPr>
                <w:rFonts w:ascii="Verdana" w:hAnsi="Verdana"/>
                <w:b/>
                <w:szCs w:val="20"/>
              </w:rPr>
              <w:t xml:space="preserve">Year to 31 July </w:t>
            </w:r>
            <w:r w:rsidR="00466573">
              <w:rPr>
                <w:rFonts w:ascii="Verdana" w:hAnsi="Verdana"/>
                <w:b/>
                <w:szCs w:val="20"/>
              </w:rPr>
              <w:t>2020</w:t>
            </w:r>
            <w:r w:rsidRPr="008D52F3">
              <w:rPr>
                <w:rFonts w:ascii="Verdana" w:hAnsi="Verdana"/>
                <w:b/>
                <w:szCs w:val="20"/>
              </w:rPr>
              <w:br/>
              <w:t>£(000)</w:t>
            </w:r>
          </w:p>
        </w:tc>
        <w:tc>
          <w:tcPr>
            <w:tcW w:w="1187" w:type="dxa"/>
            <w:tcBorders>
              <w:bottom w:val="single" w:sz="8" w:space="0" w:color="auto"/>
            </w:tcBorders>
          </w:tcPr>
          <w:p w14:paraId="7A341162" w14:textId="2D08DA14" w:rsidR="000C42D5" w:rsidRPr="008D52F3" w:rsidRDefault="000C42D5" w:rsidP="00122446">
            <w:pPr>
              <w:pStyle w:val="BodyText"/>
              <w:jc w:val="right"/>
              <w:rPr>
                <w:rFonts w:ascii="Verdana" w:hAnsi="Verdana"/>
                <w:b/>
                <w:szCs w:val="20"/>
              </w:rPr>
            </w:pPr>
            <w:r w:rsidRPr="008D52F3">
              <w:rPr>
                <w:rFonts w:ascii="Verdana" w:hAnsi="Verdana"/>
                <w:b/>
                <w:szCs w:val="20"/>
              </w:rPr>
              <w:t xml:space="preserve">Year to 31 July </w:t>
            </w:r>
            <w:r w:rsidR="00E40579" w:rsidRPr="008D52F3">
              <w:rPr>
                <w:rFonts w:ascii="Verdana" w:hAnsi="Verdana"/>
                <w:b/>
                <w:szCs w:val="20"/>
              </w:rPr>
              <w:t>20</w:t>
            </w:r>
            <w:r w:rsidR="00AF2A81" w:rsidRPr="008D52F3">
              <w:rPr>
                <w:rFonts w:ascii="Verdana" w:hAnsi="Verdana"/>
                <w:b/>
                <w:szCs w:val="20"/>
              </w:rPr>
              <w:t>1</w:t>
            </w:r>
            <w:r w:rsidR="00F21573">
              <w:rPr>
                <w:rFonts w:ascii="Verdana" w:hAnsi="Verdana"/>
                <w:b/>
                <w:szCs w:val="20"/>
              </w:rPr>
              <w:t>9</w:t>
            </w:r>
            <w:r w:rsidRPr="008D52F3">
              <w:rPr>
                <w:rFonts w:ascii="Verdana" w:hAnsi="Verdana"/>
                <w:b/>
                <w:szCs w:val="20"/>
              </w:rPr>
              <w:br/>
              <w:t>£(000)</w:t>
            </w:r>
          </w:p>
        </w:tc>
        <w:tc>
          <w:tcPr>
            <w:tcW w:w="1157" w:type="dxa"/>
            <w:tcBorders>
              <w:bottom w:val="single" w:sz="8" w:space="0" w:color="auto"/>
            </w:tcBorders>
          </w:tcPr>
          <w:p w14:paraId="7A341163" w14:textId="19E342F9" w:rsidR="000C42D5" w:rsidRPr="008D52F3" w:rsidRDefault="00E40579" w:rsidP="00122446">
            <w:pPr>
              <w:pStyle w:val="BodyText"/>
              <w:jc w:val="right"/>
              <w:rPr>
                <w:rFonts w:ascii="Verdana" w:hAnsi="Verdana"/>
                <w:b/>
                <w:szCs w:val="20"/>
              </w:rPr>
            </w:pPr>
            <w:r w:rsidRPr="008D52F3">
              <w:rPr>
                <w:rFonts w:ascii="Verdana" w:hAnsi="Verdana"/>
                <w:b/>
                <w:szCs w:val="20"/>
              </w:rPr>
              <w:t>Year to 31 July 20</w:t>
            </w:r>
            <w:r w:rsidR="007C3DDE">
              <w:rPr>
                <w:rFonts w:ascii="Verdana" w:hAnsi="Verdana"/>
                <w:b/>
                <w:szCs w:val="20"/>
              </w:rPr>
              <w:t>1</w:t>
            </w:r>
            <w:r w:rsidR="00F21573">
              <w:rPr>
                <w:rFonts w:ascii="Verdana" w:hAnsi="Verdana"/>
                <w:b/>
                <w:szCs w:val="20"/>
              </w:rPr>
              <w:t>8</w:t>
            </w:r>
            <w:r w:rsidR="00DC31BB" w:rsidRPr="008D52F3">
              <w:rPr>
                <w:rFonts w:ascii="Verdana" w:hAnsi="Verdana"/>
                <w:b/>
                <w:szCs w:val="20"/>
              </w:rPr>
              <w:br/>
              <w:t>£(000</w:t>
            </w:r>
            <w:r w:rsidR="00303EAE">
              <w:rPr>
                <w:rFonts w:ascii="Verdana" w:hAnsi="Verdana"/>
                <w:b/>
                <w:szCs w:val="20"/>
              </w:rPr>
              <w:t>)</w:t>
            </w:r>
          </w:p>
        </w:tc>
        <w:tc>
          <w:tcPr>
            <w:tcW w:w="1045" w:type="dxa"/>
            <w:tcBorders>
              <w:bottom w:val="single" w:sz="8" w:space="0" w:color="auto"/>
            </w:tcBorders>
          </w:tcPr>
          <w:p w14:paraId="7A341164" w14:textId="7793AD43" w:rsidR="000C42D5" w:rsidRPr="008D52F3" w:rsidRDefault="00303EAE" w:rsidP="00122446">
            <w:pPr>
              <w:pStyle w:val="BodyText"/>
              <w:jc w:val="right"/>
              <w:rPr>
                <w:rFonts w:ascii="Verdana" w:hAnsi="Verdana"/>
                <w:b/>
                <w:szCs w:val="20"/>
              </w:rPr>
            </w:pPr>
            <w:r>
              <w:rPr>
                <w:rFonts w:ascii="Verdana" w:hAnsi="Verdana"/>
                <w:b/>
                <w:szCs w:val="20"/>
              </w:rPr>
              <w:t>Year</w:t>
            </w:r>
            <w:r w:rsidR="000C42D5" w:rsidRPr="008D52F3">
              <w:rPr>
                <w:rFonts w:ascii="Verdana" w:hAnsi="Verdana"/>
                <w:b/>
                <w:szCs w:val="20"/>
              </w:rPr>
              <w:t xml:space="preserve"> to 31 July 20</w:t>
            </w:r>
            <w:r w:rsidR="00AE3A94">
              <w:rPr>
                <w:rFonts w:ascii="Verdana" w:hAnsi="Verdana"/>
                <w:b/>
                <w:szCs w:val="20"/>
              </w:rPr>
              <w:t>1</w:t>
            </w:r>
            <w:r w:rsidR="00F21573">
              <w:rPr>
                <w:rFonts w:ascii="Verdana" w:hAnsi="Verdana"/>
                <w:b/>
                <w:szCs w:val="20"/>
              </w:rPr>
              <w:t>7</w:t>
            </w:r>
            <w:r w:rsidR="000C42D5" w:rsidRPr="008D52F3">
              <w:rPr>
                <w:rFonts w:ascii="Verdana" w:hAnsi="Verdana"/>
                <w:b/>
                <w:szCs w:val="20"/>
              </w:rPr>
              <w:br/>
              <w:t>£(000)</w:t>
            </w:r>
          </w:p>
        </w:tc>
      </w:tr>
      <w:tr w:rsidR="00DC48BC" w:rsidRPr="008D52F3" w14:paraId="7A34116C" w14:textId="77777777" w:rsidTr="00AE3A94">
        <w:tc>
          <w:tcPr>
            <w:tcW w:w="3107" w:type="dxa"/>
            <w:tcBorders>
              <w:top w:val="single" w:sz="8" w:space="0" w:color="auto"/>
            </w:tcBorders>
          </w:tcPr>
          <w:p w14:paraId="7A341166" w14:textId="77777777" w:rsidR="00DC48BC" w:rsidRPr="008D52F3" w:rsidRDefault="00DC48BC">
            <w:pPr>
              <w:pStyle w:val="BodyText"/>
              <w:rPr>
                <w:rFonts w:ascii="Verdana" w:hAnsi="Verdana"/>
                <w:szCs w:val="20"/>
              </w:rPr>
            </w:pPr>
            <w:r w:rsidRPr="008D52F3">
              <w:rPr>
                <w:rFonts w:ascii="Verdana" w:hAnsi="Verdana"/>
                <w:szCs w:val="20"/>
              </w:rPr>
              <w:t>Difference between the expected and actual return on assets</w:t>
            </w:r>
          </w:p>
        </w:tc>
        <w:tc>
          <w:tcPr>
            <w:tcW w:w="1187" w:type="dxa"/>
            <w:tcBorders>
              <w:top w:val="single" w:sz="8" w:space="0" w:color="auto"/>
            </w:tcBorders>
          </w:tcPr>
          <w:p w14:paraId="7A341167" w14:textId="6373F120" w:rsidR="00DC48BC" w:rsidRPr="00233E62" w:rsidRDefault="00F8692C" w:rsidP="007F360E">
            <w:pPr>
              <w:pStyle w:val="BodyText"/>
              <w:jc w:val="right"/>
              <w:rPr>
                <w:rFonts w:ascii="Verdana" w:hAnsi="Verdana"/>
                <w:szCs w:val="20"/>
                <w:highlight w:val="yellow"/>
              </w:rPr>
            </w:pPr>
            <w:r w:rsidRPr="00233E62">
              <w:rPr>
                <w:rFonts w:ascii="Verdana" w:hAnsi="Verdana"/>
                <w:szCs w:val="20"/>
                <w:highlight w:val="yellow"/>
              </w:rPr>
              <w:br/>
            </w:r>
            <w:r w:rsidRPr="00233E62">
              <w:rPr>
                <w:rFonts w:ascii="Verdana" w:hAnsi="Verdana"/>
                <w:szCs w:val="20"/>
                <w:highlight w:val="yellow"/>
              </w:rPr>
              <w:br/>
            </w:r>
            <w:r w:rsidR="007F360E" w:rsidRPr="007F360E">
              <w:rPr>
                <w:rFonts w:ascii="Verdana" w:hAnsi="Verdana"/>
                <w:szCs w:val="20"/>
              </w:rPr>
              <w:t>3</w:t>
            </w:r>
            <w:r w:rsidR="00F21573">
              <w:rPr>
                <w:rFonts w:ascii="Verdana" w:hAnsi="Verdana"/>
                <w:szCs w:val="20"/>
              </w:rPr>
              <w:t>,125</w:t>
            </w:r>
          </w:p>
        </w:tc>
        <w:tc>
          <w:tcPr>
            <w:tcW w:w="1160" w:type="dxa"/>
            <w:tcBorders>
              <w:top w:val="single" w:sz="8" w:space="0" w:color="auto"/>
            </w:tcBorders>
          </w:tcPr>
          <w:p w14:paraId="7A341168" w14:textId="55A119CB" w:rsidR="00DC48BC" w:rsidRPr="008D52F3" w:rsidRDefault="00F8692C" w:rsidP="009603A5">
            <w:pPr>
              <w:pStyle w:val="BodyText"/>
              <w:jc w:val="right"/>
              <w:rPr>
                <w:rFonts w:ascii="Verdana" w:hAnsi="Verdana"/>
                <w:szCs w:val="20"/>
              </w:rPr>
            </w:pPr>
            <w:r>
              <w:rPr>
                <w:rFonts w:ascii="Verdana" w:hAnsi="Verdana"/>
                <w:szCs w:val="20"/>
              </w:rPr>
              <w:br/>
            </w:r>
            <w:r>
              <w:rPr>
                <w:rFonts w:ascii="Verdana" w:hAnsi="Verdana"/>
                <w:szCs w:val="20"/>
              </w:rPr>
              <w:br/>
            </w:r>
            <w:r w:rsidR="00122446" w:rsidRPr="000E60D2">
              <w:rPr>
                <w:rFonts w:ascii="Verdana" w:hAnsi="Verdana"/>
                <w:szCs w:val="20"/>
              </w:rPr>
              <w:t>4</w:t>
            </w:r>
            <w:r w:rsidR="00F21573">
              <w:rPr>
                <w:rFonts w:ascii="Verdana" w:hAnsi="Verdana"/>
                <w:szCs w:val="20"/>
              </w:rPr>
              <w:t>37</w:t>
            </w:r>
          </w:p>
        </w:tc>
        <w:tc>
          <w:tcPr>
            <w:tcW w:w="1187" w:type="dxa"/>
            <w:tcBorders>
              <w:top w:val="single" w:sz="8" w:space="0" w:color="auto"/>
            </w:tcBorders>
            <w:shd w:val="clear" w:color="auto" w:fill="auto"/>
          </w:tcPr>
          <w:p w14:paraId="7A341169" w14:textId="2D120962" w:rsidR="00DC48BC" w:rsidRPr="008D52F3" w:rsidRDefault="00F8692C" w:rsidP="00160B3E">
            <w:pPr>
              <w:pStyle w:val="BodyText"/>
              <w:jc w:val="right"/>
              <w:rPr>
                <w:rFonts w:ascii="Verdana" w:hAnsi="Verdana"/>
                <w:szCs w:val="20"/>
              </w:rPr>
            </w:pPr>
            <w:r>
              <w:rPr>
                <w:rFonts w:ascii="Verdana" w:hAnsi="Verdana"/>
                <w:szCs w:val="20"/>
              </w:rPr>
              <w:br/>
            </w:r>
            <w:r>
              <w:rPr>
                <w:rFonts w:ascii="Verdana" w:hAnsi="Verdana"/>
                <w:szCs w:val="20"/>
              </w:rPr>
              <w:br/>
            </w:r>
            <w:r w:rsidR="00F21573">
              <w:rPr>
                <w:rFonts w:ascii="Verdana" w:hAnsi="Verdana"/>
                <w:szCs w:val="20"/>
              </w:rPr>
              <w:t>1,614</w:t>
            </w:r>
          </w:p>
        </w:tc>
        <w:tc>
          <w:tcPr>
            <w:tcW w:w="1157" w:type="dxa"/>
            <w:tcBorders>
              <w:top w:val="single" w:sz="8" w:space="0" w:color="auto"/>
            </w:tcBorders>
          </w:tcPr>
          <w:p w14:paraId="7A34116A" w14:textId="5816C33B" w:rsidR="00DC48BC" w:rsidRPr="008D52F3" w:rsidRDefault="00F8692C" w:rsidP="00160B3E">
            <w:pPr>
              <w:pStyle w:val="BodyText"/>
              <w:jc w:val="right"/>
              <w:rPr>
                <w:rFonts w:ascii="Verdana" w:hAnsi="Verdana"/>
                <w:szCs w:val="20"/>
              </w:rPr>
            </w:pPr>
            <w:r>
              <w:rPr>
                <w:rFonts w:ascii="Verdana" w:hAnsi="Verdana"/>
                <w:szCs w:val="20"/>
              </w:rPr>
              <w:br/>
            </w:r>
            <w:r>
              <w:rPr>
                <w:rFonts w:ascii="Verdana" w:hAnsi="Verdana"/>
                <w:szCs w:val="20"/>
              </w:rPr>
              <w:br/>
            </w:r>
            <w:r w:rsidR="00122446">
              <w:rPr>
                <w:rFonts w:ascii="Verdana" w:hAnsi="Verdana"/>
                <w:szCs w:val="20"/>
              </w:rPr>
              <w:t>9</w:t>
            </w:r>
            <w:r w:rsidR="00F21573">
              <w:rPr>
                <w:rFonts w:ascii="Verdana" w:hAnsi="Verdana"/>
                <w:szCs w:val="20"/>
              </w:rPr>
              <w:t>39</w:t>
            </w:r>
          </w:p>
        </w:tc>
        <w:tc>
          <w:tcPr>
            <w:tcW w:w="1045" w:type="dxa"/>
            <w:tcBorders>
              <w:top w:val="single" w:sz="8" w:space="0" w:color="auto"/>
            </w:tcBorders>
          </w:tcPr>
          <w:p w14:paraId="7A34116B" w14:textId="3D46E799" w:rsidR="00DC48BC" w:rsidRPr="008D52F3" w:rsidRDefault="00F8692C" w:rsidP="00160B3E">
            <w:pPr>
              <w:pStyle w:val="BodyText"/>
              <w:jc w:val="right"/>
              <w:rPr>
                <w:rFonts w:ascii="Verdana" w:hAnsi="Verdana"/>
                <w:szCs w:val="20"/>
              </w:rPr>
            </w:pPr>
            <w:r>
              <w:rPr>
                <w:rFonts w:ascii="Verdana" w:hAnsi="Verdana"/>
                <w:szCs w:val="20"/>
              </w:rPr>
              <w:br/>
            </w:r>
            <w:r>
              <w:rPr>
                <w:rFonts w:ascii="Verdana" w:hAnsi="Verdana"/>
                <w:szCs w:val="20"/>
              </w:rPr>
              <w:br/>
            </w:r>
            <w:r w:rsidR="00F21573">
              <w:rPr>
                <w:rFonts w:ascii="Verdana" w:hAnsi="Verdana"/>
                <w:szCs w:val="20"/>
              </w:rPr>
              <w:t>974</w:t>
            </w:r>
          </w:p>
        </w:tc>
      </w:tr>
      <w:tr w:rsidR="00DC48BC" w:rsidRPr="008D52F3" w14:paraId="7A341173" w14:textId="77777777" w:rsidTr="00AE3A94">
        <w:tc>
          <w:tcPr>
            <w:tcW w:w="3107" w:type="dxa"/>
          </w:tcPr>
          <w:p w14:paraId="7A34116D" w14:textId="77777777" w:rsidR="00DC48BC" w:rsidRPr="008D52F3" w:rsidRDefault="00DC48BC">
            <w:pPr>
              <w:pStyle w:val="BodyText"/>
              <w:rPr>
                <w:rFonts w:ascii="Verdana" w:hAnsi="Verdana"/>
                <w:szCs w:val="20"/>
              </w:rPr>
            </w:pPr>
            <w:r w:rsidRPr="008D52F3">
              <w:rPr>
                <w:rFonts w:ascii="Verdana" w:hAnsi="Verdana"/>
                <w:szCs w:val="20"/>
              </w:rPr>
              <w:t>Value of assets</w:t>
            </w:r>
          </w:p>
        </w:tc>
        <w:tc>
          <w:tcPr>
            <w:tcW w:w="1187" w:type="dxa"/>
          </w:tcPr>
          <w:p w14:paraId="7A34116E" w14:textId="5BD88EDE" w:rsidR="00DC48BC" w:rsidRPr="00233E62" w:rsidRDefault="00F21573" w:rsidP="007F360E">
            <w:pPr>
              <w:pStyle w:val="BodyText"/>
              <w:jc w:val="right"/>
              <w:rPr>
                <w:rFonts w:ascii="Verdana" w:hAnsi="Verdana"/>
                <w:szCs w:val="20"/>
                <w:highlight w:val="yellow"/>
              </w:rPr>
            </w:pPr>
            <w:r>
              <w:rPr>
                <w:rFonts w:ascii="Verdana" w:hAnsi="Verdana"/>
                <w:szCs w:val="20"/>
              </w:rPr>
              <w:t>31</w:t>
            </w:r>
            <w:r w:rsidR="000C2846" w:rsidRPr="007F360E">
              <w:rPr>
                <w:rFonts w:ascii="Verdana" w:hAnsi="Verdana"/>
                <w:szCs w:val="20"/>
              </w:rPr>
              <w:t>,</w:t>
            </w:r>
            <w:r>
              <w:rPr>
                <w:rFonts w:ascii="Verdana" w:hAnsi="Verdana"/>
                <w:szCs w:val="20"/>
              </w:rPr>
              <w:t>42</w:t>
            </w:r>
            <w:r w:rsidR="007F360E" w:rsidRPr="007F360E">
              <w:rPr>
                <w:rFonts w:ascii="Verdana" w:hAnsi="Verdana"/>
                <w:szCs w:val="20"/>
              </w:rPr>
              <w:t>5</w:t>
            </w:r>
          </w:p>
        </w:tc>
        <w:tc>
          <w:tcPr>
            <w:tcW w:w="1160" w:type="dxa"/>
          </w:tcPr>
          <w:p w14:paraId="7A34116F" w14:textId="125556E0" w:rsidR="00DC48BC" w:rsidRPr="008D52F3" w:rsidRDefault="00122446" w:rsidP="009F3C77">
            <w:pPr>
              <w:pStyle w:val="BodyText"/>
              <w:jc w:val="right"/>
              <w:rPr>
                <w:rFonts w:ascii="Verdana" w:hAnsi="Verdana"/>
                <w:szCs w:val="20"/>
              </w:rPr>
            </w:pPr>
            <w:r w:rsidRPr="000E60D2">
              <w:rPr>
                <w:rFonts w:ascii="Verdana" w:hAnsi="Verdana"/>
                <w:szCs w:val="20"/>
              </w:rPr>
              <w:t>2</w:t>
            </w:r>
            <w:r w:rsidR="00F21573">
              <w:rPr>
                <w:rFonts w:ascii="Verdana" w:hAnsi="Verdana"/>
                <w:szCs w:val="20"/>
              </w:rPr>
              <w:t>6</w:t>
            </w:r>
            <w:r w:rsidRPr="000E60D2">
              <w:rPr>
                <w:rFonts w:ascii="Verdana" w:hAnsi="Verdana"/>
                <w:szCs w:val="20"/>
              </w:rPr>
              <w:t>,</w:t>
            </w:r>
            <w:r w:rsidR="00F21573">
              <w:rPr>
                <w:rFonts w:ascii="Verdana" w:hAnsi="Verdana"/>
                <w:szCs w:val="20"/>
              </w:rPr>
              <w:t>571</w:t>
            </w:r>
          </w:p>
        </w:tc>
        <w:tc>
          <w:tcPr>
            <w:tcW w:w="1187" w:type="dxa"/>
            <w:shd w:val="clear" w:color="auto" w:fill="auto"/>
          </w:tcPr>
          <w:p w14:paraId="7A341170" w14:textId="0A52DE83" w:rsidR="00DC48BC" w:rsidRPr="008D52F3" w:rsidRDefault="00122446" w:rsidP="00160B3E">
            <w:pPr>
              <w:pStyle w:val="BodyText"/>
              <w:jc w:val="right"/>
              <w:rPr>
                <w:rFonts w:ascii="Verdana" w:hAnsi="Verdana"/>
                <w:szCs w:val="20"/>
              </w:rPr>
            </w:pPr>
            <w:r>
              <w:rPr>
                <w:rFonts w:ascii="Verdana" w:hAnsi="Verdana"/>
                <w:szCs w:val="20"/>
              </w:rPr>
              <w:t>2</w:t>
            </w:r>
            <w:r w:rsidR="00F21573">
              <w:rPr>
                <w:rFonts w:ascii="Verdana" w:hAnsi="Verdana"/>
                <w:szCs w:val="20"/>
              </w:rPr>
              <w:t>4</w:t>
            </w:r>
            <w:r>
              <w:rPr>
                <w:rFonts w:ascii="Verdana" w:hAnsi="Verdana"/>
                <w:szCs w:val="20"/>
              </w:rPr>
              <w:t>,</w:t>
            </w:r>
            <w:r w:rsidR="00F21573">
              <w:rPr>
                <w:rFonts w:ascii="Verdana" w:hAnsi="Verdana"/>
                <w:szCs w:val="20"/>
              </w:rPr>
              <w:t>04</w:t>
            </w:r>
            <w:r>
              <w:rPr>
                <w:rFonts w:ascii="Verdana" w:hAnsi="Verdana"/>
                <w:szCs w:val="20"/>
              </w:rPr>
              <w:t>2</w:t>
            </w:r>
          </w:p>
        </w:tc>
        <w:tc>
          <w:tcPr>
            <w:tcW w:w="1157" w:type="dxa"/>
          </w:tcPr>
          <w:p w14:paraId="7A341171" w14:textId="3BA1E191" w:rsidR="00DC48BC" w:rsidRPr="008D52F3" w:rsidRDefault="00F21573" w:rsidP="00160B3E">
            <w:pPr>
              <w:pStyle w:val="BodyText"/>
              <w:jc w:val="right"/>
              <w:rPr>
                <w:rFonts w:ascii="Verdana" w:hAnsi="Verdana"/>
                <w:szCs w:val="20"/>
              </w:rPr>
            </w:pPr>
            <w:r>
              <w:rPr>
                <w:rFonts w:ascii="Verdana" w:hAnsi="Verdana"/>
                <w:szCs w:val="20"/>
              </w:rPr>
              <w:t>20</w:t>
            </w:r>
            <w:r w:rsidR="00122446">
              <w:rPr>
                <w:rFonts w:ascii="Verdana" w:hAnsi="Verdana"/>
                <w:szCs w:val="20"/>
              </w:rPr>
              <w:t>,</w:t>
            </w:r>
            <w:r>
              <w:rPr>
                <w:rFonts w:ascii="Verdana" w:hAnsi="Verdana"/>
                <w:szCs w:val="20"/>
              </w:rPr>
              <w:t>152</w:t>
            </w:r>
          </w:p>
        </w:tc>
        <w:tc>
          <w:tcPr>
            <w:tcW w:w="1045" w:type="dxa"/>
          </w:tcPr>
          <w:p w14:paraId="7A341172" w14:textId="3698F43E" w:rsidR="00DC48BC" w:rsidRPr="008D52F3" w:rsidRDefault="00122446" w:rsidP="00160B3E">
            <w:pPr>
              <w:pStyle w:val="BodyText"/>
              <w:jc w:val="right"/>
              <w:rPr>
                <w:rFonts w:ascii="Verdana" w:hAnsi="Verdana"/>
                <w:szCs w:val="20"/>
              </w:rPr>
            </w:pPr>
            <w:r>
              <w:rPr>
                <w:rFonts w:ascii="Verdana" w:hAnsi="Verdana"/>
                <w:szCs w:val="20"/>
              </w:rPr>
              <w:t>1</w:t>
            </w:r>
            <w:r w:rsidR="00F21573">
              <w:rPr>
                <w:rFonts w:ascii="Verdana" w:hAnsi="Verdana"/>
                <w:szCs w:val="20"/>
              </w:rPr>
              <w:t>6</w:t>
            </w:r>
            <w:r>
              <w:rPr>
                <w:rFonts w:ascii="Verdana" w:hAnsi="Verdana"/>
                <w:szCs w:val="20"/>
              </w:rPr>
              <w:t>,9</w:t>
            </w:r>
            <w:r w:rsidR="00F21573">
              <w:rPr>
                <w:rFonts w:ascii="Verdana" w:hAnsi="Verdana"/>
                <w:szCs w:val="20"/>
              </w:rPr>
              <w:t>4</w:t>
            </w:r>
            <w:r>
              <w:rPr>
                <w:rFonts w:ascii="Verdana" w:hAnsi="Verdana"/>
                <w:szCs w:val="20"/>
              </w:rPr>
              <w:t>8</w:t>
            </w:r>
          </w:p>
        </w:tc>
      </w:tr>
      <w:tr w:rsidR="00DC48BC" w:rsidRPr="008D52F3" w14:paraId="7A34117A" w14:textId="77777777" w:rsidTr="00AE3A94">
        <w:tc>
          <w:tcPr>
            <w:tcW w:w="3107" w:type="dxa"/>
          </w:tcPr>
          <w:p w14:paraId="7A341174" w14:textId="77777777" w:rsidR="00DC48BC" w:rsidRPr="008D52F3" w:rsidRDefault="00DC48BC">
            <w:pPr>
              <w:pStyle w:val="BodyText"/>
              <w:rPr>
                <w:rFonts w:ascii="Verdana" w:hAnsi="Verdana"/>
                <w:b/>
                <w:bCs/>
                <w:szCs w:val="20"/>
              </w:rPr>
            </w:pPr>
            <w:r w:rsidRPr="008D52F3">
              <w:rPr>
                <w:rFonts w:ascii="Verdana" w:hAnsi="Verdana"/>
                <w:b/>
                <w:bCs/>
                <w:szCs w:val="20"/>
              </w:rPr>
              <w:t>Percentage of assets</w:t>
            </w:r>
          </w:p>
        </w:tc>
        <w:tc>
          <w:tcPr>
            <w:tcW w:w="1187" w:type="dxa"/>
          </w:tcPr>
          <w:p w14:paraId="7A341175" w14:textId="751C9713" w:rsidR="00DC48BC" w:rsidRPr="00233E62" w:rsidRDefault="00F21573" w:rsidP="004063E2">
            <w:pPr>
              <w:pStyle w:val="BodyText"/>
              <w:jc w:val="right"/>
              <w:rPr>
                <w:rFonts w:ascii="Verdana" w:hAnsi="Verdana"/>
                <w:b/>
                <w:bCs/>
                <w:szCs w:val="20"/>
                <w:highlight w:val="yellow"/>
              </w:rPr>
            </w:pPr>
            <w:r>
              <w:rPr>
                <w:rFonts w:ascii="Verdana" w:hAnsi="Verdana"/>
                <w:b/>
                <w:bCs/>
                <w:szCs w:val="20"/>
              </w:rPr>
              <w:t>9.9</w:t>
            </w:r>
            <w:r w:rsidR="00207282" w:rsidRPr="004063E2">
              <w:rPr>
                <w:rFonts w:ascii="Verdana" w:hAnsi="Verdana"/>
                <w:b/>
                <w:bCs/>
                <w:szCs w:val="20"/>
              </w:rPr>
              <w:t>%</w:t>
            </w:r>
          </w:p>
        </w:tc>
        <w:tc>
          <w:tcPr>
            <w:tcW w:w="1160" w:type="dxa"/>
          </w:tcPr>
          <w:p w14:paraId="7A341176" w14:textId="67D01AB3" w:rsidR="00DC48BC" w:rsidRPr="008D52F3" w:rsidRDefault="00F21573" w:rsidP="000E76CB">
            <w:pPr>
              <w:pStyle w:val="BodyText"/>
              <w:jc w:val="right"/>
              <w:rPr>
                <w:rFonts w:ascii="Verdana" w:hAnsi="Verdana"/>
                <w:b/>
                <w:bCs/>
                <w:szCs w:val="20"/>
              </w:rPr>
            </w:pPr>
            <w:r>
              <w:rPr>
                <w:rFonts w:ascii="Verdana" w:hAnsi="Verdana"/>
                <w:b/>
                <w:bCs/>
                <w:szCs w:val="20"/>
              </w:rPr>
              <w:t>1.</w:t>
            </w:r>
            <w:r w:rsidR="00122446" w:rsidRPr="000E60D2">
              <w:rPr>
                <w:rFonts w:ascii="Verdana" w:hAnsi="Verdana"/>
                <w:b/>
                <w:bCs/>
                <w:szCs w:val="20"/>
              </w:rPr>
              <w:t>6%</w:t>
            </w:r>
          </w:p>
        </w:tc>
        <w:tc>
          <w:tcPr>
            <w:tcW w:w="1187" w:type="dxa"/>
            <w:shd w:val="clear" w:color="auto" w:fill="auto"/>
          </w:tcPr>
          <w:p w14:paraId="7A341177" w14:textId="0DF12A3D" w:rsidR="00DC48BC" w:rsidRPr="008D52F3" w:rsidRDefault="00F21573" w:rsidP="00160B3E">
            <w:pPr>
              <w:pStyle w:val="BodyText"/>
              <w:jc w:val="right"/>
              <w:rPr>
                <w:rFonts w:ascii="Verdana" w:hAnsi="Verdana"/>
                <w:b/>
                <w:bCs/>
                <w:szCs w:val="20"/>
              </w:rPr>
            </w:pPr>
            <w:r>
              <w:rPr>
                <w:rFonts w:ascii="Verdana" w:hAnsi="Verdana"/>
                <w:b/>
                <w:bCs/>
                <w:szCs w:val="20"/>
              </w:rPr>
              <w:t>6</w:t>
            </w:r>
            <w:r w:rsidR="00122446">
              <w:rPr>
                <w:rFonts w:ascii="Verdana" w:hAnsi="Verdana"/>
                <w:b/>
                <w:bCs/>
                <w:szCs w:val="20"/>
              </w:rPr>
              <w:t>.7</w:t>
            </w:r>
            <w:r w:rsidR="00122446" w:rsidRPr="008D52F3">
              <w:rPr>
                <w:rFonts w:ascii="Verdana" w:hAnsi="Verdana"/>
                <w:b/>
                <w:bCs/>
                <w:szCs w:val="20"/>
              </w:rPr>
              <w:t>%</w:t>
            </w:r>
          </w:p>
        </w:tc>
        <w:tc>
          <w:tcPr>
            <w:tcW w:w="1157" w:type="dxa"/>
          </w:tcPr>
          <w:p w14:paraId="7A341178" w14:textId="2A5C28D8" w:rsidR="00DC48BC" w:rsidRPr="008D52F3" w:rsidRDefault="00F21573" w:rsidP="009F3C77">
            <w:pPr>
              <w:pStyle w:val="BodyText"/>
              <w:jc w:val="right"/>
              <w:rPr>
                <w:rFonts w:ascii="Verdana" w:hAnsi="Verdana"/>
                <w:b/>
                <w:bCs/>
                <w:szCs w:val="20"/>
              </w:rPr>
            </w:pPr>
            <w:r>
              <w:rPr>
                <w:rFonts w:ascii="Verdana" w:hAnsi="Verdana"/>
                <w:b/>
                <w:bCs/>
                <w:szCs w:val="20"/>
              </w:rPr>
              <w:t>4</w:t>
            </w:r>
            <w:r w:rsidR="00122446">
              <w:rPr>
                <w:rFonts w:ascii="Verdana" w:hAnsi="Verdana"/>
                <w:b/>
                <w:bCs/>
                <w:szCs w:val="20"/>
              </w:rPr>
              <w:t>.7%</w:t>
            </w:r>
          </w:p>
        </w:tc>
        <w:tc>
          <w:tcPr>
            <w:tcW w:w="1045" w:type="dxa"/>
          </w:tcPr>
          <w:p w14:paraId="7A341179" w14:textId="0E17BD9A" w:rsidR="00DC48BC" w:rsidRPr="008D52F3" w:rsidRDefault="00122446" w:rsidP="00160B3E">
            <w:pPr>
              <w:pStyle w:val="BodyText"/>
              <w:jc w:val="right"/>
              <w:rPr>
                <w:rFonts w:ascii="Verdana" w:hAnsi="Verdana"/>
                <w:b/>
                <w:bCs/>
                <w:szCs w:val="20"/>
              </w:rPr>
            </w:pPr>
            <w:r>
              <w:rPr>
                <w:rFonts w:ascii="Verdana" w:hAnsi="Verdana"/>
                <w:b/>
                <w:bCs/>
                <w:szCs w:val="20"/>
              </w:rPr>
              <w:t>5</w:t>
            </w:r>
            <w:r w:rsidR="00F21573">
              <w:rPr>
                <w:rFonts w:ascii="Verdana" w:hAnsi="Verdana"/>
                <w:b/>
                <w:bCs/>
                <w:szCs w:val="20"/>
              </w:rPr>
              <w:t>.7</w:t>
            </w:r>
            <w:r>
              <w:rPr>
                <w:rFonts w:ascii="Verdana" w:hAnsi="Verdana"/>
                <w:b/>
                <w:bCs/>
                <w:szCs w:val="20"/>
              </w:rPr>
              <w:t>%</w:t>
            </w:r>
          </w:p>
        </w:tc>
      </w:tr>
      <w:tr w:rsidR="00DC48BC" w:rsidRPr="008D52F3" w14:paraId="7A341181" w14:textId="77777777" w:rsidTr="00AE3A94">
        <w:tc>
          <w:tcPr>
            <w:tcW w:w="3107" w:type="dxa"/>
          </w:tcPr>
          <w:p w14:paraId="7A34117B" w14:textId="6F1A01CD" w:rsidR="00DC48BC" w:rsidRPr="008D52F3" w:rsidRDefault="00DC48BC" w:rsidP="000658F9">
            <w:pPr>
              <w:pStyle w:val="BodyText"/>
              <w:rPr>
                <w:rFonts w:ascii="Verdana" w:hAnsi="Verdana"/>
                <w:szCs w:val="20"/>
              </w:rPr>
            </w:pPr>
            <w:r w:rsidRPr="008D52F3">
              <w:rPr>
                <w:rFonts w:ascii="Verdana" w:hAnsi="Verdana"/>
                <w:szCs w:val="20"/>
              </w:rPr>
              <w:t>Experience gains on liabilities</w:t>
            </w:r>
          </w:p>
        </w:tc>
        <w:tc>
          <w:tcPr>
            <w:tcW w:w="1187" w:type="dxa"/>
          </w:tcPr>
          <w:p w14:paraId="7A34117C" w14:textId="05881E86" w:rsidR="00DC48BC" w:rsidRPr="00233E62" w:rsidRDefault="00F8692C" w:rsidP="004063E2">
            <w:pPr>
              <w:pStyle w:val="BodyText"/>
              <w:jc w:val="right"/>
              <w:rPr>
                <w:rFonts w:ascii="Verdana" w:hAnsi="Verdana"/>
                <w:szCs w:val="20"/>
                <w:highlight w:val="yellow"/>
              </w:rPr>
            </w:pPr>
            <w:r w:rsidRPr="00233E62">
              <w:rPr>
                <w:rFonts w:ascii="Verdana" w:hAnsi="Verdana"/>
                <w:szCs w:val="20"/>
                <w:highlight w:val="yellow"/>
              </w:rPr>
              <w:br/>
            </w:r>
            <w:r w:rsidR="000E60D2" w:rsidRPr="004063E2">
              <w:rPr>
                <w:rFonts w:ascii="Verdana" w:hAnsi="Verdana"/>
                <w:szCs w:val="20"/>
              </w:rPr>
              <w:t>(</w:t>
            </w:r>
            <w:r w:rsidR="004063E2" w:rsidRPr="004063E2">
              <w:rPr>
                <w:rFonts w:ascii="Verdana" w:hAnsi="Verdana"/>
                <w:szCs w:val="20"/>
              </w:rPr>
              <w:t>6</w:t>
            </w:r>
            <w:r w:rsidR="000E60D2" w:rsidRPr="004063E2">
              <w:rPr>
                <w:rFonts w:ascii="Verdana" w:hAnsi="Verdana"/>
                <w:szCs w:val="20"/>
              </w:rPr>
              <w:t>,</w:t>
            </w:r>
            <w:r w:rsidR="00F21573">
              <w:rPr>
                <w:rFonts w:ascii="Verdana" w:hAnsi="Verdana"/>
                <w:szCs w:val="20"/>
              </w:rPr>
              <w:t>65</w:t>
            </w:r>
            <w:r w:rsidR="004063E2" w:rsidRPr="004063E2">
              <w:rPr>
                <w:rFonts w:ascii="Verdana" w:hAnsi="Verdana"/>
                <w:szCs w:val="20"/>
              </w:rPr>
              <w:t>0</w:t>
            </w:r>
            <w:r w:rsidR="000E60D2" w:rsidRPr="004063E2">
              <w:rPr>
                <w:rFonts w:ascii="Verdana" w:hAnsi="Verdana"/>
                <w:szCs w:val="20"/>
              </w:rPr>
              <w:t>)</w:t>
            </w:r>
          </w:p>
        </w:tc>
        <w:tc>
          <w:tcPr>
            <w:tcW w:w="1160" w:type="dxa"/>
          </w:tcPr>
          <w:p w14:paraId="7A34117D" w14:textId="78C39E41" w:rsidR="00DC48BC" w:rsidRPr="008D52F3" w:rsidRDefault="00F8692C" w:rsidP="009603A5">
            <w:pPr>
              <w:pStyle w:val="BodyText"/>
              <w:jc w:val="right"/>
              <w:rPr>
                <w:rFonts w:ascii="Verdana" w:hAnsi="Verdana"/>
                <w:szCs w:val="20"/>
              </w:rPr>
            </w:pPr>
            <w:r>
              <w:rPr>
                <w:rFonts w:ascii="Verdana" w:hAnsi="Verdana"/>
                <w:szCs w:val="20"/>
              </w:rPr>
              <w:br/>
            </w:r>
            <w:r w:rsidR="00122446" w:rsidRPr="000E60D2">
              <w:rPr>
                <w:rFonts w:ascii="Verdana" w:hAnsi="Verdana"/>
                <w:szCs w:val="20"/>
              </w:rPr>
              <w:t>(6</w:t>
            </w:r>
            <w:r w:rsidR="00F21573">
              <w:rPr>
                <w:rFonts w:ascii="Verdana" w:hAnsi="Verdana"/>
                <w:szCs w:val="20"/>
              </w:rPr>
              <w:t>,790</w:t>
            </w:r>
            <w:r w:rsidR="00122446" w:rsidRPr="000E60D2">
              <w:rPr>
                <w:rFonts w:ascii="Verdana" w:hAnsi="Verdana"/>
                <w:szCs w:val="20"/>
              </w:rPr>
              <w:t>)</w:t>
            </w:r>
          </w:p>
        </w:tc>
        <w:tc>
          <w:tcPr>
            <w:tcW w:w="1187" w:type="dxa"/>
            <w:shd w:val="clear" w:color="auto" w:fill="auto"/>
          </w:tcPr>
          <w:p w14:paraId="7A34117E" w14:textId="15A09EE0" w:rsidR="00DC48BC" w:rsidRPr="008D52F3" w:rsidRDefault="00F8692C" w:rsidP="00160B3E">
            <w:pPr>
              <w:pStyle w:val="BodyText"/>
              <w:jc w:val="right"/>
              <w:rPr>
                <w:rFonts w:ascii="Verdana" w:hAnsi="Verdana"/>
                <w:szCs w:val="20"/>
              </w:rPr>
            </w:pPr>
            <w:r>
              <w:rPr>
                <w:rFonts w:ascii="Verdana" w:hAnsi="Verdana"/>
                <w:szCs w:val="20"/>
              </w:rPr>
              <w:br/>
            </w:r>
            <w:r w:rsidR="00F21573">
              <w:rPr>
                <w:rFonts w:ascii="Verdana" w:hAnsi="Verdana"/>
                <w:szCs w:val="20"/>
              </w:rPr>
              <w:t>(3,682)</w:t>
            </w:r>
          </w:p>
        </w:tc>
        <w:tc>
          <w:tcPr>
            <w:tcW w:w="1157" w:type="dxa"/>
          </w:tcPr>
          <w:p w14:paraId="7A34117F" w14:textId="1090671F" w:rsidR="00DC48BC" w:rsidRPr="008D52F3" w:rsidRDefault="00F8692C" w:rsidP="009F3C77">
            <w:pPr>
              <w:pStyle w:val="BodyText"/>
              <w:jc w:val="right"/>
              <w:rPr>
                <w:rFonts w:ascii="Verdana" w:hAnsi="Verdana"/>
                <w:szCs w:val="20"/>
              </w:rPr>
            </w:pPr>
            <w:r>
              <w:rPr>
                <w:rFonts w:ascii="Verdana" w:hAnsi="Verdana"/>
                <w:szCs w:val="20"/>
              </w:rPr>
              <w:br/>
            </w:r>
            <w:r w:rsidR="00F21573">
              <w:rPr>
                <w:rFonts w:ascii="Verdana" w:hAnsi="Verdana"/>
                <w:szCs w:val="20"/>
              </w:rPr>
              <w:t>779</w:t>
            </w:r>
          </w:p>
        </w:tc>
        <w:tc>
          <w:tcPr>
            <w:tcW w:w="1045" w:type="dxa"/>
          </w:tcPr>
          <w:p w14:paraId="7A341180" w14:textId="7770C45B" w:rsidR="00DC48BC" w:rsidRPr="008D52F3" w:rsidRDefault="00F8692C" w:rsidP="00160B3E">
            <w:pPr>
              <w:pStyle w:val="BodyText"/>
              <w:jc w:val="right"/>
              <w:rPr>
                <w:rFonts w:ascii="Verdana" w:hAnsi="Verdana"/>
                <w:szCs w:val="20"/>
              </w:rPr>
            </w:pPr>
            <w:r>
              <w:rPr>
                <w:rFonts w:ascii="Verdana" w:hAnsi="Verdana"/>
                <w:szCs w:val="20"/>
              </w:rPr>
              <w:br/>
            </w:r>
            <w:r w:rsidR="00F21573">
              <w:rPr>
                <w:rFonts w:ascii="Verdana" w:hAnsi="Verdana"/>
                <w:szCs w:val="20"/>
              </w:rPr>
              <w:t>858</w:t>
            </w:r>
          </w:p>
        </w:tc>
      </w:tr>
      <w:tr w:rsidR="00DC48BC" w:rsidRPr="008D52F3" w14:paraId="7A341188" w14:textId="77777777" w:rsidTr="00AE3A94">
        <w:tc>
          <w:tcPr>
            <w:tcW w:w="3107" w:type="dxa"/>
          </w:tcPr>
          <w:p w14:paraId="7A341182" w14:textId="77777777" w:rsidR="00DC48BC" w:rsidRPr="008D52F3" w:rsidRDefault="00DC48BC">
            <w:pPr>
              <w:pStyle w:val="BodyText"/>
              <w:rPr>
                <w:rFonts w:ascii="Verdana" w:hAnsi="Verdana"/>
                <w:szCs w:val="20"/>
              </w:rPr>
            </w:pPr>
            <w:r w:rsidRPr="008D52F3">
              <w:rPr>
                <w:rFonts w:ascii="Verdana" w:hAnsi="Verdana"/>
                <w:szCs w:val="20"/>
              </w:rPr>
              <w:t>Present value of liabilities</w:t>
            </w:r>
          </w:p>
        </w:tc>
        <w:tc>
          <w:tcPr>
            <w:tcW w:w="1187" w:type="dxa"/>
          </w:tcPr>
          <w:p w14:paraId="7A341183" w14:textId="34A50F92" w:rsidR="00DC48BC" w:rsidRPr="00233E62" w:rsidRDefault="004C2AD4" w:rsidP="007F360E">
            <w:pPr>
              <w:pStyle w:val="BodyText"/>
              <w:jc w:val="right"/>
              <w:rPr>
                <w:rFonts w:ascii="Verdana" w:hAnsi="Verdana"/>
                <w:szCs w:val="20"/>
                <w:highlight w:val="yellow"/>
              </w:rPr>
            </w:pPr>
            <w:r>
              <w:rPr>
                <w:rFonts w:ascii="Verdana" w:hAnsi="Verdana"/>
                <w:szCs w:val="20"/>
              </w:rPr>
              <w:t>5</w:t>
            </w:r>
            <w:r w:rsidR="000E60D2" w:rsidRPr="007F360E">
              <w:rPr>
                <w:rFonts w:ascii="Verdana" w:hAnsi="Verdana"/>
                <w:szCs w:val="20"/>
              </w:rPr>
              <w:t>5</w:t>
            </w:r>
            <w:r w:rsidR="000C2846" w:rsidRPr="007F360E">
              <w:rPr>
                <w:rFonts w:ascii="Verdana" w:hAnsi="Verdana"/>
                <w:szCs w:val="20"/>
              </w:rPr>
              <w:t>,</w:t>
            </w:r>
            <w:r w:rsidR="007F360E" w:rsidRPr="007F360E">
              <w:rPr>
                <w:rFonts w:ascii="Verdana" w:hAnsi="Verdana"/>
                <w:szCs w:val="20"/>
              </w:rPr>
              <w:t>8</w:t>
            </w:r>
            <w:r>
              <w:rPr>
                <w:rFonts w:ascii="Verdana" w:hAnsi="Verdana"/>
                <w:szCs w:val="20"/>
              </w:rPr>
              <w:t>56</w:t>
            </w:r>
          </w:p>
        </w:tc>
        <w:tc>
          <w:tcPr>
            <w:tcW w:w="1160" w:type="dxa"/>
          </w:tcPr>
          <w:p w14:paraId="7A341184" w14:textId="1E662D9E" w:rsidR="00DC48BC" w:rsidRPr="008D52F3" w:rsidRDefault="00F21573" w:rsidP="009603A5">
            <w:pPr>
              <w:pStyle w:val="BodyText"/>
              <w:jc w:val="right"/>
              <w:rPr>
                <w:rFonts w:ascii="Verdana" w:hAnsi="Verdana"/>
                <w:szCs w:val="20"/>
              </w:rPr>
            </w:pPr>
            <w:r>
              <w:rPr>
                <w:rFonts w:ascii="Verdana" w:hAnsi="Verdana"/>
                <w:szCs w:val="20"/>
              </w:rPr>
              <w:t>4</w:t>
            </w:r>
            <w:r w:rsidR="00122446" w:rsidRPr="000E60D2">
              <w:rPr>
                <w:rFonts w:ascii="Verdana" w:hAnsi="Verdana"/>
                <w:szCs w:val="20"/>
              </w:rPr>
              <w:t>5,</w:t>
            </w:r>
            <w:r>
              <w:rPr>
                <w:rFonts w:ascii="Verdana" w:hAnsi="Verdana"/>
                <w:szCs w:val="20"/>
              </w:rPr>
              <w:t>828</w:t>
            </w:r>
          </w:p>
        </w:tc>
        <w:tc>
          <w:tcPr>
            <w:tcW w:w="1187" w:type="dxa"/>
            <w:shd w:val="clear" w:color="auto" w:fill="auto"/>
          </w:tcPr>
          <w:p w14:paraId="7A341185" w14:textId="16D18215" w:rsidR="00DC48BC" w:rsidRPr="008D52F3" w:rsidRDefault="00F21573" w:rsidP="00160B3E">
            <w:pPr>
              <w:pStyle w:val="BodyText"/>
              <w:jc w:val="right"/>
              <w:rPr>
                <w:rFonts w:ascii="Verdana" w:hAnsi="Verdana"/>
                <w:szCs w:val="20"/>
              </w:rPr>
            </w:pPr>
            <w:r>
              <w:rPr>
                <w:rFonts w:ascii="Verdana" w:hAnsi="Verdana"/>
                <w:szCs w:val="20"/>
              </w:rPr>
              <w:t>35</w:t>
            </w:r>
            <w:r w:rsidR="00122446">
              <w:rPr>
                <w:rFonts w:ascii="Verdana" w:hAnsi="Verdana"/>
                <w:szCs w:val="20"/>
              </w:rPr>
              <w:t>,</w:t>
            </w:r>
            <w:r>
              <w:rPr>
                <w:rFonts w:ascii="Verdana" w:hAnsi="Verdana"/>
                <w:szCs w:val="20"/>
              </w:rPr>
              <w:t>407</w:t>
            </w:r>
          </w:p>
        </w:tc>
        <w:tc>
          <w:tcPr>
            <w:tcW w:w="1157" w:type="dxa"/>
          </w:tcPr>
          <w:p w14:paraId="7A341186" w14:textId="16BFFEE0" w:rsidR="00DC48BC" w:rsidRPr="008D52F3" w:rsidRDefault="00122446" w:rsidP="00160B3E">
            <w:pPr>
              <w:pStyle w:val="BodyText"/>
              <w:jc w:val="right"/>
              <w:rPr>
                <w:rFonts w:ascii="Verdana" w:hAnsi="Verdana"/>
                <w:szCs w:val="20"/>
              </w:rPr>
            </w:pPr>
            <w:r>
              <w:rPr>
                <w:rFonts w:ascii="Verdana" w:hAnsi="Verdana"/>
                <w:szCs w:val="20"/>
              </w:rPr>
              <w:t>2</w:t>
            </w:r>
            <w:r w:rsidR="00F21573">
              <w:rPr>
                <w:rFonts w:ascii="Verdana" w:hAnsi="Verdana"/>
                <w:szCs w:val="20"/>
              </w:rPr>
              <w:t>8</w:t>
            </w:r>
            <w:r>
              <w:rPr>
                <w:rFonts w:ascii="Verdana" w:hAnsi="Verdana"/>
                <w:szCs w:val="20"/>
              </w:rPr>
              <w:t>,1</w:t>
            </w:r>
            <w:r w:rsidR="00F21573">
              <w:rPr>
                <w:rFonts w:ascii="Verdana" w:hAnsi="Verdana"/>
                <w:szCs w:val="20"/>
              </w:rPr>
              <w:t>56</w:t>
            </w:r>
          </w:p>
        </w:tc>
        <w:tc>
          <w:tcPr>
            <w:tcW w:w="1045" w:type="dxa"/>
          </w:tcPr>
          <w:p w14:paraId="7A341187" w14:textId="1407650A" w:rsidR="00DC48BC" w:rsidRPr="008D52F3" w:rsidRDefault="00122446" w:rsidP="00160B3E">
            <w:pPr>
              <w:pStyle w:val="BodyText"/>
              <w:jc w:val="right"/>
              <w:rPr>
                <w:rFonts w:ascii="Verdana" w:hAnsi="Verdana"/>
                <w:szCs w:val="20"/>
              </w:rPr>
            </w:pPr>
            <w:r>
              <w:rPr>
                <w:rFonts w:ascii="Verdana" w:hAnsi="Verdana"/>
                <w:szCs w:val="20"/>
              </w:rPr>
              <w:t>2</w:t>
            </w:r>
            <w:r w:rsidR="00F21573">
              <w:rPr>
                <w:rFonts w:ascii="Verdana" w:hAnsi="Verdana"/>
                <w:szCs w:val="20"/>
              </w:rPr>
              <w:t>5</w:t>
            </w:r>
            <w:r>
              <w:rPr>
                <w:rFonts w:ascii="Verdana" w:hAnsi="Verdana"/>
                <w:szCs w:val="20"/>
              </w:rPr>
              <w:t>,</w:t>
            </w:r>
            <w:r w:rsidR="00F21573">
              <w:rPr>
                <w:rFonts w:ascii="Verdana" w:hAnsi="Verdana"/>
                <w:szCs w:val="20"/>
              </w:rPr>
              <w:t>1</w:t>
            </w:r>
            <w:r>
              <w:rPr>
                <w:rFonts w:ascii="Verdana" w:hAnsi="Verdana"/>
                <w:szCs w:val="20"/>
              </w:rPr>
              <w:t>3</w:t>
            </w:r>
            <w:r w:rsidR="00F21573">
              <w:rPr>
                <w:rFonts w:ascii="Verdana" w:hAnsi="Verdana"/>
                <w:szCs w:val="20"/>
              </w:rPr>
              <w:t>8</w:t>
            </w:r>
          </w:p>
        </w:tc>
      </w:tr>
      <w:tr w:rsidR="00DC48BC" w:rsidRPr="008D52F3" w14:paraId="7A34118F" w14:textId="77777777" w:rsidTr="00AE3A94">
        <w:tc>
          <w:tcPr>
            <w:tcW w:w="3107" w:type="dxa"/>
          </w:tcPr>
          <w:p w14:paraId="7A341189" w14:textId="0978CF03" w:rsidR="00DC48BC" w:rsidRPr="008D52F3" w:rsidRDefault="00DC48BC">
            <w:pPr>
              <w:pStyle w:val="BodyText"/>
              <w:rPr>
                <w:rFonts w:ascii="Verdana" w:hAnsi="Verdana"/>
                <w:b/>
                <w:bCs/>
                <w:szCs w:val="20"/>
              </w:rPr>
            </w:pPr>
            <w:r w:rsidRPr="008D52F3">
              <w:rPr>
                <w:rFonts w:ascii="Verdana" w:hAnsi="Verdana"/>
                <w:b/>
                <w:bCs/>
                <w:szCs w:val="20"/>
              </w:rPr>
              <w:t>Percentage of the present value of liabilities</w:t>
            </w:r>
          </w:p>
        </w:tc>
        <w:tc>
          <w:tcPr>
            <w:tcW w:w="1187" w:type="dxa"/>
          </w:tcPr>
          <w:p w14:paraId="7A34118A" w14:textId="1B7462C2" w:rsidR="00DC48BC" w:rsidRPr="00233E62" w:rsidRDefault="00F8692C" w:rsidP="004063E2">
            <w:pPr>
              <w:pStyle w:val="BodyText"/>
              <w:jc w:val="right"/>
              <w:rPr>
                <w:rFonts w:ascii="Verdana" w:hAnsi="Verdana"/>
                <w:b/>
                <w:bCs/>
                <w:szCs w:val="20"/>
                <w:highlight w:val="yellow"/>
              </w:rPr>
            </w:pPr>
            <w:r w:rsidRPr="00233E62">
              <w:rPr>
                <w:rFonts w:ascii="Verdana" w:hAnsi="Verdana"/>
                <w:b/>
                <w:bCs/>
                <w:szCs w:val="20"/>
                <w:highlight w:val="yellow"/>
              </w:rPr>
              <w:br/>
            </w:r>
            <w:r w:rsidRPr="00233E62">
              <w:rPr>
                <w:rFonts w:ascii="Verdana" w:hAnsi="Verdana"/>
                <w:b/>
                <w:bCs/>
                <w:szCs w:val="20"/>
                <w:highlight w:val="yellow"/>
              </w:rPr>
              <w:br/>
            </w:r>
            <w:r w:rsidR="000E60D2" w:rsidRPr="004063E2">
              <w:rPr>
                <w:rFonts w:ascii="Verdana" w:hAnsi="Verdana"/>
                <w:b/>
                <w:bCs/>
                <w:szCs w:val="20"/>
              </w:rPr>
              <w:t>(1</w:t>
            </w:r>
            <w:r w:rsidR="004C2AD4">
              <w:rPr>
                <w:rFonts w:ascii="Verdana" w:hAnsi="Verdana"/>
                <w:b/>
                <w:bCs/>
                <w:szCs w:val="20"/>
              </w:rPr>
              <w:t>1</w:t>
            </w:r>
            <w:r w:rsidR="000C2846" w:rsidRPr="004063E2">
              <w:rPr>
                <w:rFonts w:ascii="Verdana" w:hAnsi="Verdana"/>
                <w:b/>
                <w:bCs/>
                <w:szCs w:val="20"/>
              </w:rPr>
              <w:t>.</w:t>
            </w:r>
            <w:r w:rsidR="004C2AD4">
              <w:rPr>
                <w:rFonts w:ascii="Verdana" w:hAnsi="Verdana"/>
                <w:b/>
                <w:bCs/>
                <w:szCs w:val="20"/>
              </w:rPr>
              <w:t>9</w:t>
            </w:r>
            <w:r w:rsidR="000C2846" w:rsidRPr="004063E2">
              <w:rPr>
                <w:rFonts w:ascii="Verdana" w:hAnsi="Verdana"/>
                <w:b/>
                <w:bCs/>
                <w:szCs w:val="20"/>
              </w:rPr>
              <w:t>%</w:t>
            </w:r>
            <w:r w:rsidR="000E60D2" w:rsidRPr="004063E2">
              <w:rPr>
                <w:rFonts w:ascii="Verdana" w:hAnsi="Verdana"/>
                <w:b/>
                <w:bCs/>
                <w:szCs w:val="20"/>
              </w:rPr>
              <w:t>)</w:t>
            </w:r>
          </w:p>
        </w:tc>
        <w:tc>
          <w:tcPr>
            <w:tcW w:w="1160" w:type="dxa"/>
          </w:tcPr>
          <w:p w14:paraId="7A34118B" w14:textId="067AF693" w:rsidR="00DC48BC" w:rsidRPr="008D52F3" w:rsidRDefault="00F8692C" w:rsidP="000E76CB">
            <w:pPr>
              <w:pStyle w:val="BodyText"/>
              <w:jc w:val="right"/>
              <w:rPr>
                <w:rFonts w:ascii="Verdana" w:hAnsi="Verdana"/>
                <w:b/>
                <w:bCs/>
                <w:szCs w:val="20"/>
              </w:rPr>
            </w:pPr>
            <w:r>
              <w:rPr>
                <w:rFonts w:ascii="Verdana" w:hAnsi="Verdana"/>
                <w:b/>
                <w:bCs/>
                <w:szCs w:val="20"/>
              </w:rPr>
              <w:br/>
            </w:r>
            <w:r>
              <w:rPr>
                <w:rFonts w:ascii="Verdana" w:hAnsi="Verdana"/>
                <w:b/>
                <w:bCs/>
                <w:szCs w:val="20"/>
              </w:rPr>
              <w:br/>
            </w:r>
            <w:r w:rsidR="00233E62" w:rsidRPr="000E60D2">
              <w:rPr>
                <w:rFonts w:ascii="Verdana" w:hAnsi="Verdana"/>
                <w:b/>
                <w:bCs/>
                <w:szCs w:val="20"/>
              </w:rPr>
              <w:t>(1</w:t>
            </w:r>
            <w:r w:rsidR="00F21573">
              <w:rPr>
                <w:rFonts w:ascii="Verdana" w:hAnsi="Verdana"/>
                <w:b/>
                <w:bCs/>
                <w:szCs w:val="20"/>
              </w:rPr>
              <w:t>4</w:t>
            </w:r>
            <w:r w:rsidR="00233E62" w:rsidRPr="000E60D2">
              <w:rPr>
                <w:rFonts w:ascii="Verdana" w:hAnsi="Verdana"/>
                <w:b/>
                <w:bCs/>
                <w:szCs w:val="20"/>
              </w:rPr>
              <w:t>.</w:t>
            </w:r>
            <w:r w:rsidR="00F21573">
              <w:rPr>
                <w:rFonts w:ascii="Verdana" w:hAnsi="Verdana"/>
                <w:b/>
                <w:bCs/>
                <w:szCs w:val="20"/>
              </w:rPr>
              <w:t>8</w:t>
            </w:r>
            <w:r w:rsidR="00233E62" w:rsidRPr="000E60D2">
              <w:rPr>
                <w:rFonts w:ascii="Verdana" w:hAnsi="Verdana"/>
                <w:b/>
                <w:bCs/>
                <w:szCs w:val="20"/>
              </w:rPr>
              <w:t>%)</w:t>
            </w:r>
          </w:p>
        </w:tc>
        <w:tc>
          <w:tcPr>
            <w:tcW w:w="1187" w:type="dxa"/>
            <w:shd w:val="clear" w:color="auto" w:fill="auto"/>
          </w:tcPr>
          <w:p w14:paraId="7A34118C" w14:textId="751E0E71" w:rsidR="00DC48BC" w:rsidRPr="008D52F3" w:rsidRDefault="00F8692C" w:rsidP="00160B3E">
            <w:pPr>
              <w:pStyle w:val="BodyText"/>
              <w:jc w:val="right"/>
              <w:rPr>
                <w:rFonts w:ascii="Verdana" w:hAnsi="Verdana"/>
                <w:b/>
                <w:bCs/>
                <w:szCs w:val="20"/>
              </w:rPr>
            </w:pPr>
            <w:r>
              <w:rPr>
                <w:rFonts w:ascii="Verdana" w:hAnsi="Verdana"/>
                <w:b/>
                <w:bCs/>
                <w:szCs w:val="20"/>
              </w:rPr>
              <w:br/>
            </w:r>
            <w:r>
              <w:rPr>
                <w:rFonts w:ascii="Verdana" w:hAnsi="Verdana"/>
                <w:b/>
                <w:bCs/>
                <w:szCs w:val="20"/>
              </w:rPr>
              <w:br/>
            </w:r>
            <w:r w:rsidR="00F21573">
              <w:rPr>
                <w:rFonts w:ascii="Verdana" w:hAnsi="Verdana"/>
                <w:b/>
                <w:bCs/>
                <w:szCs w:val="20"/>
              </w:rPr>
              <w:t>(10</w:t>
            </w:r>
            <w:r w:rsidR="00233E62">
              <w:rPr>
                <w:rFonts w:ascii="Verdana" w:hAnsi="Verdana"/>
                <w:b/>
                <w:bCs/>
                <w:szCs w:val="20"/>
              </w:rPr>
              <w:t>.</w:t>
            </w:r>
            <w:r w:rsidR="00F21573">
              <w:rPr>
                <w:rFonts w:ascii="Verdana" w:hAnsi="Verdana"/>
                <w:b/>
                <w:bCs/>
                <w:szCs w:val="20"/>
              </w:rPr>
              <w:t>4</w:t>
            </w:r>
            <w:r w:rsidR="00233E62">
              <w:rPr>
                <w:rFonts w:ascii="Verdana" w:hAnsi="Verdana"/>
                <w:b/>
                <w:bCs/>
                <w:szCs w:val="20"/>
              </w:rPr>
              <w:t>%</w:t>
            </w:r>
            <w:r w:rsidR="00F21573">
              <w:rPr>
                <w:rFonts w:ascii="Verdana" w:hAnsi="Verdana"/>
                <w:b/>
                <w:bCs/>
                <w:szCs w:val="20"/>
              </w:rPr>
              <w:t>)</w:t>
            </w:r>
          </w:p>
        </w:tc>
        <w:tc>
          <w:tcPr>
            <w:tcW w:w="1157" w:type="dxa"/>
          </w:tcPr>
          <w:p w14:paraId="7A34118D" w14:textId="6BEF0015" w:rsidR="00DC48BC" w:rsidRPr="008D52F3" w:rsidRDefault="00F8692C" w:rsidP="009F3C77">
            <w:pPr>
              <w:pStyle w:val="BodyText"/>
              <w:jc w:val="right"/>
              <w:rPr>
                <w:rFonts w:ascii="Verdana" w:hAnsi="Verdana"/>
                <w:b/>
                <w:bCs/>
                <w:szCs w:val="20"/>
              </w:rPr>
            </w:pPr>
            <w:r>
              <w:rPr>
                <w:rFonts w:ascii="Verdana" w:hAnsi="Verdana"/>
                <w:b/>
                <w:bCs/>
                <w:szCs w:val="20"/>
              </w:rPr>
              <w:br/>
            </w:r>
            <w:r>
              <w:rPr>
                <w:rFonts w:ascii="Verdana" w:hAnsi="Verdana"/>
                <w:b/>
                <w:bCs/>
                <w:szCs w:val="20"/>
              </w:rPr>
              <w:br/>
            </w:r>
            <w:r w:rsidR="00F21573">
              <w:rPr>
                <w:rFonts w:ascii="Verdana" w:hAnsi="Verdana"/>
                <w:b/>
                <w:bCs/>
                <w:szCs w:val="20"/>
              </w:rPr>
              <w:t>2</w:t>
            </w:r>
            <w:r w:rsidR="00233E62">
              <w:rPr>
                <w:rFonts w:ascii="Verdana" w:hAnsi="Verdana"/>
                <w:b/>
                <w:bCs/>
                <w:szCs w:val="20"/>
              </w:rPr>
              <w:t>.</w:t>
            </w:r>
            <w:r w:rsidR="00F21573">
              <w:rPr>
                <w:rFonts w:ascii="Verdana" w:hAnsi="Verdana"/>
                <w:b/>
                <w:bCs/>
                <w:szCs w:val="20"/>
              </w:rPr>
              <w:t>8</w:t>
            </w:r>
            <w:r w:rsidR="00233E62">
              <w:rPr>
                <w:rFonts w:ascii="Verdana" w:hAnsi="Verdana"/>
                <w:b/>
                <w:bCs/>
                <w:szCs w:val="20"/>
              </w:rPr>
              <w:t>%</w:t>
            </w:r>
          </w:p>
        </w:tc>
        <w:tc>
          <w:tcPr>
            <w:tcW w:w="1045" w:type="dxa"/>
          </w:tcPr>
          <w:p w14:paraId="7A34118E" w14:textId="479A5A67" w:rsidR="00DC48BC" w:rsidRPr="008D52F3" w:rsidRDefault="00F8692C" w:rsidP="00160B3E">
            <w:pPr>
              <w:pStyle w:val="BodyText"/>
              <w:jc w:val="right"/>
              <w:rPr>
                <w:rFonts w:ascii="Verdana" w:hAnsi="Verdana"/>
                <w:b/>
                <w:bCs/>
                <w:szCs w:val="20"/>
              </w:rPr>
            </w:pPr>
            <w:r>
              <w:rPr>
                <w:rFonts w:ascii="Verdana" w:hAnsi="Verdana"/>
                <w:b/>
                <w:bCs/>
                <w:szCs w:val="20"/>
              </w:rPr>
              <w:br/>
            </w:r>
            <w:r>
              <w:rPr>
                <w:rFonts w:ascii="Verdana" w:hAnsi="Verdana"/>
                <w:b/>
                <w:bCs/>
                <w:szCs w:val="20"/>
              </w:rPr>
              <w:br/>
            </w:r>
            <w:r w:rsidR="00F21573">
              <w:rPr>
                <w:rFonts w:ascii="Verdana" w:hAnsi="Verdana"/>
                <w:b/>
                <w:bCs/>
                <w:szCs w:val="20"/>
              </w:rPr>
              <w:t>3</w:t>
            </w:r>
            <w:r w:rsidR="00233E62">
              <w:rPr>
                <w:rFonts w:ascii="Verdana" w:hAnsi="Verdana"/>
                <w:b/>
                <w:bCs/>
                <w:szCs w:val="20"/>
              </w:rPr>
              <w:t>.</w:t>
            </w:r>
            <w:r w:rsidR="00F21573">
              <w:rPr>
                <w:rFonts w:ascii="Verdana" w:hAnsi="Verdana"/>
                <w:b/>
                <w:bCs/>
                <w:szCs w:val="20"/>
              </w:rPr>
              <w:t>4</w:t>
            </w:r>
            <w:r w:rsidR="00233E62">
              <w:rPr>
                <w:rFonts w:ascii="Verdana" w:hAnsi="Verdana"/>
                <w:b/>
                <w:bCs/>
                <w:szCs w:val="20"/>
              </w:rPr>
              <w:t>%</w:t>
            </w:r>
          </w:p>
        </w:tc>
      </w:tr>
      <w:tr w:rsidR="00DC48BC" w:rsidRPr="008D52F3" w14:paraId="7A341196" w14:textId="77777777" w:rsidTr="00AE3A94">
        <w:tc>
          <w:tcPr>
            <w:tcW w:w="3107" w:type="dxa"/>
          </w:tcPr>
          <w:p w14:paraId="7A341190" w14:textId="2D85CF44" w:rsidR="00DC48BC" w:rsidRPr="008D52F3" w:rsidRDefault="00DC48BC">
            <w:pPr>
              <w:pStyle w:val="BodyText"/>
              <w:rPr>
                <w:rFonts w:ascii="Verdana" w:hAnsi="Verdana"/>
                <w:szCs w:val="20"/>
              </w:rPr>
            </w:pPr>
            <w:r w:rsidRPr="008D52F3">
              <w:rPr>
                <w:rFonts w:ascii="Verdana" w:hAnsi="Verdana"/>
                <w:szCs w:val="20"/>
              </w:rPr>
              <w:t xml:space="preserve">Actuarial gains recognised in </w:t>
            </w:r>
            <w:r w:rsidR="000A46EE">
              <w:rPr>
                <w:rFonts w:ascii="Verdana" w:hAnsi="Verdana"/>
                <w:szCs w:val="20"/>
              </w:rPr>
              <w:t>OCI</w:t>
            </w:r>
          </w:p>
        </w:tc>
        <w:tc>
          <w:tcPr>
            <w:tcW w:w="1187" w:type="dxa"/>
          </w:tcPr>
          <w:p w14:paraId="7A341191" w14:textId="60DAF3E7" w:rsidR="00DC48BC" w:rsidRPr="00233E62" w:rsidRDefault="00F8692C" w:rsidP="007F360E">
            <w:pPr>
              <w:pStyle w:val="BodyText"/>
              <w:jc w:val="right"/>
              <w:rPr>
                <w:rFonts w:ascii="Verdana" w:hAnsi="Verdana"/>
                <w:szCs w:val="20"/>
                <w:highlight w:val="yellow"/>
              </w:rPr>
            </w:pPr>
            <w:r w:rsidRPr="00233E62">
              <w:rPr>
                <w:rFonts w:ascii="Verdana" w:hAnsi="Verdana"/>
                <w:szCs w:val="20"/>
                <w:highlight w:val="yellow"/>
              </w:rPr>
              <w:br/>
            </w:r>
            <w:r w:rsidR="000E60D2" w:rsidRPr="007F360E">
              <w:rPr>
                <w:rFonts w:ascii="Verdana" w:hAnsi="Verdana"/>
                <w:szCs w:val="20"/>
              </w:rPr>
              <w:t>(</w:t>
            </w:r>
            <w:r w:rsidR="007F360E" w:rsidRPr="007F360E">
              <w:rPr>
                <w:rFonts w:ascii="Verdana" w:hAnsi="Verdana"/>
                <w:szCs w:val="20"/>
              </w:rPr>
              <w:t>3</w:t>
            </w:r>
            <w:r w:rsidR="004C2AD4">
              <w:rPr>
                <w:rFonts w:ascii="Verdana" w:hAnsi="Verdana"/>
                <w:szCs w:val="20"/>
              </w:rPr>
              <w:t>,</w:t>
            </w:r>
            <w:r w:rsidR="007F360E" w:rsidRPr="007F360E">
              <w:rPr>
                <w:rFonts w:ascii="Verdana" w:hAnsi="Verdana"/>
                <w:szCs w:val="20"/>
              </w:rPr>
              <w:t>5</w:t>
            </w:r>
            <w:r w:rsidR="004C2AD4">
              <w:rPr>
                <w:rFonts w:ascii="Verdana" w:hAnsi="Verdana"/>
                <w:szCs w:val="20"/>
              </w:rPr>
              <w:t>25</w:t>
            </w:r>
            <w:r w:rsidR="000E60D2" w:rsidRPr="007F360E">
              <w:rPr>
                <w:rFonts w:ascii="Verdana" w:hAnsi="Verdana"/>
                <w:szCs w:val="20"/>
              </w:rPr>
              <w:t>)</w:t>
            </w:r>
          </w:p>
        </w:tc>
        <w:tc>
          <w:tcPr>
            <w:tcW w:w="1160" w:type="dxa"/>
          </w:tcPr>
          <w:p w14:paraId="7A341192" w14:textId="1DB9116D" w:rsidR="00DC48BC" w:rsidRPr="008D52F3" w:rsidRDefault="00F8692C" w:rsidP="009603A5">
            <w:pPr>
              <w:pStyle w:val="BodyText"/>
              <w:jc w:val="right"/>
              <w:rPr>
                <w:rFonts w:ascii="Verdana" w:hAnsi="Verdana"/>
                <w:szCs w:val="20"/>
              </w:rPr>
            </w:pPr>
            <w:r>
              <w:rPr>
                <w:rFonts w:ascii="Verdana" w:hAnsi="Verdana"/>
                <w:szCs w:val="20"/>
              </w:rPr>
              <w:br/>
            </w:r>
            <w:r w:rsidR="00233E62" w:rsidRPr="000E60D2">
              <w:rPr>
                <w:rFonts w:ascii="Verdana" w:hAnsi="Verdana"/>
                <w:szCs w:val="20"/>
              </w:rPr>
              <w:t>(6</w:t>
            </w:r>
            <w:r w:rsidR="00F21573">
              <w:rPr>
                <w:rFonts w:ascii="Verdana" w:hAnsi="Verdana"/>
                <w:szCs w:val="20"/>
              </w:rPr>
              <w:t>,353</w:t>
            </w:r>
            <w:r w:rsidR="00233E62" w:rsidRPr="000E60D2">
              <w:rPr>
                <w:rFonts w:ascii="Verdana" w:hAnsi="Verdana"/>
                <w:szCs w:val="20"/>
              </w:rPr>
              <w:t>)</w:t>
            </w:r>
          </w:p>
        </w:tc>
        <w:tc>
          <w:tcPr>
            <w:tcW w:w="1187" w:type="dxa"/>
            <w:shd w:val="clear" w:color="auto" w:fill="auto"/>
          </w:tcPr>
          <w:p w14:paraId="7A341193" w14:textId="6122529D" w:rsidR="00DC48BC" w:rsidRPr="008D52F3" w:rsidRDefault="00F8692C" w:rsidP="00160B3E">
            <w:pPr>
              <w:pStyle w:val="BodyText"/>
              <w:jc w:val="right"/>
              <w:rPr>
                <w:rFonts w:ascii="Verdana" w:hAnsi="Verdana"/>
                <w:szCs w:val="20"/>
              </w:rPr>
            </w:pPr>
            <w:r>
              <w:rPr>
                <w:rFonts w:ascii="Verdana" w:hAnsi="Verdana"/>
                <w:szCs w:val="20"/>
              </w:rPr>
              <w:br/>
            </w:r>
            <w:r w:rsidR="00F21573">
              <w:rPr>
                <w:rFonts w:ascii="Verdana" w:hAnsi="Verdana"/>
                <w:szCs w:val="20"/>
              </w:rPr>
              <w:t>(2</w:t>
            </w:r>
            <w:r w:rsidR="00233E62">
              <w:rPr>
                <w:rFonts w:ascii="Verdana" w:hAnsi="Verdana"/>
                <w:szCs w:val="20"/>
              </w:rPr>
              <w:t>,</w:t>
            </w:r>
            <w:r w:rsidR="00F21573">
              <w:rPr>
                <w:rFonts w:ascii="Verdana" w:hAnsi="Verdana"/>
                <w:szCs w:val="20"/>
              </w:rPr>
              <w:t>06</w:t>
            </w:r>
            <w:r w:rsidR="00233E62">
              <w:rPr>
                <w:rFonts w:ascii="Verdana" w:hAnsi="Verdana"/>
                <w:szCs w:val="20"/>
              </w:rPr>
              <w:t>8</w:t>
            </w:r>
            <w:r w:rsidR="00F21573">
              <w:rPr>
                <w:rFonts w:ascii="Verdana" w:hAnsi="Verdana"/>
                <w:szCs w:val="20"/>
              </w:rPr>
              <w:t>)</w:t>
            </w:r>
          </w:p>
        </w:tc>
        <w:tc>
          <w:tcPr>
            <w:tcW w:w="1157" w:type="dxa"/>
          </w:tcPr>
          <w:p w14:paraId="7A341194" w14:textId="67DA4D7E" w:rsidR="00DC48BC" w:rsidRPr="008D52F3" w:rsidRDefault="00F8692C" w:rsidP="00233E62">
            <w:pPr>
              <w:pStyle w:val="BodyText"/>
              <w:jc w:val="right"/>
              <w:rPr>
                <w:rFonts w:ascii="Verdana" w:hAnsi="Verdana"/>
                <w:szCs w:val="20"/>
              </w:rPr>
            </w:pPr>
            <w:r>
              <w:rPr>
                <w:rFonts w:ascii="Verdana" w:hAnsi="Verdana"/>
                <w:szCs w:val="20"/>
              </w:rPr>
              <w:br/>
            </w:r>
            <w:r w:rsidR="00233E62">
              <w:rPr>
                <w:rFonts w:ascii="Verdana" w:hAnsi="Verdana"/>
                <w:szCs w:val="20"/>
              </w:rPr>
              <w:t>1,</w:t>
            </w:r>
            <w:r w:rsidR="00F21573">
              <w:rPr>
                <w:rFonts w:ascii="Verdana" w:hAnsi="Verdana"/>
                <w:szCs w:val="20"/>
              </w:rPr>
              <w:t>71</w:t>
            </w:r>
            <w:r w:rsidR="00233E62">
              <w:rPr>
                <w:rFonts w:ascii="Verdana" w:hAnsi="Verdana"/>
                <w:szCs w:val="20"/>
              </w:rPr>
              <w:t>8</w:t>
            </w:r>
          </w:p>
        </w:tc>
        <w:tc>
          <w:tcPr>
            <w:tcW w:w="1045" w:type="dxa"/>
          </w:tcPr>
          <w:p w14:paraId="7A341195" w14:textId="57555CFA" w:rsidR="00DC48BC" w:rsidRPr="008D52F3" w:rsidRDefault="00F8692C" w:rsidP="00160B3E">
            <w:pPr>
              <w:pStyle w:val="BodyText"/>
              <w:jc w:val="right"/>
              <w:rPr>
                <w:rFonts w:ascii="Verdana" w:hAnsi="Verdana"/>
                <w:szCs w:val="20"/>
              </w:rPr>
            </w:pPr>
            <w:r>
              <w:rPr>
                <w:rFonts w:ascii="Verdana" w:hAnsi="Verdana"/>
                <w:szCs w:val="20"/>
              </w:rPr>
              <w:br/>
            </w:r>
            <w:r w:rsidR="00F21573">
              <w:rPr>
                <w:rFonts w:ascii="Verdana" w:hAnsi="Verdana"/>
                <w:szCs w:val="20"/>
              </w:rPr>
              <w:t>1,832</w:t>
            </w:r>
          </w:p>
        </w:tc>
      </w:tr>
      <w:tr w:rsidR="00DC48BC" w:rsidRPr="008D52F3" w14:paraId="7A34119D" w14:textId="77777777" w:rsidTr="00AE3A94">
        <w:tc>
          <w:tcPr>
            <w:tcW w:w="3107" w:type="dxa"/>
          </w:tcPr>
          <w:p w14:paraId="7A341197" w14:textId="77777777" w:rsidR="00DC48BC" w:rsidRPr="008D52F3" w:rsidRDefault="00DC48BC">
            <w:pPr>
              <w:pStyle w:val="BodyText"/>
              <w:rPr>
                <w:rFonts w:ascii="Verdana" w:hAnsi="Verdana"/>
                <w:szCs w:val="20"/>
              </w:rPr>
            </w:pPr>
            <w:r w:rsidRPr="008D52F3">
              <w:rPr>
                <w:rFonts w:ascii="Verdana" w:hAnsi="Verdana"/>
                <w:szCs w:val="20"/>
              </w:rPr>
              <w:t>Present value of liabilities</w:t>
            </w:r>
          </w:p>
        </w:tc>
        <w:tc>
          <w:tcPr>
            <w:tcW w:w="1187" w:type="dxa"/>
          </w:tcPr>
          <w:p w14:paraId="7A341198" w14:textId="60FFE0F2" w:rsidR="00DC48BC" w:rsidRPr="007F360E" w:rsidRDefault="004C2AD4" w:rsidP="007F360E">
            <w:pPr>
              <w:pStyle w:val="BodyText"/>
              <w:jc w:val="right"/>
              <w:rPr>
                <w:rFonts w:ascii="Verdana" w:hAnsi="Verdana"/>
                <w:szCs w:val="20"/>
              </w:rPr>
            </w:pPr>
            <w:r>
              <w:rPr>
                <w:rFonts w:ascii="Verdana" w:hAnsi="Verdana"/>
                <w:szCs w:val="20"/>
              </w:rPr>
              <w:t>5</w:t>
            </w:r>
            <w:r w:rsidR="000E60D2" w:rsidRPr="007F360E">
              <w:rPr>
                <w:rFonts w:ascii="Verdana" w:hAnsi="Verdana"/>
                <w:szCs w:val="20"/>
              </w:rPr>
              <w:t>5</w:t>
            </w:r>
            <w:r w:rsidR="000C2846" w:rsidRPr="007F360E">
              <w:rPr>
                <w:rFonts w:ascii="Verdana" w:hAnsi="Verdana"/>
                <w:szCs w:val="20"/>
              </w:rPr>
              <w:t>,</w:t>
            </w:r>
            <w:r w:rsidR="007F360E" w:rsidRPr="007F360E">
              <w:rPr>
                <w:rFonts w:ascii="Verdana" w:hAnsi="Verdana"/>
                <w:szCs w:val="20"/>
              </w:rPr>
              <w:t>8</w:t>
            </w:r>
            <w:r>
              <w:rPr>
                <w:rFonts w:ascii="Verdana" w:hAnsi="Verdana"/>
                <w:szCs w:val="20"/>
              </w:rPr>
              <w:t>56</w:t>
            </w:r>
          </w:p>
        </w:tc>
        <w:tc>
          <w:tcPr>
            <w:tcW w:w="1160" w:type="dxa"/>
          </w:tcPr>
          <w:p w14:paraId="7A341199" w14:textId="1F9F0958" w:rsidR="00DC48BC" w:rsidRPr="008D52F3" w:rsidRDefault="00F21573" w:rsidP="009603A5">
            <w:pPr>
              <w:pStyle w:val="BodyText"/>
              <w:jc w:val="right"/>
              <w:rPr>
                <w:rFonts w:ascii="Verdana" w:hAnsi="Verdana"/>
                <w:szCs w:val="20"/>
              </w:rPr>
            </w:pPr>
            <w:r>
              <w:rPr>
                <w:rFonts w:ascii="Verdana" w:hAnsi="Verdana"/>
                <w:szCs w:val="20"/>
              </w:rPr>
              <w:t>4</w:t>
            </w:r>
            <w:r w:rsidR="00233E62" w:rsidRPr="000E60D2">
              <w:rPr>
                <w:rFonts w:ascii="Verdana" w:hAnsi="Verdana"/>
                <w:szCs w:val="20"/>
              </w:rPr>
              <w:t>5,</w:t>
            </w:r>
            <w:r>
              <w:rPr>
                <w:rFonts w:ascii="Verdana" w:hAnsi="Verdana"/>
                <w:szCs w:val="20"/>
              </w:rPr>
              <w:t>828</w:t>
            </w:r>
          </w:p>
        </w:tc>
        <w:tc>
          <w:tcPr>
            <w:tcW w:w="1187" w:type="dxa"/>
            <w:shd w:val="clear" w:color="auto" w:fill="auto"/>
          </w:tcPr>
          <w:p w14:paraId="7A34119A" w14:textId="0615783C" w:rsidR="00DC48BC" w:rsidRPr="008D52F3" w:rsidRDefault="00F21573" w:rsidP="00160B3E">
            <w:pPr>
              <w:pStyle w:val="BodyText"/>
              <w:jc w:val="right"/>
              <w:rPr>
                <w:rFonts w:ascii="Verdana" w:hAnsi="Verdana"/>
                <w:szCs w:val="20"/>
              </w:rPr>
            </w:pPr>
            <w:r>
              <w:rPr>
                <w:rFonts w:ascii="Verdana" w:hAnsi="Verdana"/>
                <w:szCs w:val="20"/>
              </w:rPr>
              <w:t>35</w:t>
            </w:r>
            <w:r w:rsidR="00233E62">
              <w:rPr>
                <w:rFonts w:ascii="Verdana" w:hAnsi="Verdana"/>
                <w:szCs w:val="20"/>
              </w:rPr>
              <w:t>,</w:t>
            </w:r>
            <w:r>
              <w:rPr>
                <w:rFonts w:ascii="Verdana" w:hAnsi="Verdana"/>
                <w:szCs w:val="20"/>
              </w:rPr>
              <w:t>407</w:t>
            </w:r>
          </w:p>
        </w:tc>
        <w:tc>
          <w:tcPr>
            <w:tcW w:w="1157" w:type="dxa"/>
          </w:tcPr>
          <w:p w14:paraId="7A34119B" w14:textId="6EF72C18" w:rsidR="00DC48BC" w:rsidRPr="008D52F3" w:rsidRDefault="00233E62" w:rsidP="00160B3E">
            <w:pPr>
              <w:pStyle w:val="BodyText"/>
              <w:jc w:val="right"/>
              <w:rPr>
                <w:rFonts w:ascii="Verdana" w:hAnsi="Verdana"/>
                <w:szCs w:val="20"/>
              </w:rPr>
            </w:pPr>
            <w:r>
              <w:rPr>
                <w:rFonts w:ascii="Verdana" w:hAnsi="Verdana"/>
                <w:szCs w:val="20"/>
              </w:rPr>
              <w:t>2</w:t>
            </w:r>
            <w:r w:rsidR="00F21573">
              <w:rPr>
                <w:rFonts w:ascii="Verdana" w:hAnsi="Verdana"/>
                <w:szCs w:val="20"/>
              </w:rPr>
              <w:t>8</w:t>
            </w:r>
            <w:r>
              <w:rPr>
                <w:rFonts w:ascii="Verdana" w:hAnsi="Verdana"/>
                <w:szCs w:val="20"/>
              </w:rPr>
              <w:t>,1</w:t>
            </w:r>
            <w:r w:rsidR="00F21573">
              <w:rPr>
                <w:rFonts w:ascii="Verdana" w:hAnsi="Verdana"/>
                <w:szCs w:val="20"/>
              </w:rPr>
              <w:t>56</w:t>
            </w:r>
          </w:p>
        </w:tc>
        <w:tc>
          <w:tcPr>
            <w:tcW w:w="1045" w:type="dxa"/>
          </w:tcPr>
          <w:p w14:paraId="7A34119C" w14:textId="314A23FA" w:rsidR="00DC48BC" w:rsidRPr="008D52F3" w:rsidRDefault="00233E62" w:rsidP="00160B3E">
            <w:pPr>
              <w:pStyle w:val="BodyText"/>
              <w:jc w:val="right"/>
              <w:rPr>
                <w:rFonts w:ascii="Verdana" w:hAnsi="Verdana"/>
                <w:szCs w:val="20"/>
              </w:rPr>
            </w:pPr>
            <w:r>
              <w:rPr>
                <w:rFonts w:ascii="Verdana" w:hAnsi="Verdana"/>
                <w:szCs w:val="20"/>
              </w:rPr>
              <w:t>2</w:t>
            </w:r>
            <w:r w:rsidR="00F21573">
              <w:rPr>
                <w:rFonts w:ascii="Verdana" w:hAnsi="Verdana"/>
                <w:szCs w:val="20"/>
              </w:rPr>
              <w:t>5</w:t>
            </w:r>
            <w:r>
              <w:rPr>
                <w:rFonts w:ascii="Verdana" w:hAnsi="Verdana"/>
                <w:szCs w:val="20"/>
              </w:rPr>
              <w:t>,</w:t>
            </w:r>
            <w:r w:rsidR="00F21573">
              <w:rPr>
                <w:rFonts w:ascii="Verdana" w:hAnsi="Verdana"/>
                <w:szCs w:val="20"/>
              </w:rPr>
              <w:t>1</w:t>
            </w:r>
            <w:r>
              <w:rPr>
                <w:rFonts w:ascii="Verdana" w:hAnsi="Verdana"/>
                <w:szCs w:val="20"/>
              </w:rPr>
              <w:t>3</w:t>
            </w:r>
            <w:r w:rsidR="00F21573">
              <w:rPr>
                <w:rFonts w:ascii="Verdana" w:hAnsi="Verdana"/>
                <w:szCs w:val="20"/>
              </w:rPr>
              <w:t>8</w:t>
            </w:r>
          </w:p>
        </w:tc>
      </w:tr>
      <w:tr w:rsidR="00DC48BC" w:rsidRPr="008D52F3" w14:paraId="7A3411A4" w14:textId="77777777" w:rsidTr="00AE3A94">
        <w:tc>
          <w:tcPr>
            <w:tcW w:w="3107" w:type="dxa"/>
          </w:tcPr>
          <w:p w14:paraId="7A34119E" w14:textId="77777777" w:rsidR="00DC48BC" w:rsidRPr="008D52F3" w:rsidRDefault="00DC48BC">
            <w:pPr>
              <w:pStyle w:val="BodyText"/>
              <w:rPr>
                <w:rFonts w:ascii="Verdana" w:hAnsi="Verdana"/>
                <w:b/>
                <w:bCs/>
                <w:szCs w:val="20"/>
              </w:rPr>
            </w:pPr>
            <w:r w:rsidRPr="008D52F3">
              <w:rPr>
                <w:rFonts w:ascii="Verdana" w:hAnsi="Verdana"/>
                <w:b/>
                <w:bCs/>
                <w:szCs w:val="20"/>
              </w:rPr>
              <w:t>Percentage of the present value of liabilities</w:t>
            </w:r>
          </w:p>
        </w:tc>
        <w:tc>
          <w:tcPr>
            <w:tcW w:w="1187" w:type="dxa"/>
          </w:tcPr>
          <w:p w14:paraId="7A34119F" w14:textId="172889B0" w:rsidR="00DC48BC" w:rsidRPr="00233E62" w:rsidRDefault="00F8692C" w:rsidP="00F9703E">
            <w:pPr>
              <w:pStyle w:val="BodyText"/>
              <w:jc w:val="right"/>
              <w:rPr>
                <w:rFonts w:ascii="Verdana" w:hAnsi="Verdana"/>
                <w:b/>
                <w:bCs/>
                <w:szCs w:val="20"/>
                <w:highlight w:val="yellow"/>
              </w:rPr>
            </w:pPr>
            <w:r w:rsidRPr="00233E62">
              <w:rPr>
                <w:rFonts w:ascii="Verdana" w:hAnsi="Verdana"/>
                <w:b/>
                <w:bCs/>
                <w:szCs w:val="20"/>
                <w:highlight w:val="yellow"/>
              </w:rPr>
              <w:br/>
            </w:r>
            <w:r w:rsidRPr="00233E62">
              <w:rPr>
                <w:rFonts w:ascii="Verdana" w:hAnsi="Verdana"/>
                <w:b/>
                <w:bCs/>
                <w:szCs w:val="20"/>
                <w:highlight w:val="yellow"/>
              </w:rPr>
              <w:br/>
            </w:r>
            <w:r w:rsidR="007F360E" w:rsidRPr="007F360E">
              <w:rPr>
                <w:rFonts w:ascii="Verdana" w:hAnsi="Verdana"/>
                <w:b/>
                <w:bCs/>
                <w:szCs w:val="20"/>
              </w:rPr>
              <w:t>(</w:t>
            </w:r>
            <w:r w:rsidR="004C2AD4">
              <w:rPr>
                <w:rFonts w:ascii="Verdana" w:hAnsi="Verdana"/>
                <w:b/>
                <w:bCs/>
                <w:szCs w:val="20"/>
              </w:rPr>
              <w:t>6</w:t>
            </w:r>
            <w:r w:rsidR="000C2846" w:rsidRPr="007F360E">
              <w:rPr>
                <w:rFonts w:ascii="Verdana" w:hAnsi="Verdana"/>
                <w:b/>
                <w:bCs/>
                <w:szCs w:val="20"/>
              </w:rPr>
              <w:t>.</w:t>
            </w:r>
            <w:r w:rsidR="004C2AD4">
              <w:rPr>
                <w:rFonts w:ascii="Verdana" w:hAnsi="Verdana"/>
                <w:b/>
                <w:bCs/>
                <w:szCs w:val="20"/>
              </w:rPr>
              <w:t>3</w:t>
            </w:r>
            <w:r w:rsidR="000C2846" w:rsidRPr="007F360E">
              <w:rPr>
                <w:rFonts w:ascii="Verdana" w:hAnsi="Verdana"/>
                <w:b/>
                <w:bCs/>
                <w:szCs w:val="20"/>
              </w:rPr>
              <w:t>%</w:t>
            </w:r>
            <w:r w:rsidR="000E60D2" w:rsidRPr="007F360E">
              <w:rPr>
                <w:rFonts w:ascii="Verdana" w:hAnsi="Verdana"/>
                <w:b/>
                <w:bCs/>
                <w:szCs w:val="20"/>
              </w:rPr>
              <w:t>)</w:t>
            </w:r>
          </w:p>
        </w:tc>
        <w:tc>
          <w:tcPr>
            <w:tcW w:w="1160" w:type="dxa"/>
          </w:tcPr>
          <w:p w14:paraId="7A3411A0" w14:textId="76D83F7A" w:rsidR="00DC48BC" w:rsidRPr="008D52F3" w:rsidRDefault="00F8692C" w:rsidP="000E76CB">
            <w:pPr>
              <w:pStyle w:val="BodyText"/>
              <w:jc w:val="right"/>
              <w:rPr>
                <w:rFonts w:ascii="Verdana" w:hAnsi="Verdana"/>
                <w:b/>
                <w:bCs/>
                <w:szCs w:val="20"/>
              </w:rPr>
            </w:pPr>
            <w:r>
              <w:rPr>
                <w:rFonts w:ascii="Verdana" w:hAnsi="Verdana"/>
                <w:b/>
                <w:bCs/>
                <w:szCs w:val="20"/>
              </w:rPr>
              <w:br/>
            </w:r>
            <w:r>
              <w:rPr>
                <w:rFonts w:ascii="Verdana" w:hAnsi="Verdana"/>
                <w:b/>
                <w:bCs/>
                <w:szCs w:val="20"/>
              </w:rPr>
              <w:br/>
            </w:r>
            <w:r w:rsidR="00233E62" w:rsidRPr="000E60D2">
              <w:rPr>
                <w:rFonts w:ascii="Verdana" w:hAnsi="Verdana"/>
                <w:b/>
                <w:bCs/>
                <w:szCs w:val="20"/>
              </w:rPr>
              <w:t>(</w:t>
            </w:r>
            <w:r w:rsidR="00F21573">
              <w:rPr>
                <w:rFonts w:ascii="Verdana" w:hAnsi="Verdana"/>
                <w:b/>
                <w:bCs/>
                <w:szCs w:val="20"/>
              </w:rPr>
              <w:t>13</w:t>
            </w:r>
            <w:r w:rsidR="00233E62" w:rsidRPr="000E60D2">
              <w:rPr>
                <w:rFonts w:ascii="Verdana" w:hAnsi="Verdana"/>
                <w:b/>
                <w:bCs/>
                <w:szCs w:val="20"/>
              </w:rPr>
              <w:t>.</w:t>
            </w:r>
            <w:r w:rsidR="00F21573">
              <w:rPr>
                <w:rFonts w:ascii="Verdana" w:hAnsi="Verdana"/>
                <w:b/>
                <w:bCs/>
                <w:szCs w:val="20"/>
              </w:rPr>
              <w:t>9</w:t>
            </w:r>
            <w:r w:rsidR="00233E62" w:rsidRPr="000E60D2">
              <w:rPr>
                <w:rFonts w:ascii="Verdana" w:hAnsi="Verdana"/>
                <w:b/>
                <w:bCs/>
                <w:szCs w:val="20"/>
              </w:rPr>
              <w:t>%)</w:t>
            </w:r>
          </w:p>
        </w:tc>
        <w:tc>
          <w:tcPr>
            <w:tcW w:w="1187" w:type="dxa"/>
            <w:shd w:val="clear" w:color="auto" w:fill="auto"/>
          </w:tcPr>
          <w:p w14:paraId="7A3411A1" w14:textId="4A0C4F35" w:rsidR="00DC48BC" w:rsidRPr="008D52F3" w:rsidRDefault="00F8692C" w:rsidP="009603A5">
            <w:pPr>
              <w:pStyle w:val="BodyText"/>
              <w:jc w:val="right"/>
              <w:rPr>
                <w:rFonts w:ascii="Verdana" w:hAnsi="Verdana"/>
                <w:b/>
                <w:bCs/>
                <w:szCs w:val="20"/>
              </w:rPr>
            </w:pPr>
            <w:r>
              <w:rPr>
                <w:rFonts w:ascii="Verdana" w:hAnsi="Verdana"/>
                <w:b/>
                <w:bCs/>
                <w:szCs w:val="20"/>
              </w:rPr>
              <w:br/>
            </w:r>
            <w:r>
              <w:rPr>
                <w:rFonts w:ascii="Verdana" w:hAnsi="Verdana"/>
                <w:b/>
                <w:bCs/>
                <w:szCs w:val="20"/>
              </w:rPr>
              <w:br/>
            </w:r>
            <w:r w:rsidR="00F21573">
              <w:rPr>
                <w:rFonts w:ascii="Verdana" w:hAnsi="Verdana"/>
                <w:b/>
                <w:bCs/>
                <w:szCs w:val="20"/>
              </w:rPr>
              <w:t>(5</w:t>
            </w:r>
            <w:r w:rsidR="00233E62">
              <w:rPr>
                <w:rFonts w:ascii="Verdana" w:hAnsi="Verdana"/>
                <w:b/>
                <w:bCs/>
                <w:szCs w:val="20"/>
              </w:rPr>
              <w:t>.</w:t>
            </w:r>
            <w:r w:rsidR="00F21573">
              <w:rPr>
                <w:rFonts w:ascii="Verdana" w:hAnsi="Verdana"/>
                <w:b/>
                <w:bCs/>
                <w:szCs w:val="20"/>
              </w:rPr>
              <w:t>8</w:t>
            </w:r>
            <w:r w:rsidR="00233E62">
              <w:rPr>
                <w:rFonts w:ascii="Verdana" w:hAnsi="Verdana"/>
                <w:b/>
                <w:bCs/>
                <w:szCs w:val="20"/>
              </w:rPr>
              <w:t>%</w:t>
            </w:r>
            <w:r w:rsidR="00F21573">
              <w:rPr>
                <w:rFonts w:ascii="Verdana" w:hAnsi="Verdana"/>
                <w:b/>
                <w:bCs/>
                <w:szCs w:val="20"/>
              </w:rPr>
              <w:t>)</w:t>
            </w:r>
          </w:p>
        </w:tc>
        <w:tc>
          <w:tcPr>
            <w:tcW w:w="1157" w:type="dxa"/>
          </w:tcPr>
          <w:p w14:paraId="7A3411A2" w14:textId="618DC8A5" w:rsidR="00DC48BC" w:rsidRPr="008D52F3" w:rsidRDefault="00F8692C" w:rsidP="00160B3E">
            <w:pPr>
              <w:pStyle w:val="BodyText"/>
              <w:jc w:val="right"/>
              <w:rPr>
                <w:rFonts w:ascii="Verdana" w:hAnsi="Verdana"/>
                <w:b/>
                <w:bCs/>
                <w:szCs w:val="20"/>
              </w:rPr>
            </w:pPr>
            <w:r>
              <w:rPr>
                <w:rFonts w:ascii="Verdana" w:hAnsi="Verdana"/>
                <w:b/>
                <w:bCs/>
                <w:szCs w:val="20"/>
              </w:rPr>
              <w:br/>
            </w:r>
            <w:r>
              <w:rPr>
                <w:rFonts w:ascii="Verdana" w:hAnsi="Verdana"/>
                <w:b/>
                <w:bCs/>
                <w:szCs w:val="20"/>
              </w:rPr>
              <w:br/>
            </w:r>
            <w:r w:rsidR="00F21573">
              <w:rPr>
                <w:rFonts w:ascii="Verdana" w:hAnsi="Verdana"/>
                <w:b/>
                <w:bCs/>
                <w:szCs w:val="20"/>
              </w:rPr>
              <w:t>6.1</w:t>
            </w:r>
            <w:r w:rsidR="00233E62">
              <w:rPr>
                <w:rFonts w:ascii="Verdana" w:hAnsi="Verdana"/>
                <w:b/>
                <w:bCs/>
                <w:szCs w:val="20"/>
              </w:rPr>
              <w:t>%</w:t>
            </w:r>
          </w:p>
        </w:tc>
        <w:tc>
          <w:tcPr>
            <w:tcW w:w="1045" w:type="dxa"/>
          </w:tcPr>
          <w:p w14:paraId="7A3411A3" w14:textId="0DF19460" w:rsidR="00DC48BC" w:rsidRPr="008D52F3" w:rsidRDefault="00F8692C" w:rsidP="00160B3E">
            <w:pPr>
              <w:pStyle w:val="BodyText"/>
              <w:jc w:val="right"/>
              <w:rPr>
                <w:rFonts w:ascii="Verdana" w:hAnsi="Verdana"/>
                <w:b/>
                <w:bCs/>
                <w:szCs w:val="20"/>
              </w:rPr>
            </w:pPr>
            <w:r>
              <w:rPr>
                <w:rFonts w:ascii="Verdana" w:hAnsi="Verdana"/>
                <w:b/>
                <w:bCs/>
                <w:szCs w:val="20"/>
              </w:rPr>
              <w:br/>
            </w:r>
            <w:r>
              <w:rPr>
                <w:rFonts w:ascii="Verdana" w:hAnsi="Verdana"/>
                <w:b/>
                <w:bCs/>
                <w:szCs w:val="20"/>
              </w:rPr>
              <w:br/>
            </w:r>
            <w:r w:rsidR="00233E62">
              <w:rPr>
                <w:rFonts w:ascii="Verdana" w:hAnsi="Verdana"/>
                <w:b/>
                <w:bCs/>
                <w:szCs w:val="20"/>
              </w:rPr>
              <w:t>7</w:t>
            </w:r>
            <w:r w:rsidR="00F21573">
              <w:rPr>
                <w:rFonts w:ascii="Verdana" w:hAnsi="Verdana"/>
                <w:b/>
                <w:bCs/>
                <w:szCs w:val="20"/>
              </w:rPr>
              <w:t>.3</w:t>
            </w:r>
            <w:r w:rsidR="00233E62">
              <w:rPr>
                <w:rFonts w:ascii="Verdana" w:hAnsi="Verdana"/>
                <w:b/>
                <w:bCs/>
                <w:szCs w:val="20"/>
              </w:rPr>
              <w:t>%</w:t>
            </w:r>
          </w:p>
        </w:tc>
      </w:tr>
      <w:tr w:rsidR="00DC48BC" w:rsidRPr="008D52F3" w14:paraId="7A3411AB" w14:textId="77777777" w:rsidTr="00AE3A94">
        <w:tc>
          <w:tcPr>
            <w:tcW w:w="3107" w:type="dxa"/>
          </w:tcPr>
          <w:p w14:paraId="7A3411A5" w14:textId="77777777" w:rsidR="00DC48BC" w:rsidRPr="008D52F3" w:rsidRDefault="00DC48BC">
            <w:pPr>
              <w:pStyle w:val="BodyText"/>
              <w:rPr>
                <w:rFonts w:ascii="Verdana" w:hAnsi="Verdana"/>
                <w:b/>
                <w:bCs/>
                <w:szCs w:val="20"/>
              </w:rPr>
            </w:pPr>
          </w:p>
        </w:tc>
        <w:tc>
          <w:tcPr>
            <w:tcW w:w="1187" w:type="dxa"/>
          </w:tcPr>
          <w:p w14:paraId="7A3411A6" w14:textId="77777777" w:rsidR="00DC48BC" w:rsidRPr="00233E62" w:rsidRDefault="00DC48BC" w:rsidP="00C529A2">
            <w:pPr>
              <w:pStyle w:val="BodyText"/>
              <w:jc w:val="right"/>
              <w:rPr>
                <w:rFonts w:ascii="Verdana" w:hAnsi="Verdana"/>
                <w:b/>
                <w:bCs/>
                <w:szCs w:val="20"/>
                <w:highlight w:val="yellow"/>
              </w:rPr>
            </w:pPr>
          </w:p>
        </w:tc>
        <w:tc>
          <w:tcPr>
            <w:tcW w:w="1160" w:type="dxa"/>
          </w:tcPr>
          <w:p w14:paraId="7A3411A7" w14:textId="77777777" w:rsidR="00DC48BC" w:rsidRPr="008D52F3" w:rsidRDefault="00DC48BC" w:rsidP="00283C42">
            <w:pPr>
              <w:pStyle w:val="BodyText"/>
              <w:jc w:val="right"/>
              <w:rPr>
                <w:rFonts w:ascii="Verdana" w:hAnsi="Verdana"/>
                <w:b/>
                <w:bCs/>
                <w:szCs w:val="20"/>
              </w:rPr>
            </w:pPr>
          </w:p>
        </w:tc>
        <w:tc>
          <w:tcPr>
            <w:tcW w:w="1187" w:type="dxa"/>
            <w:shd w:val="clear" w:color="auto" w:fill="auto"/>
          </w:tcPr>
          <w:p w14:paraId="7A3411A8" w14:textId="77777777" w:rsidR="00DC48BC" w:rsidRPr="008D52F3" w:rsidRDefault="00DC48BC" w:rsidP="00283C42">
            <w:pPr>
              <w:pStyle w:val="BodyText"/>
              <w:jc w:val="right"/>
              <w:rPr>
                <w:rFonts w:ascii="Verdana" w:hAnsi="Verdana"/>
                <w:b/>
                <w:bCs/>
                <w:szCs w:val="20"/>
              </w:rPr>
            </w:pPr>
          </w:p>
        </w:tc>
        <w:tc>
          <w:tcPr>
            <w:tcW w:w="1157" w:type="dxa"/>
          </w:tcPr>
          <w:p w14:paraId="7A3411A9" w14:textId="77777777" w:rsidR="00DC48BC" w:rsidRPr="008D52F3" w:rsidRDefault="00DC48BC" w:rsidP="00283C42">
            <w:pPr>
              <w:pStyle w:val="BodyText"/>
              <w:jc w:val="right"/>
              <w:rPr>
                <w:rFonts w:ascii="Verdana" w:hAnsi="Verdana"/>
                <w:b/>
                <w:bCs/>
                <w:szCs w:val="20"/>
              </w:rPr>
            </w:pPr>
          </w:p>
        </w:tc>
        <w:tc>
          <w:tcPr>
            <w:tcW w:w="1045" w:type="dxa"/>
          </w:tcPr>
          <w:p w14:paraId="7A3411AA" w14:textId="77777777" w:rsidR="00DC48BC" w:rsidRPr="008D52F3" w:rsidRDefault="00DC48BC" w:rsidP="00283C42">
            <w:pPr>
              <w:pStyle w:val="BodyText"/>
              <w:jc w:val="right"/>
              <w:rPr>
                <w:rFonts w:ascii="Verdana" w:hAnsi="Verdana"/>
                <w:b/>
                <w:bCs/>
                <w:szCs w:val="20"/>
              </w:rPr>
            </w:pPr>
          </w:p>
        </w:tc>
      </w:tr>
      <w:tr w:rsidR="00DC48BC" w:rsidRPr="008D52F3" w14:paraId="7A3411B2" w14:textId="77777777" w:rsidTr="00AE3A94">
        <w:tc>
          <w:tcPr>
            <w:tcW w:w="3107" w:type="dxa"/>
          </w:tcPr>
          <w:p w14:paraId="7A3411AC" w14:textId="77777777" w:rsidR="00DC48BC" w:rsidRPr="008D52F3" w:rsidRDefault="00DC48BC">
            <w:pPr>
              <w:pStyle w:val="BodyText"/>
              <w:rPr>
                <w:rFonts w:ascii="Verdana" w:hAnsi="Verdana"/>
                <w:b/>
                <w:bCs/>
                <w:szCs w:val="20"/>
              </w:rPr>
            </w:pPr>
            <w:r w:rsidRPr="008D52F3">
              <w:rPr>
                <w:rFonts w:ascii="Verdana" w:hAnsi="Verdana"/>
                <w:b/>
                <w:bCs/>
                <w:szCs w:val="20"/>
              </w:rPr>
              <w:t>Deficit brought forward</w:t>
            </w:r>
          </w:p>
        </w:tc>
        <w:tc>
          <w:tcPr>
            <w:tcW w:w="1187" w:type="dxa"/>
          </w:tcPr>
          <w:p w14:paraId="7A3411AD" w14:textId="7BD5E91F" w:rsidR="00DC48BC" w:rsidRPr="007F360E" w:rsidRDefault="000C2846" w:rsidP="007F360E">
            <w:pPr>
              <w:pStyle w:val="BodyText"/>
              <w:jc w:val="right"/>
              <w:rPr>
                <w:rFonts w:ascii="Verdana" w:hAnsi="Verdana"/>
                <w:b/>
                <w:bCs/>
                <w:szCs w:val="20"/>
              </w:rPr>
            </w:pPr>
            <w:r w:rsidRPr="007F360E">
              <w:rPr>
                <w:rFonts w:ascii="Verdana" w:hAnsi="Verdana"/>
                <w:b/>
                <w:bCs/>
                <w:szCs w:val="20"/>
              </w:rPr>
              <w:t>(</w:t>
            </w:r>
            <w:r w:rsidR="007F360E" w:rsidRPr="007F360E">
              <w:rPr>
                <w:rFonts w:ascii="Verdana" w:hAnsi="Verdana"/>
                <w:b/>
                <w:bCs/>
                <w:szCs w:val="20"/>
              </w:rPr>
              <w:t>1</w:t>
            </w:r>
            <w:r w:rsidR="004C2AD4">
              <w:rPr>
                <w:rFonts w:ascii="Verdana" w:hAnsi="Verdana"/>
                <w:b/>
                <w:bCs/>
                <w:szCs w:val="20"/>
              </w:rPr>
              <w:t>9</w:t>
            </w:r>
            <w:r w:rsidRPr="007F360E">
              <w:rPr>
                <w:rFonts w:ascii="Verdana" w:hAnsi="Verdana"/>
                <w:b/>
                <w:bCs/>
                <w:szCs w:val="20"/>
              </w:rPr>
              <w:t>,</w:t>
            </w:r>
            <w:r w:rsidR="004C2AD4">
              <w:rPr>
                <w:rFonts w:ascii="Verdana" w:hAnsi="Verdana"/>
                <w:b/>
                <w:bCs/>
                <w:szCs w:val="20"/>
              </w:rPr>
              <w:t>2</w:t>
            </w:r>
            <w:r w:rsidR="007F360E" w:rsidRPr="007F360E">
              <w:rPr>
                <w:rFonts w:ascii="Verdana" w:hAnsi="Verdana"/>
                <w:b/>
                <w:bCs/>
                <w:szCs w:val="20"/>
              </w:rPr>
              <w:t>5</w:t>
            </w:r>
            <w:r w:rsidR="004C2AD4">
              <w:rPr>
                <w:rFonts w:ascii="Verdana" w:hAnsi="Verdana"/>
                <w:b/>
                <w:bCs/>
                <w:szCs w:val="20"/>
              </w:rPr>
              <w:t>7</w:t>
            </w:r>
            <w:r w:rsidRPr="007F360E">
              <w:rPr>
                <w:rFonts w:ascii="Verdana" w:hAnsi="Verdana"/>
                <w:b/>
                <w:bCs/>
                <w:szCs w:val="20"/>
              </w:rPr>
              <w:t>)</w:t>
            </w:r>
          </w:p>
        </w:tc>
        <w:tc>
          <w:tcPr>
            <w:tcW w:w="1160" w:type="dxa"/>
          </w:tcPr>
          <w:p w14:paraId="7A3411AE" w14:textId="0CB8DFF5" w:rsidR="00DC48BC" w:rsidRPr="008D52F3" w:rsidRDefault="00233E62" w:rsidP="009603A5">
            <w:pPr>
              <w:pStyle w:val="BodyText"/>
              <w:jc w:val="right"/>
              <w:rPr>
                <w:rFonts w:ascii="Verdana" w:hAnsi="Verdana"/>
                <w:b/>
                <w:bCs/>
                <w:szCs w:val="20"/>
              </w:rPr>
            </w:pPr>
            <w:r w:rsidRPr="000E60D2">
              <w:rPr>
                <w:rFonts w:ascii="Verdana" w:hAnsi="Verdana"/>
                <w:b/>
                <w:bCs/>
                <w:szCs w:val="20"/>
              </w:rPr>
              <w:t>(</w:t>
            </w:r>
            <w:r w:rsidR="00F21573">
              <w:rPr>
                <w:rFonts w:ascii="Verdana" w:hAnsi="Verdana"/>
                <w:b/>
                <w:bCs/>
                <w:szCs w:val="20"/>
              </w:rPr>
              <w:t>11</w:t>
            </w:r>
            <w:r w:rsidRPr="000E60D2">
              <w:rPr>
                <w:rFonts w:ascii="Verdana" w:hAnsi="Verdana"/>
                <w:b/>
                <w:bCs/>
                <w:szCs w:val="20"/>
              </w:rPr>
              <w:t>,</w:t>
            </w:r>
            <w:r w:rsidR="00F21573">
              <w:rPr>
                <w:rFonts w:ascii="Verdana" w:hAnsi="Verdana"/>
                <w:b/>
                <w:bCs/>
                <w:szCs w:val="20"/>
              </w:rPr>
              <w:t>365</w:t>
            </w:r>
            <w:r w:rsidRPr="000E60D2">
              <w:rPr>
                <w:rFonts w:ascii="Verdana" w:hAnsi="Verdana"/>
                <w:b/>
                <w:bCs/>
                <w:szCs w:val="20"/>
              </w:rPr>
              <w:t>)</w:t>
            </w:r>
          </w:p>
        </w:tc>
        <w:tc>
          <w:tcPr>
            <w:tcW w:w="1187" w:type="dxa"/>
            <w:shd w:val="clear" w:color="auto" w:fill="auto"/>
          </w:tcPr>
          <w:p w14:paraId="7A3411AF" w14:textId="5AA29758" w:rsidR="00DC48BC" w:rsidRPr="008D52F3" w:rsidRDefault="00233E62" w:rsidP="009F3C77">
            <w:pPr>
              <w:pStyle w:val="BodyText"/>
              <w:jc w:val="right"/>
              <w:rPr>
                <w:rFonts w:ascii="Verdana" w:hAnsi="Verdana"/>
                <w:b/>
                <w:bCs/>
                <w:szCs w:val="20"/>
              </w:rPr>
            </w:pPr>
            <w:r w:rsidRPr="008D52F3">
              <w:rPr>
                <w:rFonts w:ascii="Verdana" w:hAnsi="Verdana"/>
                <w:b/>
                <w:bCs/>
                <w:szCs w:val="20"/>
              </w:rPr>
              <w:t>(</w:t>
            </w:r>
            <w:r>
              <w:rPr>
                <w:rFonts w:ascii="Verdana" w:hAnsi="Verdana"/>
                <w:b/>
                <w:bCs/>
                <w:szCs w:val="20"/>
              </w:rPr>
              <w:t>8,0</w:t>
            </w:r>
            <w:r w:rsidR="00F21573">
              <w:rPr>
                <w:rFonts w:ascii="Verdana" w:hAnsi="Verdana"/>
                <w:b/>
                <w:bCs/>
                <w:szCs w:val="20"/>
              </w:rPr>
              <w:t>04</w:t>
            </w:r>
            <w:r w:rsidRPr="008D52F3">
              <w:rPr>
                <w:rFonts w:ascii="Verdana" w:hAnsi="Verdana"/>
                <w:b/>
                <w:bCs/>
                <w:szCs w:val="20"/>
              </w:rPr>
              <w:t>)</w:t>
            </w:r>
          </w:p>
        </w:tc>
        <w:tc>
          <w:tcPr>
            <w:tcW w:w="1157" w:type="dxa"/>
          </w:tcPr>
          <w:p w14:paraId="7A3411B0" w14:textId="1AC9AB26" w:rsidR="00DC48BC" w:rsidRPr="008D52F3" w:rsidRDefault="00233E62" w:rsidP="00160B3E">
            <w:pPr>
              <w:pStyle w:val="BodyText"/>
              <w:jc w:val="right"/>
              <w:rPr>
                <w:rFonts w:ascii="Verdana" w:hAnsi="Verdana"/>
                <w:b/>
                <w:bCs/>
                <w:szCs w:val="20"/>
              </w:rPr>
            </w:pPr>
            <w:r>
              <w:rPr>
                <w:rFonts w:ascii="Verdana" w:hAnsi="Verdana"/>
                <w:b/>
                <w:bCs/>
                <w:szCs w:val="20"/>
              </w:rPr>
              <w:t>(</w:t>
            </w:r>
            <w:r w:rsidR="00F21573">
              <w:rPr>
                <w:rFonts w:ascii="Verdana" w:hAnsi="Verdana"/>
                <w:b/>
                <w:bCs/>
                <w:szCs w:val="20"/>
              </w:rPr>
              <w:t>8</w:t>
            </w:r>
            <w:r>
              <w:rPr>
                <w:rFonts w:ascii="Verdana" w:hAnsi="Verdana"/>
                <w:b/>
                <w:bCs/>
                <w:szCs w:val="20"/>
              </w:rPr>
              <w:t>,</w:t>
            </w:r>
            <w:r w:rsidR="00F21573">
              <w:rPr>
                <w:rFonts w:ascii="Verdana" w:hAnsi="Verdana"/>
                <w:b/>
                <w:bCs/>
                <w:szCs w:val="20"/>
              </w:rPr>
              <w:t>190</w:t>
            </w:r>
            <w:r w:rsidRPr="008D52F3">
              <w:rPr>
                <w:rFonts w:ascii="Verdana" w:hAnsi="Verdana"/>
                <w:b/>
                <w:bCs/>
                <w:szCs w:val="20"/>
              </w:rPr>
              <w:t>)</w:t>
            </w:r>
          </w:p>
        </w:tc>
        <w:tc>
          <w:tcPr>
            <w:tcW w:w="1045" w:type="dxa"/>
          </w:tcPr>
          <w:p w14:paraId="7A3411B1" w14:textId="57755D2C" w:rsidR="00DC48BC" w:rsidRPr="008D52F3" w:rsidRDefault="00233E62" w:rsidP="00233E62">
            <w:pPr>
              <w:pStyle w:val="BodyText"/>
              <w:jc w:val="right"/>
              <w:rPr>
                <w:rFonts w:ascii="Verdana" w:hAnsi="Verdana"/>
                <w:b/>
                <w:bCs/>
                <w:szCs w:val="20"/>
              </w:rPr>
            </w:pPr>
            <w:r>
              <w:rPr>
                <w:rFonts w:ascii="Verdana" w:hAnsi="Verdana"/>
                <w:b/>
                <w:bCs/>
                <w:szCs w:val="20"/>
              </w:rPr>
              <w:t>(</w:t>
            </w:r>
            <w:r w:rsidR="00F21573">
              <w:rPr>
                <w:rFonts w:ascii="Verdana" w:hAnsi="Verdana"/>
                <w:b/>
                <w:bCs/>
                <w:szCs w:val="20"/>
              </w:rPr>
              <w:t>9</w:t>
            </w:r>
            <w:r>
              <w:rPr>
                <w:rFonts w:ascii="Verdana" w:hAnsi="Verdana"/>
                <w:b/>
                <w:bCs/>
                <w:szCs w:val="20"/>
              </w:rPr>
              <w:t>,</w:t>
            </w:r>
            <w:r w:rsidR="00F21573">
              <w:rPr>
                <w:rFonts w:ascii="Verdana" w:hAnsi="Verdana"/>
                <w:b/>
                <w:bCs/>
                <w:szCs w:val="20"/>
              </w:rPr>
              <w:t>0</w:t>
            </w:r>
            <w:r>
              <w:rPr>
                <w:rFonts w:ascii="Verdana" w:hAnsi="Verdana"/>
                <w:b/>
                <w:bCs/>
                <w:szCs w:val="20"/>
              </w:rPr>
              <w:t>45</w:t>
            </w:r>
            <w:r w:rsidR="00A17C77" w:rsidRPr="008D52F3">
              <w:rPr>
                <w:rFonts w:ascii="Verdana" w:hAnsi="Verdana"/>
                <w:b/>
                <w:bCs/>
                <w:szCs w:val="20"/>
              </w:rPr>
              <w:t>)</w:t>
            </w:r>
          </w:p>
        </w:tc>
      </w:tr>
      <w:tr w:rsidR="00DC48BC" w:rsidRPr="008D52F3" w14:paraId="7A3411B9" w14:textId="77777777" w:rsidTr="00AE3A94">
        <w:tc>
          <w:tcPr>
            <w:tcW w:w="3107" w:type="dxa"/>
          </w:tcPr>
          <w:p w14:paraId="7A3411B3" w14:textId="77777777" w:rsidR="00DC48BC" w:rsidRPr="008D52F3" w:rsidRDefault="00DC48BC">
            <w:pPr>
              <w:pStyle w:val="BodyText"/>
              <w:rPr>
                <w:rFonts w:ascii="Verdana" w:hAnsi="Verdana"/>
                <w:b/>
                <w:bCs/>
                <w:szCs w:val="20"/>
              </w:rPr>
            </w:pPr>
            <w:r w:rsidRPr="008D52F3">
              <w:rPr>
                <w:rFonts w:ascii="Verdana" w:hAnsi="Verdana"/>
                <w:b/>
                <w:bCs/>
                <w:szCs w:val="20"/>
              </w:rPr>
              <w:t>Movement</w:t>
            </w:r>
          </w:p>
        </w:tc>
        <w:tc>
          <w:tcPr>
            <w:tcW w:w="1187" w:type="dxa"/>
            <w:tcBorders>
              <w:bottom w:val="single" w:sz="4" w:space="0" w:color="auto"/>
            </w:tcBorders>
          </w:tcPr>
          <w:p w14:paraId="7A3411B4" w14:textId="525DC9BA" w:rsidR="00DC48BC" w:rsidRPr="007F360E" w:rsidRDefault="000E60D2" w:rsidP="007F360E">
            <w:pPr>
              <w:pStyle w:val="BodyText"/>
              <w:jc w:val="right"/>
              <w:rPr>
                <w:rFonts w:ascii="Verdana" w:hAnsi="Verdana"/>
                <w:b/>
                <w:bCs/>
                <w:szCs w:val="20"/>
              </w:rPr>
            </w:pPr>
            <w:r w:rsidRPr="007F360E">
              <w:rPr>
                <w:rFonts w:ascii="Verdana" w:hAnsi="Verdana"/>
                <w:b/>
                <w:bCs/>
                <w:szCs w:val="20"/>
              </w:rPr>
              <w:t>(</w:t>
            </w:r>
            <w:r w:rsidR="004C2AD4">
              <w:rPr>
                <w:rFonts w:ascii="Verdana" w:hAnsi="Verdana"/>
                <w:b/>
                <w:bCs/>
                <w:szCs w:val="20"/>
              </w:rPr>
              <w:t>5</w:t>
            </w:r>
            <w:r w:rsidRPr="007F360E">
              <w:rPr>
                <w:rFonts w:ascii="Verdana" w:hAnsi="Verdana"/>
                <w:b/>
                <w:bCs/>
                <w:szCs w:val="20"/>
              </w:rPr>
              <w:t>,</w:t>
            </w:r>
            <w:r w:rsidR="004C2AD4">
              <w:rPr>
                <w:rFonts w:ascii="Verdana" w:hAnsi="Verdana"/>
                <w:b/>
                <w:bCs/>
                <w:szCs w:val="20"/>
              </w:rPr>
              <w:t>174</w:t>
            </w:r>
            <w:r w:rsidRPr="007F360E">
              <w:rPr>
                <w:rFonts w:ascii="Verdana" w:hAnsi="Verdana"/>
                <w:b/>
                <w:bCs/>
                <w:szCs w:val="20"/>
              </w:rPr>
              <w:t>)</w:t>
            </w:r>
          </w:p>
        </w:tc>
        <w:tc>
          <w:tcPr>
            <w:tcW w:w="1160" w:type="dxa"/>
            <w:tcBorders>
              <w:bottom w:val="single" w:sz="4" w:space="0" w:color="auto"/>
            </w:tcBorders>
          </w:tcPr>
          <w:p w14:paraId="7A3411B5" w14:textId="0D87BEC2" w:rsidR="00DC48BC" w:rsidRPr="008D52F3" w:rsidRDefault="00233E62" w:rsidP="009603A5">
            <w:pPr>
              <w:pStyle w:val="BodyText"/>
              <w:jc w:val="right"/>
              <w:rPr>
                <w:rFonts w:ascii="Verdana" w:hAnsi="Verdana"/>
                <w:b/>
                <w:bCs/>
                <w:szCs w:val="20"/>
              </w:rPr>
            </w:pPr>
            <w:r w:rsidRPr="000E60D2">
              <w:rPr>
                <w:rFonts w:ascii="Verdana" w:hAnsi="Verdana"/>
                <w:b/>
                <w:bCs/>
                <w:szCs w:val="20"/>
              </w:rPr>
              <w:t>(</w:t>
            </w:r>
            <w:r w:rsidR="00F21573">
              <w:rPr>
                <w:rFonts w:ascii="Verdana" w:hAnsi="Verdana"/>
                <w:b/>
                <w:bCs/>
                <w:szCs w:val="20"/>
              </w:rPr>
              <w:t>7</w:t>
            </w:r>
            <w:r w:rsidRPr="000E60D2">
              <w:rPr>
                <w:rFonts w:ascii="Verdana" w:hAnsi="Verdana"/>
                <w:b/>
                <w:bCs/>
                <w:szCs w:val="20"/>
              </w:rPr>
              <w:t>,</w:t>
            </w:r>
            <w:r w:rsidR="00F21573">
              <w:rPr>
                <w:rFonts w:ascii="Verdana" w:hAnsi="Verdana"/>
                <w:b/>
                <w:bCs/>
                <w:szCs w:val="20"/>
              </w:rPr>
              <w:t>892</w:t>
            </w:r>
            <w:r w:rsidRPr="000E60D2">
              <w:rPr>
                <w:rFonts w:ascii="Verdana" w:hAnsi="Verdana"/>
                <w:b/>
                <w:bCs/>
                <w:szCs w:val="20"/>
              </w:rPr>
              <w:t>)</w:t>
            </w:r>
          </w:p>
        </w:tc>
        <w:tc>
          <w:tcPr>
            <w:tcW w:w="1187" w:type="dxa"/>
            <w:tcBorders>
              <w:bottom w:val="single" w:sz="4" w:space="0" w:color="auto"/>
            </w:tcBorders>
            <w:shd w:val="clear" w:color="auto" w:fill="auto"/>
          </w:tcPr>
          <w:p w14:paraId="7A3411B6" w14:textId="78619797" w:rsidR="00DC48BC" w:rsidRPr="008D52F3" w:rsidRDefault="00F21573" w:rsidP="009603A5">
            <w:pPr>
              <w:pStyle w:val="BodyText"/>
              <w:jc w:val="right"/>
              <w:rPr>
                <w:rFonts w:ascii="Verdana" w:hAnsi="Verdana"/>
                <w:b/>
                <w:bCs/>
                <w:szCs w:val="20"/>
              </w:rPr>
            </w:pPr>
            <w:r>
              <w:rPr>
                <w:rFonts w:ascii="Verdana" w:hAnsi="Verdana"/>
                <w:b/>
                <w:bCs/>
                <w:szCs w:val="20"/>
              </w:rPr>
              <w:t>(3,3</w:t>
            </w:r>
            <w:r w:rsidR="00233E62">
              <w:rPr>
                <w:rFonts w:ascii="Verdana" w:hAnsi="Verdana"/>
                <w:b/>
                <w:bCs/>
                <w:szCs w:val="20"/>
              </w:rPr>
              <w:t>6</w:t>
            </w:r>
            <w:r>
              <w:rPr>
                <w:rFonts w:ascii="Verdana" w:hAnsi="Verdana"/>
                <w:b/>
                <w:bCs/>
                <w:szCs w:val="20"/>
              </w:rPr>
              <w:t>1)</w:t>
            </w:r>
          </w:p>
        </w:tc>
        <w:tc>
          <w:tcPr>
            <w:tcW w:w="1157" w:type="dxa"/>
            <w:tcBorders>
              <w:bottom w:val="single" w:sz="4" w:space="0" w:color="auto"/>
            </w:tcBorders>
          </w:tcPr>
          <w:p w14:paraId="7A3411B7" w14:textId="5DC96B4E" w:rsidR="00DC48BC" w:rsidRPr="008D52F3" w:rsidRDefault="00F21573" w:rsidP="00160B3E">
            <w:pPr>
              <w:pStyle w:val="BodyText"/>
              <w:jc w:val="right"/>
              <w:rPr>
                <w:rFonts w:ascii="Verdana" w:hAnsi="Verdana"/>
                <w:b/>
                <w:bCs/>
                <w:szCs w:val="20"/>
              </w:rPr>
            </w:pPr>
            <w:r>
              <w:rPr>
                <w:rFonts w:ascii="Verdana" w:hAnsi="Verdana"/>
                <w:b/>
                <w:bCs/>
                <w:szCs w:val="20"/>
              </w:rPr>
              <w:t>1</w:t>
            </w:r>
            <w:r w:rsidR="00233E62">
              <w:rPr>
                <w:rFonts w:ascii="Verdana" w:hAnsi="Verdana"/>
                <w:b/>
                <w:bCs/>
                <w:szCs w:val="20"/>
              </w:rPr>
              <w:t>8</w:t>
            </w:r>
            <w:r>
              <w:rPr>
                <w:rFonts w:ascii="Verdana" w:hAnsi="Verdana"/>
                <w:b/>
                <w:bCs/>
                <w:szCs w:val="20"/>
              </w:rPr>
              <w:t>6</w:t>
            </w:r>
          </w:p>
        </w:tc>
        <w:tc>
          <w:tcPr>
            <w:tcW w:w="1045" w:type="dxa"/>
            <w:tcBorders>
              <w:bottom w:val="single" w:sz="4" w:space="0" w:color="auto"/>
            </w:tcBorders>
          </w:tcPr>
          <w:p w14:paraId="7A3411B8" w14:textId="59C9AD63" w:rsidR="00DC48BC" w:rsidRPr="008D52F3" w:rsidRDefault="00F21573" w:rsidP="00283C42">
            <w:pPr>
              <w:pStyle w:val="BodyText"/>
              <w:jc w:val="right"/>
              <w:rPr>
                <w:rFonts w:ascii="Verdana" w:hAnsi="Verdana"/>
                <w:b/>
                <w:bCs/>
                <w:szCs w:val="20"/>
              </w:rPr>
            </w:pPr>
            <w:r>
              <w:rPr>
                <w:rFonts w:ascii="Verdana" w:hAnsi="Verdana"/>
                <w:b/>
                <w:bCs/>
                <w:szCs w:val="20"/>
              </w:rPr>
              <w:t>855</w:t>
            </w:r>
          </w:p>
        </w:tc>
      </w:tr>
      <w:tr w:rsidR="00DC48BC" w:rsidRPr="008D52F3" w14:paraId="7A3411C0" w14:textId="77777777" w:rsidTr="00AE3A94">
        <w:tc>
          <w:tcPr>
            <w:tcW w:w="3107" w:type="dxa"/>
          </w:tcPr>
          <w:p w14:paraId="7A3411BA" w14:textId="77777777" w:rsidR="00DC48BC" w:rsidRPr="008D52F3" w:rsidRDefault="00DC48BC">
            <w:pPr>
              <w:pStyle w:val="BodyText"/>
              <w:rPr>
                <w:rFonts w:ascii="Verdana" w:hAnsi="Verdana"/>
                <w:b/>
                <w:bCs/>
                <w:szCs w:val="20"/>
              </w:rPr>
            </w:pPr>
            <w:r w:rsidRPr="008D52F3">
              <w:rPr>
                <w:rFonts w:ascii="Verdana" w:hAnsi="Verdana"/>
                <w:b/>
                <w:bCs/>
                <w:szCs w:val="20"/>
              </w:rPr>
              <w:t>Deficit carried forward</w:t>
            </w:r>
          </w:p>
        </w:tc>
        <w:tc>
          <w:tcPr>
            <w:tcW w:w="1187" w:type="dxa"/>
            <w:tcBorders>
              <w:top w:val="single" w:sz="4" w:space="0" w:color="auto"/>
            </w:tcBorders>
          </w:tcPr>
          <w:p w14:paraId="7A3411BB" w14:textId="13BAFFF4" w:rsidR="00DC48BC" w:rsidRPr="007F360E" w:rsidRDefault="000C2846" w:rsidP="007F360E">
            <w:pPr>
              <w:pStyle w:val="BodyText"/>
              <w:jc w:val="right"/>
              <w:rPr>
                <w:rFonts w:ascii="Verdana" w:hAnsi="Verdana"/>
                <w:b/>
                <w:bCs/>
                <w:szCs w:val="20"/>
              </w:rPr>
            </w:pPr>
            <w:r w:rsidRPr="007F360E">
              <w:rPr>
                <w:rFonts w:ascii="Verdana" w:hAnsi="Verdana"/>
                <w:b/>
                <w:bCs/>
                <w:szCs w:val="20"/>
              </w:rPr>
              <w:t>(</w:t>
            </w:r>
            <w:r w:rsidR="004C2AD4">
              <w:rPr>
                <w:rFonts w:ascii="Verdana" w:hAnsi="Verdana"/>
                <w:b/>
                <w:bCs/>
                <w:szCs w:val="20"/>
              </w:rPr>
              <w:t>24</w:t>
            </w:r>
            <w:r w:rsidRPr="007F360E">
              <w:rPr>
                <w:rFonts w:ascii="Verdana" w:hAnsi="Verdana"/>
                <w:b/>
                <w:bCs/>
                <w:szCs w:val="20"/>
              </w:rPr>
              <w:t>,</w:t>
            </w:r>
            <w:r w:rsidR="004C2AD4">
              <w:rPr>
                <w:rFonts w:ascii="Verdana" w:hAnsi="Verdana"/>
                <w:b/>
                <w:bCs/>
                <w:szCs w:val="20"/>
              </w:rPr>
              <w:t>431</w:t>
            </w:r>
            <w:r w:rsidRPr="007F360E">
              <w:rPr>
                <w:rFonts w:ascii="Verdana" w:hAnsi="Verdana"/>
                <w:b/>
                <w:bCs/>
                <w:szCs w:val="20"/>
              </w:rPr>
              <w:t>)</w:t>
            </w:r>
          </w:p>
        </w:tc>
        <w:tc>
          <w:tcPr>
            <w:tcW w:w="1160" w:type="dxa"/>
            <w:tcBorders>
              <w:top w:val="single" w:sz="4" w:space="0" w:color="auto"/>
            </w:tcBorders>
          </w:tcPr>
          <w:p w14:paraId="7A3411BC" w14:textId="35DE42AF" w:rsidR="00DC48BC" w:rsidRPr="008D52F3" w:rsidRDefault="00233E62" w:rsidP="00283C42">
            <w:pPr>
              <w:pStyle w:val="BodyText"/>
              <w:jc w:val="right"/>
              <w:rPr>
                <w:rFonts w:ascii="Verdana" w:hAnsi="Verdana"/>
                <w:b/>
                <w:bCs/>
                <w:szCs w:val="20"/>
              </w:rPr>
            </w:pPr>
            <w:r w:rsidRPr="000E60D2">
              <w:rPr>
                <w:rFonts w:ascii="Verdana" w:hAnsi="Verdana"/>
                <w:b/>
                <w:bCs/>
                <w:szCs w:val="20"/>
              </w:rPr>
              <w:t>(1</w:t>
            </w:r>
            <w:r w:rsidR="00F21573">
              <w:rPr>
                <w:rFonts w:ascii="Verdana" w:hAnsi="Verdana"/>
                <w:b/>
                <w:bCs/>
                <w:szCs w:val="20"/>
              </w:rPr>
              <w:t>9</w:t>
            </w:r>
            <w:r w:rsidRPr="000E60D2">
              <w:rPr>
                <w:rFonts w:ascii="Verdana" w:hAnsi="Verdana"/>
                <w:b/>
                <w:bCs/>
                <w:szCs w:val="20"/>
              </w:rPr>
              <w:t>,</w:t>
            </w:r>
            <w:r w:rsidR="00F21573">
              <w:rPr>
                <w:rFonts w:ascii="Verdana" w:hAnsi="Verdana"/>
                <w:b/>
                <w:bCs/>
                <w:szCs w:val="20"/>
              </w:rPr>
              <w:t>2</w:t>
            </w:r>
            <w:r>
              <w:rPr>
                <w:rFonts w:ascii="Verdana" w:hAnsi="Verdana"/>
                <w:b/>
                <w:bCs/>
                <w:szCs w:val="20"/>
              </w:rPr>
              <w:t>5</w:t>
            </w:r>
            <w:r w:rsidR="00F21573">
              <w:rPr>
                <w:rFonts w:ascii="Verdana" w:hAnsi="Verdana"/>
                <w:b/>
                <w:bCs/>
                <w:szCs w:val="20"/>
              </w:rPr>
              <w:t>7</w:t>
            </w:r>
            <w:r w:rsidRPr="000E60D2">
              <w:rPr>
                <w:rFonts w:ascii="Verdana" w:hAnsi="Verdana"/>
                <w:b/>
                <w:bCs/>
                <w:szCs w:val="20"/>
              </w:rPr>
              <w:t>)</w:t>
            </w:r>
          </w:p>
        </w:tc>
        <w:tc>
          <w:tcPr>
            <w:tcW w:w="1187" w:type="dxa"/>
            <w:tcBorders>
              <w:top w:val="single" w:sz="4" w:space="0" w:color="auto"/>
            </w:tcBorders>
            <w:shd w:val="clear" w:color="auto" w:fill="auto"/>
          </w:tcPr>
          <w:p w14:paraId="7A3411BD" w14:textId="4AFFA7E3" w:rsidR="00DC48BC" w:rsidRPr="008D52F3" w:rsidRDefault="00233E62" w:rsidP="009F3C77">
            <w:pPr>
              <w:pStyle w:val="BodyText"/>
              <w:jc w:val="right"/>
              <w:rPr>
                <w:rFonts w:ascii="Verdana" w:hAnsi="Verdana"/>
                <w:b/>
                <w:bCs/>
                <w:szCs w:val="20"/>
              </w:rPr>
            </w:pPr>
            <w:r>
              <w:rPr>
                <w:rFonts w:ascii="Verdana" w:hAnsi="Verdana"/>
                <w:b/>
                <w:bCs/>
                <w:szCs w:val="20"/>
              </w:rPr>
              <w:t>(</w:t>
            </w:r>
            <w:r w:rsidR="00F21573">
              <w:rPr>
                <w:rFonts w:ascii="Verdana" w:hAnsi="Verdana"/>
                <w:b/>
                <w:bCs/>
                <w:szCs w:val="20"/>
              </w:rPr>
              <w:t>11</w:t>
            </w:r>
            <w:r>
              <w:rPr>
                <w:rFonts w:ascii="Verdana" w:hAnsi="Verdana"/>
                <w:b/>
                <w:bCs/>
                <w:szCs w:val="20"/>
              </w:rPr>
              <w:t>,</w:t>
            </w:r>
            <w:r w:rsidR="00F21573">
              <w:rPr>
                <w:rFonts w:ascii="Verdana" w:hAnsi="Verdana"/>
                <w:b/>
                <w:bCs/>
                <w:szCs w:val="20"/>
              </w:rPr>
              <w:t>365</w:t>
            </w:r>
            <w:r>
              <w:rPr>
                <w:rFonts w:ascii="Verdana" w:hAnsi="Verdana"/>
                <w:b/>
                <w:bCs/>
                <w:szCs w:val="20"/>
              </w:rPr>
              <w:t>)</w:t>
            </w:r>
          </w:p>
        </w:tc>
        <w:tc>
          <w:tcPr>
            <w:tcW w:w="1157" w:type="dxa"/>
            <w:tcBorders>
              <w:top w:val="single" w:sz="4" w:space="0" w:color="auto"/>
            </w:tcBorders>
          </w:tcPr>
          <w:p w14:paraId="7A3411BE" w14:textId="1D6E4352" w:rsidR="00DC48BC" w:rsidRPr="008D52F3" w:rsidRDefault="00233E62" w:rsidP="00160B3E">
            <w:pPr>
              <w:pStyle w:val="BodyText"/>
              <w:jc w:val="right"/>
              <w:rPr>
                <w:rFonts w:ascii="Verdana" w:hAnsi="Verdana"/>
                <w:b/>
                <w:bCs/>
                <w:szCs w:val="20"/>
              </w:rPr>
            </w:pPr>
            <w:r>
              <w:rPr>
                <w:rFonts w:ascii="Verdana" w:hAnsi="Verdana"/>
                <w:b/>
                <w:bCs/>
                <w:szCs w:val="20"/>
              </w:rPr>
              <w:t>(8,0</w:t>
            </w:r>
            <w:r w:rsidR="00F21573">
              <w:rPr>
                <w:rFonts w:ascii="Verdana" w:hAnsi="Verdana"/>
                <w:b/>
                <w:bCs/>
                <w:szCs w:val="20"/>
              </w:rPr>
              <w:t>04</w:t>
            </w:r>
            <w:r w:rsidRPr="008D52F3">
              <w:rPr>
                <w:rFonts w:ascii="Verdana" w:hAnsi="Verdana"/>
                <w:b/>
                <w:bCs/>
                <w:szCs w:val="20"/>
              </w:rPr>
              <w:t>)</w:t>
            </w:r>
          </w:p>
        </w:tc>
        <w:tc>
          <w:tcPr>
            <w:tcW w:w="1045" w:type="dxa"/>
            <w:tcBorders>
              <w:top w:val="single" w:sz="4" w:space="0" w:color="auto"/>
            </w:tcBorders>
          </w:tcPr>
          <w:p w14:paraId="7A3411BF" w14:textId="45D3E033" w:rsidR="00DC48BC" w:rsidRPr="008D52F3" w:rsidRDefault="00233E62" w:rsidP="00160B3E">
            <w:pPr>
              <w:pStyle w:val="BodyText"/>
              <w:jc w:val="right"/>
              <w:rPr>
                <w:rFonts w:ascii="Verdana" w:hAnsi="Verdana"/>
                <w:b/>
                <w:bCs/>
                <w:szCs w:val="20"/>
              </w:rPr>
            </w:pPr>
            <w:r w:rsidRPr="008D52F3">
              <w:rPr>
                <w:rFonts w:ascii="Verdana" w:hAnsi="Verdana"/>
                <w:b/>
                <w:bCs/>
                <w:szCs w:val="20"/>
              </w:rPr>
              <w:t>(</w:t>
            </w:r>
            <w:r w:rsidR="00F21573">
              <w:rPr>
                <w:rFonts w:ascii="Verdana" w:hAnsi="Verdana"/>
                <w:b/>
                <w:bCs/>
                <w:szCs w:val="20"/>
              </w:rPr>
              <w:t>8</w:t>
            </w:r>
            <w:r>
              <w:rPr>
                <w:rFonts w:ascii="Verdana" w:hAnsi="Verdana"/>
                <w:b/>
                <w:bCs/>
                <w:szCs w:val="20"/>
              </w:rPr>
              <w:t>,</w:t>
            </w:r>
            <w:r w:rsidR="00F21573">
              <w:rPr>
                <w:rFonts w:ascii="Verdana" w:hAnsi="Verdana"/>
                <w:b/>
                <w:bCs/>
                <w:szCs w:val="20"/>
              </w:rPr>
              <w:t>190</w:t>
            </w:r>
            <w:r>
              <w:rPr>
                <w:rFonts w:ascii="Verdana" w:hAnsi="Verdana"/>
                <w:b/>
                <w:bCs/>
                <w:szCs w:val="20"/>
              </w:rPr>
              <w:t>)</w:t>
            </w:r>
          </w:p>
        </w:tc>
      </w:tr>
    </w:tbl>
    <w:p w14:paraId="5B2BB519" w14:textId="1BE8C3F0" w:rsidR="00140341" w:rsidRDefault="00140341" w:rsidP="00C253DF">
      <w:pPr>
        <w:spacing w:line="260" w:lineRule="exact"/>
        <w:rPr>
          <w:rFonts w:ascii="Verdana" w:hAnsi="Verdana" w:cs="Arial"/>
          <w:b/>
          <w:bCs/>
          <w:sz w:val="20"/>
          <w:szCs w:val="20"/>
        </w:rPr>
      </w:pPr>
    </w:p>
    <w:p w14:paraId="6487E06F" w14:textId="11C8B09A" w:rsidR="00782F52" w:rsidRPr="00782F52" w:rsidRDefault="00782F52" w:rsidP="001B25AF">
      <w:pPr>
        <w:spacing w:line="260" w:lineRule="exact"/>
        <w:ind w:left="426"/>
        <w:rPr>
          <w:rFonts w:ascii="Verdana" w:hAnsi="Verdana" w:cs="Arial"/>
          <w:b/>
          <w:bCs/>
          <w:sz w:val="20"/>
          <w:szCs w:val="20"/>
        </w:rPr>
      </w:pPr>
      <w:r>
        <w:rPr>
          <w:rFonts w:ascii="Verdana" w:hAnsi="Verdana" w:cs="Arial"/>
          <w:b/>
          <w:bCs/>
          <w:sz w:val="20"/>
          <w:szCs w:val="20"/>
        </w:rPr>
        <w:t>Pension scheme</w:t>
      </w:r>
      <w:r w:rsidRPr="008D52F3">
        <w:rPr>
          <w:rFonts w:ascii="Verdana" w:hAnsi="Verdana" w:cs="Arial"/>
          <w:b/>
          <w:bCs/>
          <w:sz w:val="20"/>
          <w:szCs w:val="20"/>
        </w:rPr>
        <w:t xml:space="preserve"> </w:t>
      </w:r>
      <w:r>
        <w:rPr>
          <w:rFonts w:ascii="Verdana" w:hAnsi="Verdana" w:cs="Arial"/>
          <w:b/>
          <w:bCs/>
          <w:sz w:val="20"/>
          <w:szCs w:val="20"/>
        </w:rPr>
        <w:t>–</w:t>
      </w:r>
      <w:r w:rsidR="006B2C29">
        <w:rPr>
          <w:rFonts w:ascii="Verdana" w:hAnsi="Verdana" w:cs="Arial"/>
          <w:b/>
          <w:bCs/>
          <w:sz w:val="20"/>
          <w:szCs w:val="20"/>
        </w:rPr>
        <w:t xml:space="preserve"> </w:t>
      </w:r>
      <w:r>
        <w:rPr>
          <w:rFonts w:ascii="Verdana" w:hAnsi="Verdana" w:cs="Arial"/>
          <w:b/>
          <w:bCs/>
          <w:sz w:val="20"/>
          <w:szCs w:val="20"/>
        </w:rPr>
        <w:t>USS</w:t>
      </w:r>
    </w:p>
    <w:p w14:paraId="57D66489" w14:textId="752121A2" w:rsidR="00782F52" w:rsidRDefault="00782F52" w:rsidP="001B25AF">
      <w:pPr>
        <w:ind w:left="426"/>
        <w:rPr>
          <w:rFonts w:ascii="Verdana" w:hAnsi="Verdana" w:cs="Arial"/>
          <w:sz w:val="20"/>
          <w:szCs w:val="20"/>
        </w:rPr>
      </w:pPr>
      <w:r>
        <w:rPr>
          <w:rFonts w:ascii="Verdana" w:hAnsi="Verdana" w:cs="Arial"/>
          <w:sz w:val="20"/>
          <w:szCs w:val="20"/>
        </w:rPr>
        <w:t>The total cost charged to the Stateme</w:t>
      </w:r>
      <w:r w:rsidR="00702234">
        <w:rPr>
          <w:rFonts w:ascii="Verdana" w:hAnsi="Verdana" w:cs="Arial"/>
          <w:sz w:val="20"/>
          <w:szCs w:val="20"/>
        </w:rPr>
        <w:t xml:space="preserve">nt of Comprehensive Income is </w:t>
      </w:r>
      <w:r w:rsidR="00702234" w:rsidRPr="00A66A25">
        <w:rPr>
          <w:rFonts w:ascii="Verdana" w:hAnsi="Verdana" w:cs="Arial"/>
          <w:sz w:val="20"/>
          <w:szCs w:val="20"/>
        </w:rPr>
        <w:t>£</w:t>
      </w:r>
      <w:r w:rsidR="00CE2F24" w:rsidRPr="00A66A25">
        <w:rPr>
          <w:rFonts w:ascii="Verdana" w:hAnsi="Verdana" w:cs="Arial"/>
          <w:sz w:val="20"/>
          <w:szCs w:val="20"/>
        </w:rPr>
        <w:t>2</w:t>
      </w:r>
      <w:r w:rsidR="00A66A25" w:rsidRPr="00A66A25">
        <w:rPr>
          <w:rFonts w:ascii="Verdana" w:hAnsi="Verdana" w:cs="Arial"/>
          <w:sz w:val="20"/>
          <w:szCs w:val="20"/>
        </w:rPr>
        <w:t>5</w:t>
      </w:r>
      <w:r w:rsidRPr="00A66A25">
        <w:rPr>
          <w:rFonts w:ascii="Verdana" w:hAnsi="Verdana" w:cs="Arial"/>
          <w:sz w:val="20"/>
          <w:szCs w:val="20"/>
        </w:rPr>
        <w:t>K</w:t>
      </w:r>
      <w:r>
        <w:rPr>
          <w:rFonts w:ascii="Verdana" w:hAnsi="Verdana" w:cs="Arial"/>
          <w:sz w:val="20"/>
          <w:szCs w:val="20"/>
        </w:rPr>
        <w:t xml:space="preserve"> (</w:t>
      </w:r>
      <w:r w:rsidR="00466573">
        <w:rPr>
          <w:rFonts w:ascii="Verdana" w:hAnsi="Verdana" w:cs="Arial"/>
          <w:sz w:val="20"/>
          <w:szCs w:val="20"/>
        </w:rPr>
        <w:t>2020</w:t>
      </w:r>
      <w:r>
        <w:rPr>
          <w:rFonts w:ascii="Verdana" w:hAnsi="Verdana" w:cs="Arial"/>
          <w:sz w:val="20"/>
          <w:szCs w:val="20"/>
        </w:rPr>
        <w:t>: £</w:t>
      </w:r>
      <w:r w:rsidR="002273A1">
        <w:rPr>
          <w:rFonts w:ascii="Verdana" w:hAnsi="Verdana" w:cs="Arial"/>
          <w:sz w:val="20"/>
          <w:szCs w:val="20"/>
        </w:rPr>
        <w:t>2</w:t>
      </w:r>
      <w:r w:rsidR="00F21573">
        <w:rPr>
          <w:rFonts w:ascii="Verdana" w:hAnsi="Verdana" w:cs="Arial"/>
          <w:sz w:val="20"/>
          <w:szCs w:val="20"/>
        </w:rPr>
        <w:t>4</w:t>
      </w:r>
      <w:r>
        <w:rPr>
          <w:rFonts w:ascii="Verdana" w:hAnsi="Verdana" w:cs="Arial"/>
          <w:sz w:val="20"/>
          <w:szCs w:val="20"/>
        </w:rPr>
        <w:t>K).</w:t>
      </w:r>
      <w:r w:rsidR="001B25AF">
        <w:rPr>
          <w:rFonts w:ascii="Verdana" w:hAnsi="Verdana" w:cs="Arial"/>
          <w:sz w:val="20"/>
          <w:szCs w:val="20"/>
        </w:rPr>
        <w:t xml:space="preserve"> No liability has been included for deficit payments as these are not considered to be material.</w:t>
      </w:r>
    </w:p>
    <w:p w14:paraId="192B7E57" w14:textId="77777777" w:rsidR="00782F52" w:rsidRDefault="00782F52" w:rsidP="001B25AF">
      <w:pPr>
        <w:ind w:left="426"/>
        <w:rPr>
          <w:rFonts w:ascii="Verdana" w:hAnsi="Verdana" w:cs="Arial"/>
          <w:sz w:val="20"/>
          <w:szCs w:val="20"/>
        </w:rPr>
      </w:pPr>
    </w:p>
    <w:p w14:paraId="644E0BDF" w14:textId="305BA629" w:rsidR="00782F52" w:rsidRDefault="00782F52" w:rsidP="001B25AF">
      <w:pPr>
        <w:ind w:left="426"/>
        <w:rPr>
          <w:rFonts w:ascii="Verdana" w:hAnsi="Verdana" w:cs="Arial"/>
          <w:sz w:val="20"/>
          <w:szCs w:val="20"/>
        </w:rPr>
      </w:pPr>
      <w:r>
        <w:rPr>
          <w:rFonts w:ascii="Verdana" w:hAnsi="Verdana" w:cs="Arial"/>
          <w:sz w:val="20"/>
          <w:szCs w:val="20"/>
        </w:rPr>
        <w:t xml:space="preserve">The latest available </w:t>
      </w:r>
      <w:r w:rsidR="003262DD">
        <w:rPr>
          <w:rFonts w:ascii="Verdana" w:hAnsi="Verdana" w:cs="Arial"/>
          <w:sz w:val="20"/>
          <w:szCs w:val="20"/>
        </w:rPr>
        <w:t>complete</w:t>
      </w:r>
      <w:r>
        <w:rPr>
          <w:rFonts w:ascii="Verdana" w:hAnsi="Verdana" w:cs="Arial"/>
          <w:sz w:val="20"/>
          <w:szCs w:val="20"/>
        </w:rPr>
        <w:t xml:space="preserve"> actuarial valuation of the </w:t>
      </w:r>
      <w:r w:rsidR="003262DD">
        <w:rPr>
          <w:rFonts w:ascii="Verdana" w:hAnsi="Verdana" w:cs="Arial"/>
          <w:sz w:val="20"/>
          <w:szCs w:val="20"/>
        </w:rPr>
        <w:t>Retirement Income Builder of the scheme i</w:t>
      </w:r>
      <w:r>
        <w:rPr>
          <w:rFonts w:ascii="Verdana" w:hAnsi="Verdana" w:cs="Arial"/>
          <w:sz w:val="20"/>
          <w:szCs w:val="20"/>
        </w:rPr>
        <w:t>s at 31 Ma</w:t>
      </w:r>
      <w:r w:rsidR="0025574B">
        <w:rPr>
          <w:rFonts w:ascii="Verdana" w:hAnsi="Verdana" w:cs="Arial"/>
          <w:sz w:val="20"/>
          <w:szCs w:val="20"/>
        </w:rPr>
        <w:t>r</w:t>
      </w:r>
      <w:r>
        <w:rPr>
          <w:rFonts w:ascii="Verdana" w:hAnsi="Verdana" w:cs="Arial"/>
          <w:sz w:val="20"/>
          <w:szCs w:val="20"/>
        </w:rPr>
        <w:t>ch 201</w:t>
      </w:r>
      <w:r w:rsidR="00D53A85">
        <w:rPr>
          <w:rFonts w:ascii="Verdana" w:hAnsi="Verdana" w:cs="Arial"/>
          <w:sz w:val="20"/>
          <w:szCs w:val="20"/>
        </w:rPr>
        <w:t>8</w:t>
      </w:r>
      <w:r>
        <w:rPr>
          <w:rFonts w:ascii="Verdana" w:hAnsi="Verdana" w:cs="Arial"/>
          <w:sz w:val="20"/>
          <w:szCs w:val="20"/>
        </w:rPr>
        <w:t xml:space="preserve"> (“the valuation date”), which was carried out using the projected unit method.</w:t>
      </w:r>
    </w:p>
    <w:p w14:paraId="010934E1" w14:textId="77777777" w:rsidR="00782F52" w:rsidRDefault="00782F52" w:rsidP="001B25AF">
      <w:pPr>
        <w:ind w:left="426"/>
        <w:rPr>
          <w:rFonts w:ascii="Verdana" w:hAnsi="Verdana" w:cs="Arial"/>
          <w:sz w:val="20"/>
          <w:szCs w:val="20"/>
        </w:rPr>
      </w:pPr>
    </w:p>
    <w:p w14:paraId="79438F11" w14:textId="50A1A318" w:rsidR="00782F52" w:rsidRDefault="00782F52" w:rsidP="001B25AF">
      <w:pPr>
        <w:ind w:left="426"/>
        <w:rPr>
          <w:rFonts w:ascii="Verdana" w:hAnsi="Verdana" w:cs="Arial"/>
          <w:sz w:val="20"/>
          <w:szCs w:val="20"/>
        </w:rPr>
      </w:pPr>
      <w:r>
        <w:rPr>
          <w:rFonts w:ascii="Verdana" w:hAnsi="Verdana" w:cs="Arial"/>
          <w:sz w:val="20"/>
          <w:szCs w:val="20"/>
        </w:rPr>
        <w:t xml:space="preserve">Since the Group cannot identify its share of </w:t>
      </w:r>
      <w:r w:rsidR="00BE5810">
        <w:rPr>
          <w:rFonts w:ascii="Verdana" w:hAnsi="Verdana" w:cs="Arial"/>
          <w:sz w:val="20"/>
          <w:szCs w:val="20"/>
        </w:rPr>
        <w:t xml:space="preserve">Retirement Income Builder section of the </w:t>
      </w:r>
      <w:r>
        <w:rPr>
          <w:rFonts w:ascii="Verdana" w:hAnsi="Verdana" w:cs="Arial"/>
          <w:sz w:val="20"/>
          <w:szCs w:val="20"/>
        </w:rPr>
        <w:t xml:space="preserve">scheme assets and liabilities, the following disclosures reflect those relevant for the scheme as a whole. </w:t>
      </w:r>
    </w:p>
    <w:p w14:paraId="700928FA" w14:textId="0F42EC41" w:rsidR="00300FDB" w:rsidRDefault="00300FDB" w:rsidP="001B25AF">
      <w:pPr>
        <w:ind w:left="426"/>
        <w:rPr>
          <w:rFonts w:ascii="Verdana" w:hAnsi="Verdana" w:cs="Arial"/>
          <w:sz w:val="20"/>
          <w:szCs w:val="20"/>
        </w:rPr>
      </w:pPr>
    </w:p>
    <w:p w14:paraId="156E4465" w14:textId="6D88957A" w:rsidR="00300FDB" w:rsidRDefault="00300FDB" w:rsidP="001B25AF">
      <w:pPr>
        <w:ind w:left="426"/>
        <w:rPr>
          <w:rFonts w:ascii="Verdana" w:hAnsi="Verdana" w:cs="Arial"/>
          <w:sz w:val="20"/>
          <w:szCs w:val="20"/>
        </w:rPr>
      </w:pPr>
      <w:r>
        <w:rPr>
          <w:rFonts w:ascii="Verdana" w:hAnsi="Verdana" w:cs="Arial"/>
          <w:sz w:val="20"/>
          <w:szCs w:val="20"/>
        </w:rPr>
        <w:t>The 201</w:t>
      </w:r>
      <w:r w:rsidR="00D53A85">
        <w:rPr>
          <w:rFonts w:ascii="Verdana" w:hAnsi="Verdana" w:cs="Arial"/>
          <w:sz w:val="20"/>
          <w:szCs w:val="20"/>
        </w:rPr>
        <w:t>8</w:t>
      </w:r>
      <w:r>
        <w:rPr>
          <w:rFonts w:ascii="Verdana" w:hAnsi="Verdana" w:cs="Arial"/>
          <w:sz w:val="20"/>
          <w:szCs w:val="20"/>
        </w:rPr>
        <w:t xml:space="preserve"> valuation was the </w:t>
      </w:r>
      <w:r w:rsidR="00D53A85">
        <w:rPr>
          <w:rFonts w:ascii="Verdana" w:hAnsi="Verdana" w:cs="Arial"/>
          <w:sz w:val="20"/>
          <w:szCs w:val="20"/>
        </w:rPr>
        <w:t>fif</w:t>
      </w:r>
      <w:r w:rsidR="00BE5810">
        <w:rPr>
          <w:rFonts w:ascii="Verdana" w:hAnsi="Verdana" w:cs="Arial"/>
          <w:sz w:val="20"/>
          <w:szCs w:val="20"/>
        </w:rPr>
        <w:t>th</w:t>
      </w:r>
      <w:r>
        <w:rPr>
          <w:rFonts w:ascii="Verdana" w:hAnsi="Verdana" w:cs="Arial"/>
          <w:sz w:val="20"/>
          <w:szCs w:val="20"/>
        </w:rPr>
        <w:t xml:space="preserve"> valuation for USS under the scheme-specific funding regime introduced by the Pensions Act 2004, which requires schemes to adopt a statutory funding objective, which is to have sufficient and appropriate assets to cover their technical provisions. At the valuation date, the value of</w:t>
      </w:r>
      <w:r w:rsidR="00BE5810">
        <w:rPr>
          <w:rFonts w:ascii="Verdana" w:hAnsi="Verdana" w:cs="Arial"/>
          <w:sz w:val="20"/>
          <w:szCs w:val="20"/>
        </w:rPr>
        <w:t xml:space="preserve"> the assets of the scheme was £</w:t>
      </w:r>
      <w:r>
        <w:rPr>
          <w:rFonts w:ascii="Verdana" w:hAnsi="Verdana" w:cs="Arial"/>
          <w:sz w:val="20"/>
          <w:szCs w:val="20"/>
        </w:rPr>
        <w:t>6</w:t>
      </w:r>
      <w:r w:rsidR="00D53A85">
        <w:rPr>
          <w:rFonts w:ascii="Verdana" w:hAnsi="Verdana" w:cs="Arial"/>
          <w:sz w:val="20"/>
          <w:szCs w:val="20"/>
        </w:rPr>
        <w:t>3.7</w:t>
      </w:r>
      <w:r>
        <w:rPr>
          <w:rFonts w:ascii="Verdana" w:hAnsi="Verdana" w:cs="Arial"/>
          <w:sz w:val="20"/>
          <w:szCs w:val="20"/>
        </w:rPr>
        <w:t xml:space="preserve"> billion and the value of the scheme’s technical provisions was £6</w:t>
      </w:r>
      <w:r w:rsidR="00BE5810">
        <w:rPr>
          <w:rFonts w:ascii="Verdana" w:hAnsi="Verdana" w:cs="Arial"/>
          <w:sz w:val="20"/>
          <w:szCs w:val="20"/>
        </w:rPr>
        <w:t>7</w:t>
      </w:r>
      <w:r>
        <w:rPr>
          <w:rFonts w:ascii="Verdana" w:hAnsi="Verdana" w:cs="Arial"/>
          <w:sz w:val="20"/>
          <w:szCs w:val="20"/>
        </w:rPr>
        <w:t>.</w:t>
      </w:r>
      <w:r w:rsidR="00D53A85">
        <w:rPr>
          <w:rFonts w:ascii="Verdana" w:hAnsi="Verdana" w:cs="Arial"/>
          <w:sz w:val="20"/>
          <w:szCs w:val="20"/>
        </w:rPr>
        <w:t>3</w:t>
      </w:r>
      <w:r>
        <w:rPr>
          <w:rFonts w:ascii="Verdana" w:hAnsi="Verdana" w:cs="Arial"/>
          <w:sz w:val="20"/>
          <w:szCs w:val="20"/>
        </w:rPr>
        <w:t xml:space="preserve"> bill</w:t>
      </w:r>
      <w:r w:rsidR="00BE5810">
        <w:rPr>
          <w:rFonts w:ascii="Verdana" w:hAnsi="Verdana" w:cs="Arial"/>
          <w:sz w:val="20"/>
          <w:szCs w:val="20"/>
        </w:rPr>
        <w:t>ion indicating a shortfall of £</w:t>
      </w:r>
      <w:r w:rsidR="00D53A85">
        <w:rPr>
          <w:rFonts w:ascii="Verdana" w:hAnsi="Verdana" w:cs="Arial"/>
          <w:sz w:val="20"/>
          <w:szCs w:val="20"/>
        </w:rPr>
        <w:t>3</w:t>
      </w:r>
      <w:r>
        <w:rPr>
          <w:rFonts w:ascii="Verdana" w:hAnsi="Verdana" w:cs="Arial"/>
          <w:sz w:val="20"/>
          <w:szCs w:val="20"/>
        </w:rPr>
        <w:t>.</w:t>
      </w:r>
      <w:r w:rsidR="00D53A85">
        <w:rPr>
          <w:rFonts w:ascii="Verdana" w:hAnsi="Verdana" w:cs="Arial"/>
          <w:sz w:val="20"/>
          <w:szCs w:val="20"/>
        </w:rPr>
        <w:t>6</w:t>
      </w:r>
      <w:r>
        <w:rPr>
          <w:rFonts w:ascii="Verdana" w:hAnsi="Verdana" w:cs="Arial"/>
          <w:sz w:val="20"/>
          <w:szCs w:val="20"/>
        </w:rPr>
        <w:t xml:space="preserve"> billion</w:t>
      </w:r>
      <w:r w:rsidR="00D53A85">
        <w:rPr>
          <w:rFonts w:ascii="Verdana" w:hAnsi="Verdana" w:cs="Arial"/>
          <w:sz w:val="20"/>
          <w:szCs w:val="20"/>
        </w:rPr>
        <w:t xml:space="preserve"> and a funding ratio of </w:t>
      </w:r>
      <w:r w:rsidR="00BE5810">
        <w:rPr>
          <w:rFonts w:ascii="Verdana" w:hAnsi="Verdana" w:cs="Arial"/>
          <w:sz w:val="20"/>
          <w:szCs w:val="20"/>
        </w:rPr>
        <w:t>9</w:t>
      </w:r>
      <w:r w:rsidR="00D53A85">
        <w:rPr>
          <w:rFonts w:ascii="Verdana" w:hAnsi="Verdana" w:cs="Arial"/>
          <w:sz w:val="20"/>
          <w:szCs w:val="20"/>
        </w:rPr>
        <w:t>5</w:t>
      </w:r>
      <w:r w:rsidR="00BE5810">
        <w:rPr>
          <w:rFonts w:ascii="Verdana" w:hAnsi="Verdana" w:cs="Arial"/>
          <w:sz w:val="20"/>
          <w:szCs w:val="20"/>
        </w:rPr>
        <w:t>%</w:t>
      </w:r>
      <w:r>
        <w:rPr>
          <w:rFonts w:ascii="Verdana" w:hAnsi="Verdana" w:cs="Arial"/>
          <w:sz w:val="20"/>
          <w:szCs w:val="20"/>
        </w:rPr>
        <w:t xml:space="preserve">. </w:t>
      </w:r>
    </w:p>
    <w:p w14:paraId="6F286708" w14:textId="4C0B4C76" w:rsidR="00300FDB" w:rsidRDefault="00300FDB" w:rsidP="001B25AF">
      <w:pPr>
        <w:ind w:left="426"/>
        <w:rPr>
          <w:rFonts w:ascii="Verdana" w:hAnsi="Verdana" w:cs="Arial"/>
          <w:sz w:val="20"/>
          <w:szCs w:val="20"/>
        </w:rPr>
      </w:pPr>
    </w:p>
    <w:p w14:paraId="68811D5C" w14:textId="69FE51A5" w:rsidR="00300FDB" w:rsidRDefault="00BE5810" w:rsidP="001B25AF">
      <w:pPr>
        <w:ind w:left="426"/>
        <w:rPr>
          <w:rFonts w:ascii="Verdana" w:hAnsi="Verdana" w:cs="Arial"/>
          <w:sz w:val="20"/>
          <w:szCs w:val="20"/>
        </w:rPr>
      </w:pPr>
      <w:r>
        <w:rPr>
          <w:rFonts w:ascii="Verdana" w:hAnsi="Verdana" w:cs="Arial"/>
          <w:sz w:val="20"/>
          <w:szCs w:val="20"/>
        </w:rPr>
        <w:t>The key financial assumptions used in the 201</w:t>
      </w:r>
      <w:r w:rsidR="00D53A85">
        <w:rPr>
          <w:rFonts w:ascii="Verdana" w:hAnsi="Verdana" w:cs="Arial"/>
          <w:sz w:val="20"/>
          <w:szCs w:val="20"/>
        </w:rPr>
        <w:t>8</w:t>
      </w:r>
      <w:r>
        <w:rPr>
          <w:rFonts w:ascii="Verdana" w:hAnsi="Verdana" w:cs="Arial"/>
          <w:sz w:val="20"/>
          <w:szCs w:val="20"/>
        </w:rPr>
        <w:t xml:space="preserve"> valuation are described below. More detail is set out in the Statement of Funding Principles:</w:t>
      </w:r>
    </w:p>
    <w:tbl>
      <w:tblPr>
        <w:tblStyle w:val="TableGrid"/>
        <w:tblW w:w="0" w:type="auto"/>
        <w:tblInd w:w="426" w:type="dxa"/>
        <w:tblLook w:val="04A0" w:firstRow="1" w:lastRow="0" w:firstColumn="1" w:lastColumn="0" w:noHBand="0" w:noVBand="1"/>
      </w:tblPr>
      <w:tblGrid>
        <w:gridCol w:w="1837"/>
        <w:gridCol w:w="7628"/>
      </w:tblGrid>
      <w:tr w:rsidR="002E71FD" w14:paraId="2D1F2164" w14:textId="77777777" w:rsidTr="002E71FD">
        <w:tc>
          <w:tcPr>
            <w:tcW w:w="1837" w:type="dxa"/>
          </w:tcPr>
          <w:p w14:paraId="2620F339" w14:textId="4C3B888E" w:rsidR="002E71FD" w:rsidRDefault="002E71FD" w:rsidP="001B25AF">
            <w:pPr>
              <w:rPr>
                <w:rFonts w:ascii="Verdana" w:hAnsi="Verdana" w:cs="Arial"/>
                <w:sz w:val="20"/>
                <w:szCs w:val="20"/>
              </w:rPr>
            </w:pPr>
            <w:r>
              <w:rPr>
                <w:rFonts w:ascii="Verdana" w:hAnsi="Verdana" w:cs="Arial"/>
                <w:sz w:val="20"/>
                <w:szCs w:val="20"/>
              </w:rPr>
              <w:t>Discount rate (forward rates)</w:t>
            </w:r>
          </w:p>
        </w:tc>
        <w:tc>
          <w:tcPr>
            <w:tcW w:w="7628" w:type="dxa"/>
          </w:tcPr>
          <w:p w14:paraId="4F79B15D" w14:textId="1410BE25" w:rsidR="002E71FD" w:rsidRPr="002E71FD" w:rsidRDefault="002E71FD" w:rsidP="002E71FD">
            <w:pPr>
              <w:rPr>
                <w:rFonts w:ascii="Verdana" w:hAnsi="Verdana" w:cs="Arial"/>
                <w:sz w:val="20"/>
                <w:szCs w:val="20"/>
              </w:rPr>
            </w:pPr>
            <w:r w:rsidRPr="002E71FD">
              <w:rPr>
                <w:rFonts w:ascii="Verdana" w:hAnsi="Verdana" w:cs="Arial"/>
                <w:sz w:val="20"/>
                <w:szCs w:val="20"/>
              </w:rPr>
              <w:t xml:space="preserve">Years 1-10: CPI </w:t>
            </w:r>
            <w:r w:rsidR="00D53A85">
              <w:rPr>
                <w:rFonts w:ascii="Verdana" w:hAnsi="Verdana" w:cs="Arial"/>
                <w:sz w:val="20"/>
                <w:szCs w:val="20"/>
              </w:rPr>
              <w:t>+ 0.14</w:t>
            </w:r>
            <w:r w:rsidRPr="002E71FD">
              <w:rPr>
                <w:rFonts w:ascii="Verdana" w:hAnsi="Verdana" w:cs="Arial"/>
                <w:sz w:val="20"/>
                <w:szCs w:val="20"/>
              </w:rPr>
              <w:t xml:space="preserve">% reducing linearly to CPI - </w:t>
            </w:r>
            <w:r w:rsidR="00D53A85">
              <w:rPr>
                <w:rFonts w:ascii="Verdana" w:hAnsi="Verdana" w:cs="Arial"/>
                <w:sz w:val="20"/>
                <w:szCs w:val="20"/>
              </w:rPr>
              <w:t>0</w:t>
            </w:r>
            <w:r w:rsidRPr="002E71FD">
              <w:rPr>
                <w:rFonts w:ascii="Verdana" w:hAnsi="Verdana" w:cs="Arial"/>
                <w:sz w:val="20"/>
                <w:szCs w:val="20"/>
              </w:rPr>
              <w:t>.</w:t>
            </w:r>
            <w:r w:rsidR="00D53A85">
              <w:rPr>
                <w:rFonts w:ascii="Verdana" w:hAnsi="Verdana" w:cs="Arial"/>
                <w:sz w:val="20"/>
                <w:szCs w:val="20"/>
              </w:rPr>
              <w:t>7</w:t>
            </w:r>
            <w:r w:rsidRPr="002E71FD">
              <w:rPr>
                <w:rFonts w:ascii="Verdana" w:hAnsi="Verdana" w:cs="Arial"/>
                <w:sz w:val="20"/>
                <w:szCs w:val="20"/>
              </w:rPr>
              <w:t>3%</w:t>
            </w:r>
          </w:p>
          <w:p w14:paraId="0A960FBC" w14:textId="41D6D692" w:rsidR="002E71FD" w:rsidRPr="002E71FD" w:rsidRDefault="002E71FD" w:rsidP="002E71FD">
            <w:pPr>
              <w:rPr>
                <w:rFonts w:ascii="Verdana" w:hAnsi="Verdana" w:cs="Arial"/>
                <w:sz w:val="20"/>
                <w:szCs w:val="20"/>
              </w:rPr>
            </w:pPr>
            <w:r w:rsidRPr="002E71FD">
              <w:rPr>
                <w:rFonts w:ascii="Verdana" w:hAnsi="Verdana" w:cs="Arial"/>
                <w:sz w:val="20"/>
                <w:szCs w:val="20"/>
              </w:rPr>
              <w:t>Years 11-20: CPI + 2.5</w:t>
            </w:r>
            <w:r w:rsidR="00D53A85">
              <w:rPr>
                <w:rFonts w:ascii="Verdana" w:hAnsi="Verdana" w:cs="Arial"/>
                <w:sz w:val="20"/>
                <w:szCs w:val="20"/>
              </w:rPr>
              <w:t>2</w:t>
            </w:r>
            <w:r w:rsidRPr="002E71FD">
              <w:rPr>
                <w:rFonts w:ascii="Verdana" w:hAnsi="Verdana" w:cs="Arial"/>
                <w:sz w:val="20"/>
                <w:szCs w:val="20"/>
              </w:rPr>
              <w:t>% reducing linearly to CPI + 1.</w:t>
            </w:r>
            <w:r w:rsidR="00D53A85">
              <w:rPr>
                <w:rFonts w:ascii="Verdana" w:hAnsi="Verdana" w:cs="Arial"/>
                <w:sz w:val="20"/>
                <w:szCs w:val="20"/>
              </w:rPr>
              <w:t>55</w:t>
            </w:r>
            <w:r w:rsidRPr="002E71FD">
              <w:rPr>
                <w:rFonts w:ascii="Verdana" w:hAnsi="Verdana" w:cs="Arial"/>
                <w:sz w:val="20"/>
                <w:szCs w:val="20"/>
              </w:rPr>
              <w:t>% by year 21</w:t>
            </w:r>
          </w:p>
          <w:p w14:paraId="591F9EE2" w14:textId="3053A126" w:rsidR="002E71FD" w:rsidRDefault="002E71FD" w:rsidP="00D53A85">
            <w:pPr>
              <w:rPr>
                <w:rFonts w:ascii="Verdana" w:hAnsi="Verdana" w:cs="Arial"/>
                <w:sz w:val="20"/>
                <w:szCs w:val="20"/>
              </w:rPr>
            </w:pPr>
            <w:r w:rsidRPr="002E71FD">
              <w:rPr>
                <w:rFonts w:ascii="Verdana" w:hAnsi="Verdana" w:cs="Arial"/>
                <w:sz w:val="20"/>
                <w:szCs w:val="20"/>
              </w:rPr>
              <w:t>Years 21 +: CPI + 1.</w:t>
            </w:r>
            <w:r w:rsidR="00D53A85">
              <w:rPr>
                <w:rFonts w:ascii="Verdana" w:hAnsi="Verdana" w:cs="Arial"/>
                <w:sz w:val="20"/>
                <w:szCs w:val="20"/>
              </w:rPr>
              <w:t>55</w:t>
            </w:r>
            <w:r w:rsidRPr="002E71FD">
              <w:rPr>
                <w:rFonts w:ascii="Verdana" w:hAnsi="Verdana" w:cs="Arial"/>
                <w:sz w:val="20"/>
                <w:szCs w:val="20"/>
              </w:rPr>
              <w:t>%</w:t>
            </w:r>
          </w:p>
        </w:tc>
      </w:tr>
      <w:tr w:rsidR="002E71FD" w14:paraId="188682A3" w14:textId="77777777" w:rsidTr="002E71FD">
        <w:tc>
          <w:tcPr>
            <w:tcW w:w="1837" w:type="dxa"/>
          </w:tcPr>
          <w:p w14:paraId="1E50B247" w14:textId="6BA73995" w:rsidR="002E71FD" w:rsidRDefault="002E71FD" w:rsidP="001B25AF">
            <w:pPr>
              <w:rPr>
                <w:rFonts w:ascii="Verdana" w:hAnsi="Verdana" w:cs="Arial"/>
                <w:sz w:val="20"/>
                <w:szCs w:val="20"/>
              </w:rPr>
            </w:pPr>
            <w:r>
              <w:rPr>
                <w:rFonts w:ascii="Verdana" w:hAnsi="Verdana" w:cs="Arial"/>
                <w:sz w:val="20"/>
                <w:szCs w:val="20"/>
              </w:rPr>
              <w:t>Pension increase (CPI)</w:t>
            </w:r>
          </w:p>
        </w:tc>
        <w:tc>
          <w:tcPr>
            <w:tcW w:w="7628" w:type="dxa"/>
          </w:tcPr>
          <w:p w14:paraId="18D40312" w14:textId="32A0789F" w:rsidR="002E71FD" w:rsidRDefault="002E71FD" w:rsidP="001B25AF">
            <w:pPr>
              <w:rPr>
                <w:rFonts w:ascii="Verdana" w:hAnsi="Verdana" w:cs="Arial"/>
                <w:sz w:val="20"/>
                <w:szCs w:val="20"/>
              </w:rPr>
            </w:pPr>
            <w:r w:rsidRPr="002E71FD">
              <w:rPr>
                <w:rFonts w:ascii="Verdana" w:hAnsi="Verdana" w:cs="Arial"/>
                <w:sz w:val="20"/>
                <w:szCs w:val="20"/>
              </w:rPr>
              <w:t>Term dependent rates in line with the difference between the Fixed Interest and Index Linked yield curves, less 1.3% p.a.</w:t>
            </w:r>
          </w:p>
        </w:tc>
      </w:tr>
      <w:tr w:rsidR="002E71FD" w14:paraId="14204BE4" w14:textId="77777777" w:rsidTr="002E71FD">
        <w:tc>
          <w:tcPr>
            <w:tcW w:w="1837" w:type="dxa"/>
          </w:tcPr>
          <w:p w14:paraId="7B4E6A6C" w14:textId="77777777" w:rsidR="002E71FD" w:rsidRDefault="002E71FD" w:rsidP="001B25AF">
            <w:pPr>
              <w:rPr>
                <w:rFonts w:ascii="Verdana" w:hAnsi="Verdana" w:cs="Arial"/>
                <w:sz w:val="20"/>
                <w:szCs w:val="20"/>
              </w:rPr>
            </w:pPr>
          </w:p>
        </w:tc>
        <w:tc>
          <w:tcPr>
            <w:tcW w:w="7628" w:type="dxa"/>
          </w:tcPr>
          <w:p w14:paraId="0A55AED1" w14:textId="77777777" w:rsidR="002E71FD" w:rsidRDefault="002E71FD" w:rsidP="001B25AF">
            <w:pPr>
              <w:rPr>
                <w:rFonts w:ascii="Verdana" w:hAnsi="Verdana" w:cs="Arial"/>
                <w:sz w:val="20"/>
                <w:szCs w:val="20"/>
              </w:rPr>
            </w:pPr>
          </w:p>
        </w:tc>
      </w:tr>
    </w:tbl>
    <w:p w14:paraId="7A5CE523" w14:textId="334FCB53" w:rsidR="00BE5810" w:rsidRDefault="00BE5810" w:rsidP="001B25AF">
      <w:pPr>
        <w:ind w:left="426"/>
        <w:rPr>
          <w:rFonts w:ascii="Verdana" w:hAnsi="Verdana" w:cs="Arial"/>
          <w:sz w:val="20"/>
          <w:szCs w:val="20"/>
        </w:rPr>
      </w:pPr>
    </w:p>
    <w:p w14:paraId="590BF4F5" w14:textId="2DA12C73" w:rsidR="00C031EE" w:rsidRPr="00C031EE" w:rsidRDefault="00C031EE" w:rsidP="00C031EE">
      <w:pPr>
        <w:pStyle w:val="TableColumnHeader"/>
        <w:ind w:left="567"/>
        <w:rPr>
          <w:rFonts w:ascii="Verdana" w:hAnsi="Verdana" w:cs="Arial"/>
          <w:b w:val="0"/>
        </w:rPr>
      </w:pPr>
      <w:r w:rsidRPr="00C031EE">
        <w:rPr>
          <w:rFonts w:ascii="Verdana" w:hAnsi="Verdana" w:cs="Arial"/>
          <w:b w:val="0"/>
        </w:rPr>
        <w:t xml:space="preserve">The main demographic assumption used relates to the mortality assumptions. These assumptions </w:t>
      </w:r>
      <w:r w:rsidR="002E71FD">
        <w:rPr>
          <w:rFonts w:ascii="Verdana" w:hAnsi="Verdana" w:cs="Arial"/>
          <w:b w:val="0"/>
        </w:rPr>
        <w:t xml:space="preserve">are </w:t>
      </w:r>
      <w:r w:rsidRPr="00C031EE">
        <w:rPr>
          <w:rFonts w:ascii="Verdana" w:hAnsi="Verdana" w:cs="Arial"/>
          <w:b w:val="0"/>
        </w:rPr>
        <w:t xml:space="preserve">based on </w:t>
      </w:r>
      <w:r w:rsidR="002E71FD">
        <w:rPr>
          <w:rFonts w:ascii="Verdana" w:hAnsi="Verdana" w:cs="Arial"/>
          <w:b w:val="0"/>
        </w:rPr>
        <w:t>analysis of the s</w:t>
      </w:r>
      <w:r w:rsidRPr="00C031EE">
        <w:rPr>
          <w:rFonts w:ascii="Verdana" w:hAnsi="Verdana" w:cs="Arial"/>
          <w:b w:val="0"/>
        </w:rPr>
        <w:t>cheme’s experience carried out as part of the 201</w:t>
      </w:r>
      <w:r w:rsidR="00D53A85">
        <w:rPr>
          <w:rFonts w:ascii="Verdana" w:hAnsi="Verdana" w:cs="Arial"/>
          <w:b w:val="0"/>
        </w:rPr>
        <w:t>8</w:t>
      </w:r>
      <w:r w:rsidRPr="00C031EE">
        <w:rPr>
          <w:rFonts w:ascii="Verdana" w:hAnsi="Verdana" w:cs="Arial"/>
          <w:b w:val="0"/>
        </w:rPr>
        <w:t xml:space="preserve"> actuarial valuation.  The mortality assumptions used in these figures are as follows: </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96"/>
      </w:tblGrid>
      <w:tr w:rsidR="002E71FD" w:rsidRPr="00C031EE" w14:paraId="369350CE" w14:textId="77777777" w:rsidTr="002E71FD">
        <w:trPr>
          <w:trHeight w:val="493"/>
        </w:trPr>
        <w:tc>
          <w:tcPr>
            <w:tcW w:w="1701" w:type="dxa"/>
          </w:tcPr>
          <w:p w14:paraId="5C618C28" w14:textId="2907B458" w:rsidR="002E71FD" w:rsidRPr="00C031EE" w:rsidRDefault="002E71FD" w:rsidP="00C031EE">
            <w:pPr>
              <w:pStyle w:val="TableColumnHeader"/>
              <w:rPr>
                <w:rFonts w:ascii="Verdana" w:hAnsi="Verdana" w:cs="Arial"/>
              </w:rPr>
            </w:pPr>
            <w:r w:rsidRPr="00C031EE">
              <w:rPr>
                <w:rFonts w:ascii="Verdana" w:hAnsi="Verdana" w:cs="Arial"/>
                <w:b w:val="0"/>
              </w:rPr>
              <w:t xml:space="preserve"> </w:t>
            </w:r>
          </w:p>
        </w:tc>
        <w:tc>
          <w:tcPr>
            <w:tcW w:w="7796" w:type="dxa"/>
          </w:tcPr>
          <w:p w14:paraId="254AB007" w14:textId="30D032D2" w:rsidR="002E71FD" w:rsidRPr="00C031EE" w:rsidRDefault="00D53A85" w:rsidP="00C031EE">
            <w:pPr>
              <w:pStyle w:val="TableColumnHeader"/>
              <w:rPr>
                <w:rFonts w:ascii="Verdana" w:hAnsi="Verdana" w:cs="Arial"/>
              </w:rPr>
            </w:pPr>
            <w:r>
              <w:rPr>
                <w:rFonts w:ascii="Verdana" w:hAnsi="Verdana" w:cs="Arial"/>
              </w:rPr>
              <w:t>2018 valuation</w:t>
            </w:r>
          </w:p>
        </w:tc>
      </w:tr>
      <w:tr w:rsidR="002E71FD" w14:paraId="09534C91" w14:textId="77777777" w:rsidTr="002E71FD">
        <w:tc>
          <w:tcPr>
            <w:tcW w:w="1701" w:type="dxa"/>
          </w:tcPr>
          <w:p w14:paraId="4C8FCDB2" w14:textId="1B0A9228" w:rsidR="002E71FD" w:rsidRDefault="002E71FD" w:rsidP="00C031EE">
            <w:pPr>
              <w:pStyle w:val="TableColumnHeader"/>
              <w:rPr>
                <w:rFonts w:ascii="Verdana" w:hAnsi="Verdana" w:cs="Arial"/>
                <w:b w:val="0"/>
              </w:rPr>
            </w:pPr>
            <w:r w:rsidRPr="00C031EE">
              <w:rPr>
                <w:rFonts w:ascii="Verdana" w:hAnsi="Verdana" w:cs="Arial"/>
                <w:b w:val="0"/>
              </w:rPr>
              <w:t>Mortality base table</w:t>
            </w:r>
          </w:p>
        </w:tc>
        <w:tc>
          <w:tcPr>
            <w:tcW w:w="7796" w:type="dxa"/>
          </w:tcPr>
          <w:p w14:paraId="43D2FDDB" w14:textId="03D9E031" w:rsidR="002E71FD" w:rsidRPr="002E71FD" w:rsidRDefault="002E71FD" w:rsidP="00C031EE">
            <w:pPr>
              <w:pStyle w:val="TableColumnHeader"/>
              <w:ind w:left="29"/>
              <w:rPr>
                <w:rFonts w:ascii="Verdana" w:hAnsi="Verdana" w:cs="Arial"/>
                <w:b w:val="0"/>
              </w:rPr>
            </w:pPr>
            <w:r w:rsidRPr="002E71FD">
              <w:rPr>
                <w:rFonts w:ascii="Verdana" w:hAnsi="Verdana" w:cs="Arial"/>
                <w:b w:val="0"/>
              </w:rPr>
              <w:t xml:space="preserve">Pre-retirement: 71% of AMC00 (duration 0) for males and 112% of AFC00 (duration 0) for females. </w:t>
            </w:r>
          </w:p>
        </w:tc>
      </w:tr>
      <w:tr w:rsidR="002E71FD" w14:paraId="6970357F" w14:textId="77777777" w:rsidTr="002E71FD">
        <w:tc>
          <w:tcPr>
            <w:tcW w:w="1701" w:type="dxa"/>
          </w:tcPr>
          <w:p w14:paraId="4CA243BA" w14:textId="77777777" w:rsidR="002E71FD" w:rsidRPr="00C031EE" w:rsidRDefault="002E71FD" w:rsidP="00C031EE">
            <w:pPr>
              <w:pStyle w:val="TableColumnHeader"/>
              <w:rPr>
                <w:rFonts w:ascii="Verdana" w:hAnsi="Verdana" w:cs="Arial"/>
                <w:b w:val="0"/>
              </w:rPr>
            </w:pPr>
          </w:p>
        </w:tc>
        <w:tc>
          <w:tcPr>
            <w:tcW w:w="7796" w:type="dxa"/>
          </w:tcPr>
          <w:p w14:paraId="080D0A1E" w14:textId="2F6F2D45" w:rsidR="002E71FD" w:rsidRPr="002E71FD" w:rsidRDefault="00D53A85" w:rsidP="00D53A85">
            <w:pPr>
              <w:pStyle w:val="TableColumnHeader"/>
              <w:ind w:left="29"/>
              <w:rPr>
                <w:rFonts w:ascii="Verdana" w:hAnsi="Verdana" w:cs="Arial"/>
                <w:b w:val="0"/>
              </w:rPr>
            </w:pPr>
            <w:r>
              <w:rPr>
                <w:rFonts w:ascii="Verdana" w:hAnsi="Verdana" w:cs="Arial"/>
                <w:b w:val="0"/>
              </w:rPr>
              <w:t>Post retirement: 97</w:t>
            </w:r>
            <w:r w:rsidR="002E71FD" w:rsidRPr="002E71FD">
              <w:rPr>
                <w:rFonts w:ascii="Verdana" w:hAnsi="Verdana" w:cs="Arial"/>
                <w:b w:val="0"/>
              </w:rPr>
              <w:t>.</w:t>
            </w:r>
            <w:r>
              <w:rPr>
                <w:rFonts w:ascii="Verdana" w:hAnsi="Verdana" w:cs="Arial"/>
                <w:b w:val="0"/>
              </w:rPr>
              <w:t>6</w:t>
            </w:r>
            <w:r w:rsidR="002E71FD" w:rsidRPr="002E71FD">
              <w:rPr>
                <w:rFonts w:ascii="Verdana" w:hAnsi="Verdana" w:cs="Arial"/>
                <w:b w:val="0"/>
              </w:rPr>
              <w:t>% of SAPS S1NMA “light” for males and 10</w:t>
            </w:r>
            <w:r>
              <w:rPr>
                <w:rFonts w:ascii="Verdana" w:hAnsi="Verdana" w:cs="Arial"/>
                <w:b w:val="0"/>
              </w:rPr>
              <w:t>2</w:t>
            </w:r>
            <w:r w:rsidR="002E71FD" w:rsidRPr="002E71FD">
              <w:rPr>
                <w:rFonts w:ascii="Verdana" w:hAnsi="Verdana" w:cs="Arial"/>
                <w:b w:val="0"/>
              </w:rPr>
              <w:t>.</w:t>
            </w:r>
            <w:r>
              <w:rPr>
                <w:rFonts w:ascii="Verdana" w:hAnsi="Verdana" w:cs="Arial"/>
                <w:b w:val="0"/>
              </w:rPr>
              <w:t>7</w:t>
            </w:r>
            <w:r w:rsidR="002E71FD" w:rsidRPr="002E71FD">
              <w:rPr>
                <w:rFonts w:ascii="Verdana" w:hAnsi="Verdana" w:cs="Arial"/>
                <w:b w:val="0"/>
              </w:rPr>
              <w:t xml:space="preserve">% of RFV00 for females. </w:t>
            </w:r>
          </w:p>
        </w:tc>
      </w:tr>
      <w:tr w:rsidR="002E71FD" w14:paraId="6FCE6D65" w14:textId="77777777" w:rsidTr="002E71FD">
        <w:trPr>
          <w:trHeight w:val="945"/>
        </w:trPr>
        <w:tc>
          <w:tcPr>
            <w:tcW w:w="1701" w:type="dxa"/>
          </w:tcPr>
          <w:p w14:paraId="423AB5D1" w14:textId="2E859318" w:rsidR="002E71FD" w:rsidRDefault="002E71FD" w:rsidP="00AC6DE4">
            <w:pPr>
              <w:pStyle w:val="TableColumnHeader"/>
              <w:rPr>
                <w:rFonts w:ascii="Verdana" w:hAnsi="Verdana" w:cs="Arial"/>
                <w:b w:val="0"/>
              </w:rPr>
            </w:pPr>
            <w:r w:rsidRPr="00C031EE">
              <w:rPr>
                <w:rFonts w:ascii="Verdana" w:hAnsi="Verdana" w:cs="Arial"/>
                <w:b w:val="0"/>
              </w:rPr>
              <w:t>Future improvements to mortality</w:t>
            </w:r>
          </w:p>
        </w:tc>
        <w:tc>
          <w:tcPr>
            <w:tcW w:w="7796" w:type="dxa"/>
          </w:tcPr>
          <w:p w14:paraId="615DDF6D" w14:textId="05D42D68" w:rsidR="002E71FD" w:rsidRPr="002E71FD" w:rsidRDefault="002E71FD" w:rsidP="00D53A85">
            <w:pPr>
              <w:pStyle w:val="TableColumnHeader"/>
              <w:ind w:left="29"/>
              <w:rPr>
                <w:rFonts w:ascii="Verdana" w:hAnsi="Verdana" w:cs="Arial"/>
                <w:b w:val="0"/>
              </w:rPr>
            </w:pPr>
            <w:r w:rsidRPr="002E71FD">
              <w:rPr>
                <w:rFonts w:ascii="Verdana" w:hAnsi="Verdana" w:cs="Arial"/>
                <w:b w:val="0"/>
              </w:rPr>
              <w:t>CMI_201</w:t>
            </w:r>
            <w:r w:rsidR="00D53A85">
              <w:rPr>
                <w:rFonts w:ascii="Verdana" w:hAnsi="Verdana" w:cs="Arial"/>
                <w:b w:val="0"/>
              </w:rPr>
              <w:t>7</w:t>
            </w:r>
            <w:r w:rsidRPr="002E71FD">
              <w:rPr>
                <w:rFonts w:ascii="Verdana" w:hAnsi="Verdana" w:cs="Arial"/>
                <w:b w:val="0"/>
              </w:rPr>
              <w:t xml:space="preserve"> with a smoothing parameter of 8.5 and a long term improvement rate of 1.8% pa for males and 1.6% pa for females. </w:t>
            </w:r>
          </w:p>
        </w:tc>
      </w:tr>
    </w:tbl>
    <w:p w14:paraId="2E4B3DA2" w14:textId="30BCAEA1" w:rsidR="00D94FEF" w:rsidRDefault="00D94FEF" w:rsidP="00140341">
      <w:pPr>
        <w:rPr>
          <w:rFonts w:ascii="Verdana" w:hAnsi="Verdana" w:cs="Arial"/>
          <w:sz w:val="20"/>
          <w:szCs w:val="20"/>
        </w:rPr>
      </w:pPr>
    </w:p>
    <w:p w14:paraId="4A1D07E5" w14:textId="7EA22AA7" w:rsidR="00176829" w:rsidRDefault="00176829" w:rsidP="001B25AF">
      <w:pPr>
        <w:ind w:left="567"/>
        <w:rPr>
          <w:rFonts w:ascii="Verdana" w:hAnsi="Verdana" w:cs="Arial"/>
          <w:sz w:val="20"/>
          <w:szCs w:val="20"/>
        </w:rPr>
      </w:pPr>
      <w:r>
        <w:rPr>
          <w:rFonts w:ascii="Verdana" w:hAnsi="Verdana" w:cs="Arial"/>
          <w:sz w:val="20"/>
          <w:szCs w:val="20"/>
        </w:rPr>
        <w:t>The current life expectancies on retirement at age 65 are:</w:t>
      </w:r>
    </w:p>
    <w:tbl>
      <w:tblPr>
        <w:tblW w:w="9000" w:type="dxa"/>
        <w:tblInd w:w="567" w:type="dxa"/>
        <w:tblLayout w:type="fixed"/>
        <w:tblLook w:val="0000" w:firstRow="0" w:lastRow="0" w:firstColumn="0" w:lastColumn="0" w:noHBand="0" w:noVBand="0"/>
      </w:tblPr>
      <w:tblGrid>
        <w:gridCol w:w="5940"/>
        <w:gridCol w:w="1530"/>
        <w:gridCol w:w="1530"/>
      </w:tblGrid>
      <w:tr w:rsidR="00176829" w:rsidRPr="008D52F3" w14:paraId="28C005BA" w14:textId="77777777" w:rsidTr="0011367C">
        <w:trPr>
          <w:trHeight w:val="331"/>
        </w:trPr>
        <w:tc>
          <w:tcPr>
            <w:tcW w:w="5940" w:type="dxa"/>
            <w:tcBorders>
              <w:top w:val="nil"/>
              <w:left w:val="nil"/>
              <w:bottom w:val="nil"/>
              <w:right w:val="nil"/>
            </w:tcBorders>
            <w:shd w:val="clear" w:color="auto" w:fill="auto"/>
            <w:noWrap/>
            <w:vAlign w:val="bottom"/>
          </w:tcPr>
          <w:p w14:paraId="3984071F" w14:textId="77777777" w:rsidR="00176829" w:rsidRPr="008D52F3" w:rsidRDefault="00176829" w:rsidP="0011367C">
            <w:pPr>
              <w:jc w:val="right"/>
              <w:rPr>
                <w:rFonts w:ascii="Verdana" w:hAnsi="Verdana" w:cs="Arial"/>
                <w:sz w:val="20"/>
                <w:szCs w:val="20"/>
                <w:lang w:val="en-US"/>
              </w:rPr>
            </w:pPr>
          </w:p>
        </w:tc>
        <w:tc>
          <w:tcPr>
            <w:tcW w:w="1530" w:type="dxa"/>
            <w:tcBorders>
              <w:top w:val="nil"/>
              <w:left w:val="nil"/>
              <w:bottom w:val="nil"/>
              <w:right w:val="nil"/>
            </w:tcBorders>
            <w:shd w:val="clear" w:color="auto" w:fill="auto"/>
            <w:noWrap/>
            <w:vAlign w:val="bottom"/>
          </w:tcPr>
          <w:p w14:paraId="191209CE" w14:textId="31024D83" w:rsidR="00176829" w:rsidRPr="008D52F3" w:rsidRDefault="00D53A85" w:rsidP="0011367C">
            <w:pPr>
              <w:jc w:val="right"/>
              <w:rPr>
                <w:rFonts w:ascii="Verdana" w:hAnsi="Verdana" w:cs="Arial"/>
                <w:b/>
                <w:bCs/>
                <w:sz w:val="20"/>
                <w:szCs w:val="20"/>
                <w:lang w:val="en-US"/>
              </w:rPr>
            </w:pPr>
            <w:r>
              <w:rPr>
                <w:rFonts w:ascii="Verdana" w:hAnsi="Verdana" w:cs="Arial"/>
                <w:b/>
                <w:bCs/>
                <w:sz w:val="20"/>
                <w:szCs w:val="20"/>
                <w:lang w:val="en-US"/>
              </w:rPr>
              <w:t>2018</w:t>
            </w:r>
          </w:p>
        </w:tc>
        <w:tc>
          <w:tcPr>
            <w:tcW w:w="1530" w:type="dxa"/>
            <w:tcBorders>
              <w:top w:val="nil"/>
              <w:left w:val="nil"/>
              <w:bottom w:val="nil"/>
              <w:right w:val="nil"/>
            </w:tcBorders>
            <w:shd w:val="clear" w:color="auto" w:fill="auto"/>
            <w:noWrap/>
            <w:vAlign w:val="bottom"/>
          </w:tcPr>
          <w:p w14:paraId="640ED9A2" w14:textId="69B94D1E" w:rsidR="00176829" w:rsidRPr="008D52F3" w:rsidRDefault="0033745D" w:rsidP="00D53A85">
            <w:pPr>
              <w:jc w:val="right"/>
              <w:rPr>
                <w:rFonts w:ascii="Verdana" w:hAnsi="Verdana" w:cs="Arial"/>
                <w:b/>
                <w:bCs/>
                <w:sz w:val="20"/>
                <w:szCs w:val="20"/>
                <w:lang w:val="en-US"/>
              </w:rPr>
            </w:pPr>
            <w:r>
              <w:rPr>
                <w:rFonts w:ascii="Verdana" w:hAnsi="Verdana" w:cs="Arial"/>
                <w:b/>
                <w:bCs/>
                <w:sz w:val="20"/>
                <w:szCs w:val="20"/>
                <w:lang w:val="en-US"/>
              </w:rPr>
              <w:t>201</w:t>
            </w:r>
            <w:r w:rsidR="00D53A85">
              <w:rPr>
                <w:rFonts w:ascii="Verdana" w:hAnsi="Verdana" w:cs="Arial"/>
                <w:b/>
                <w:bCs/>
                <w:sz w:val="20"/>
                <w:szCs w:val="20"/>
                <w:lang w:val="en-US"/>
              </w:rPr>
              <w:t>7</w:t>
            </w:r>
          </w:p>
        </w:tc>
      </w:tr>
      <w:tr w:rsidR="00D53A85" w:rsidRPr="008D52F3" w14:paraId="4DF05CCC" w14:textId="77777777" w:rsidTr="0011367C">
        <w:trPr>
          <w:trHeight w:val="331"/>
        </w:trPr>
        <w:tc>
          <w:tcPr>
            <w:tcW w:w="5940" w:type="dxa"/>
            <w:tcBorders>
              <w:top w:val="nil"/>
              <w:left w:val="nil"/>
              <w:bottom w:val="nil"/>
              <w:right w:val="nil"/>
            </w:tcBorders>
            <w:shd w:val="clear" w:color="auto" w:fill="auto"/>
            <w:noWrap/>
            <w:vAlign w:val="bottom"/>
          </w:tcPr>
          <w:p w14:paraId="477E4577" w14:textId="77777777" w:rsidR="00D53A85" w:rsidRPr="008D52F3" w:rsidRDefault="00D53A85" w:rsidP="0011367C">
            <w:pPr>
              <w:jc w:val="right"/>
              <w:rPr>
                <w:rFonts w:ascii="Verdana" w:hAnsi="Verdana" w:cs="Arial"/>
                <w:sz w:val="20"/>
                <w:szCs w:val="20"/>
                <w:lang w:val="en-US"/>
              </w:rPr>
            </w:pPr>
          </w:p>
        </w:tc>
        <w:tc>
          <w:tcPr>
            <w:tcW w:w="1530" w:type="dxa"/>
            <w:tcBorders>
              <w:top w:val="nil"/>
              <w:left w:val="nil"/>
              <w:bottom w:val="nil"/>
              <w:right w:val="nil"/>
            </w:tcBorders>
            <w:shd w:val="clear" w:color="auto" w:fill="auto"/>
            <w:noWrap/>
            <w:vAlign w:val="bottom"/>
          </w:tcPr>
          <w:p w14:paraId="523BD366" w14:textId="1F195B3B" w:rsidR="00D53A85" w:rsidRDefault="00D53A85" w:rsidP="0011367C">
            <w:pPr>
              <w:jc w:val="right"/>
              <w:rPr>
                <w:rFonts w:ascii="Verdana" w:hAnsi="Verdana" w:cs="Arial"/>
                <w:b/>
                <w:bCs/>
                <w:sz w:val="20"/>
                <w:szCs w:val="20"/>
                <w:lang w:val="en-US"/>
              </w:rPr>
            </w:pPr>
            <w:r>
              <w:rPr>
                <w:rFonts w:ascii="Verdana" w:hAnsi="Verdana" w:cs="Arial"/>
                <w:b/>
                <w:bCs/>
                <w:sz w:val="20"/>
                <w:szCs w:val="20"/>
                <w:lang w:val="en-US"/>
              </w:rPr>
              <w:t>valuation</w:t>
            </w:r>
          </w:p>
        </w:tc>
        <w:tc>
          <w:tcPr>
            <w:tcW w:w="1530" w:type="dxa"/>
            <w:tcBorders>
              <w:top w:val="nil"/>
              <w:left w:val="nil"/>
              <w:bottom w:val="nil"/>
              <w:right w:val="nil"/>
            </w:tcBorders>
            <w:shd w:val="clear" w:color="auto" w:fill="auto"/>
            <w:noWrap/>
            <w:vAlign w:val="bottom"/>
          </w:tcPr>
          <w:p w14:paraId="5C29E2D8" w14:textId="37926E90" w:rsidR="00D53A85" w:rsidRDefault="00D53A85" w:rsidP="00FE48CC">
            <w:pPr>
              <w:jc w:val="right"/>
              <w:rPr>
                <w:rFonts w:ascii="Verdana" w:hAnsi="Verdana" w:cs="Arial"/>
                <w:b/>
                <w:bCs/>
                <w:sz w:val="20"/>
                <w:szCs w:val="20"/>
                <w:lang w:val="en-US"/>
              </w:rPr>
            </w:pPr>
            <w:r>
              <w:rPr>
                <w:rFonts w:ascii="Verdana" w:hAnsi="Verdana" w:cs="Arial"/>
                <w:b/>
                <w:bCs/>
                <w:sz w:val="20"/>
                <w:szCs w:val="20"/>
                <w:lang w:val="en-US"/>
              </w:rPr>
              <w:t>valuation</w:t>
            </w:r>
          </w:p>
        </w:tc>
      </w:tr>
      <w:tr w:rsidR="00176829" w:rsidRPr="008D52F3" w14:paraId="51FA2451" w14:textId="77777777" w:rsidTr="0011367C">
        <w:trPr>
          <w:trHeight w:val="255"/>
        </w:trPr>
        <w:tc>
          <w:tcPr>
            <w:tcW w:w="5940" w:type="dxa"/>
            <w:tcBorders>
              <w:top w:val="nil"/>
              <w:left w:val="nil"/>
              <w:bottom w:val="nil"/>
              <w:right w:val="nil"/>
            </w:tcBorders>
            <w:shd w:val="clear" w:color="auto" w:fill="auto"/>
            <w:noWrap/>
            <w:vAlign w:val="bottom"/>
          </w:tcPr>
          <w:p w14:paraId="69A87D4B" w14:textId="490A7425" w:rsidR="00176829" w:rsidRPr="008D52F3" w:rsidRDefault="00626DBE" w:rsidP="0011367C">
            <w:pPr>
              <w:rPr>
                <w:rFonts w:ascii="Verdana" w:hAnsi="Verdana" w:cs="Arial"/>
                <w:sz w:val="20"/>
                <w:szCs w:val="20"/>
                <w:lang w:val="en-US"/>
              </w:rPr>
            </w:pPr>
            <w:r>
              <w:rPr>
                <w:rFonts w:ascii="Verdana" w:hAnsi="Verdana" w:cs="Arial"/>
                <w:bCs/>
                <w:sz w:val="20"/>
                <w:szCs w:val="20"/>
                <w:lang w:val="en-US"/>
              </w:rPr>
              <w:t>Males currently aged 65 (years)</w:t>
            </w:r>
          </w:p>
        </w:tc>
        <w:tc>
          <w:tcPr>
            <w:tcW w:w="1530" w:type="dxa"/>
            <w:tcBorders>
              <w:top w:val="nil"/>
              <w:left w:val="nil"/>
              <w:bottom w:val="nil"/>
              <w:right w:val="nil"/>
            </w:tcBorders>
            <w:shd w:val="clear" w:color="auto" w:fill="auto"/>
            <w:noWrap/>
            <w:vAlign w:val="bottom"/>
          </w:tcPr>
          <w:p w14:paraId="7FDBA672" w14:textId="5F161925" w:rsidR="00176829" w:rsidRPr="00D53A85" w:rsidRDefault="0090719B" w:rsidP="00D53A85">
            <w:pPr>
              <w:jc w:val="right"/>
              <w:rPr>
                <w:rFonts w:ascii="Verdana" w:hAnsi="Verdana" w:cs="Arial"/>
                <w:sz w:val="20"/>
                <w:szCs w:val="20"/>
                <w:lang w:val="en-US"/>
              </w:rPr>
            </w:pPr>
            <w:r w:rsidRPr="00D53A85">
              <w:rPr>
                <w:rFonts w:ascii="Verdana" w:hAnsi="Verdana" w:cs="Arial"/>
                <w:sz w:val="20"/>
                <w:szCs w:val="20"/>
                <w:lang w:val="en-US"/>
              </w:rPr>
              <w:t>24.</w:t>
            </w:r>
            <w:r w:rsidR="00D53A85" w:rsidRPr="00D53A85">
              <w:rPr>
                <w:rFonts w:ascii="Verdana" w:hAnsi="Verdana" w:cs="Arial"/>
                <w:sz w:val="20"/>
                <w:szCs w:val="20"/>
                <w:lang w:val="en-US"/>
              </w:rPr>
              <w:t>4</w:t>
            </w:r>
          </w:p>
        </w:tc>
        <w:tc>
          <w:tcPr>
            <w:tcW w:w="1530" w:type="dxa"/>
            <w:tcBorders>
              <w:top w:val="nil"/>
              <w:left w:val="nil"/>
              <w:bottom w:val="nil"/>
              <w:right w:val="nil"/>
            </w:tcBorders>
            <w:shd w:val="clear" w:color="auto" w:fill="auto"/>
            <w:noWrap/>
            <w:vAlign w:val="bottom"/>
          </w:tcPr>
          <w:p w14:paraId="288D5B73" w14:textId="0DF3505E" w:rsidR="00176829" w:rsidRPr="003E560E" w:rsidRDefault="00626DBE" w:rsidP="00D440CE">
            <w:pPr>
              <w:jc w:val="right"/>
              <w:rPr>
                <w:rFonts w:ascii="Verdana" w:hAnsi="Verdana" w:cs="Arial"/>
                <w:sz w:val="20"/>
                <w:szCs w:val="20"/>
                <w:highlight w:val="cyan"/>
                <w:lang w:val="en-US"/>
              </w:rPr>
            </w:pPr>
            <w:r>
              <w:rPr>
                <w:rFonts w:ascii="Verdana" w:hAnsi="Verdana" w:cs="Arial"/>
                <w:sz w:val="20"/>
                <w:szCs w:val="20"/>
                <w:lang w:val="en-US"/>
              </w:rPr>
              <w:t>24.</w:t>
            </w:r>
            <w:r w:rsidR="00D440CE">
              <w:rPr>
                <w:rFonts w:ascii="Verdana" w:hAnsi="Verdana" w:cs="Arial"/>
                <w:sz w:val="20"/>
                <w:szCs w:val="20"/>
                <w:lang w:val="en-US"/>
              </w:rPr>
              <w:t>6</w:t>
            </w:r>
          </w:p>
        </w:tc>
      </w:tr>
      <w:tr w:rsidR="00626DBE" w:rsidRPr="008D52F3" w14:paraId="4A846837" w14:textId="77777777" w:rsidTr="0011367C">
        <w:trPr>
          <w:trHeight w:val="255"/>
        </w:trPr>
        <w:tc>
          <w:tcPr>
            <w:tcW w:w="5940" w:type="dxa"/>
            <w:tcBorders>
              <w:top w:val="nil"/>
              <w:left w:val="nil"/>
              <w:bottom w:val="nil"/>
              <w:right w:val="nil"/>
            </w:tcBorders>
            <w:shd w:val="clear" w:color="auto" w:fill="auto"/>
            <w:noWrap/>
            <w:vAlign w:val="bottom"/>
          </w:tcPr>
          <w:p w14:paraId="04501397" w14:textId="7F753F08" w:rsidR="00626DBE" w:rsidRPr="008D52F3" w:rsidRDefault="00626DBE" w:rsidP="00626DBE">
            <w:pPr>
              <w:rPr>
                <w:rFonts w:ascii="Verdana" w:hAnsi="Verdana" w:cs="Arial"/>
                <w:bCs/>
                <w:sz w:val="20"/>
                <w:szCs w:val="20"/>
                <w:lang w:val="en-US"/>
              </w:rPr>
            </w:pPr>
            <w:r>
              <w:rPr>
                <w:rFonts w:ascii="Verdana" w:hAnsi="Verdana" w:cs="Arial"/>
                <w:bCs/>
                <w:sz w:val="20"/>
                <w:szCs w:val="20"/>
                <w:lang w:val="en-US"/>
              </w:rPr>
              <w:t>Females currently aged 65 (years)</w:t>
            </w:r>
          </w:p>
        </w:tc>
        <w:tc>
          <w:tcPr>
            <w:tcW w:w="1530" w:type="dxa"/>
            <w:tcBorders>
              <w:top w:val="nil"/>
              <w:left w:val="nil"/>
              <w:bottom w:val="nil"/>
              <w:right w:val="nil"/>
            </w:tcBorders>
            <w:shd w:val="clear" w:color="auto" w:fill="auto"/>
            <w:noWrap/>
            <w:vAlign w:val="bottom"/>
          </w:tcPr>
          <w:p w14:paraId="0F0C4B5F" w14:textId="544F2B6D" w:rsidR="00626DBE" w:rsidRPr="00D53A85" w:rsidRDefault="00D53A85" w:rsidP="00C11C56">
            <w:pPr>
              <w:jc w:val="right"/>
              <w:rPr>
                <w:rFonts w:ascii="Verdana" w:hAnsi="Verdana" w:cs="Arial"/>
                <w:sz w:val="20"/>
                <w:szCs w:val="20"/>
                <w:lang w:val="en-US"/>
              </w:rPr>
            </w:pPr>
            <w:r w:rsidRPr="00D53A85">
              <w:rPr>
                <w:rFonts w:ascii="Verdana" w:hAnsi="Verdana" w:cs="Arial"/>
                <w:sz w:val="20"/>
                <w:szCs w:val="20"/>
                <w:lang w:val="en-US"/>
              </w:rPr>
              <w:t>25.9</w:t>
            </w:r>
          </w:p>
        </w:tc>
        <w:tc>
          <w:tcPr>
            <w:tcW w:w="1530" w:type="dxa"/>
            <w:tcBorders>
              <w:top w:val="nil"/>
              <w:left w:val="nil"/>
              <w:bottom w:val="nil"/>
              <w:right w:val="nil"/>
            </w:tcBorders>
            <w:shd w:val="clear" w:color="auto" w:fill="auto"/>
            <w:noWrap/>
            <w:vAlign w:val="bottom"/>
          </w:tcPr>
          <w:p w14:paraId="65B421DF" w14:textId="1E42491C" w:rsidR="00626DBE" w:rsidRPr="003E560E" w:rsidRDefault="00D440CE" w:rsidP="00233E62">
            <w:pPr>
              <w:jc w:val="right"/>
              <w:rPr>
                <w:rFonts w:ascii="Verdana" w:hAnsi="Verdana" w:cs="Arial"/>
                <w:sz w:val="20"/>
                <w:szCs w:val="20"/>
                <w:highlight w:val="cyan"/>
                <w:lang w:val="en-US"/>
              </w:rPr>
            </w:pPr>
            <w:r>
              <w:rPr>
                <w:rFonts w:ascii="Verdana" w:hAnsi="Verdana" w:cs="Arial"/>
                <w:sz w:val="20"/>
                <w:szCs w:val="20"/>
                <w:lang w:val="en-US"/>
              </w:rPr>
              <w:t>26.1</w:t>
            </w:r>
          </w:p>
        </w:tc>
      </w:tr>
      <w:tr w:rsidR="00626DBE" w:rsidRPr="008D52F3" w14:paraId="4359673F" w14:textId="77777777" w:rsidTr="0011367C">
        <w:trPr>
          <w:trHeight w:val="255"/>
        </w:trPr>
        <w:tc>
          <w:tcPr>
            <w:tcW w:w="5940" w:type="dxa"/>
            <w:tcBorders>
              <w:top w:val="nil"/>
              <w:left w:val="nil"/>
              <w:bottom w:val="nil"/>
              <w:right w:val="nil"/>
            </w:tcBorders>
            <w:shd w:val="clear" w:color="auto" w:fill="auto"/>
            <w:noWrap/>
            <w:vAlign w:val="bottom"/>
          </w:tcPr>
          <w:p w14:paraId="5D882709" w14:textId="5E35D324" w:rsidR="00626DBE" w:rsidRDefault="00626DBE" w:rsidP="00626DBE">
            <w:pPr>
              <w:rPr>
                <w:rFonts w:ascii="Verdana" w:hAnsi="Verdana" w:cs="Arial"/>
                <w:bCs/>
                <w:sz w:val="20"/>
                <w:szCs w:val="20"/>
                <w:lang w:val="en-US"/>
              </w:rPr>
            </w:pPr>
            <w:r>
              <w:rPr>
                <w:rFonts w:ascii="Verdana" w:hAnsi="Verdana" w:cs="Arial"/>
                <w:bCs/>
                <w:sz w:val="20"/>
                <w:szCs w:val="20"/>
                <w:lang w:val="en-US"/>
              </w:rPr>
              <w:t>Males currently aged 45 (years)</w:t>
            </w:r>
          </w:p>
        </w:tc>
        <w:tc>
          <w:tcPr>
            <w:tcW w:w="1530" w:type="dxa"/>
            <w:tcBorders>
              <w:top w:val="nil"/>
              <w:left w:val="nil"/>
              <w:bottom w:val="nil"/>
              <w:right w:val="nil"/>
            </w:tcBorders>
            <w:shd w:val="clear" w:color="auto" w:fill="auto"/>
            <w:noWrap/>
            <w:vAlign w:val="bottom"/>
          </w:tcPr>
          <w:p w14:paraId="4B4E77E2" w14:textId="1A0E2536" w:rsidR="00626DBE" w:rsidRPr="00D53A85" w:rsidRDefault="0090719B" w:rsidP="00626DBE">
            <w:pPr>
              <w:jc w:val="right"/>
              <w:rPr>
                <w:rFonts w:ascii="Verdana" w:hAnsi="Verdana" w:cs="Arial"/>
                <w:sz w:val="20"/>
                <w:szCs w:val="20"/>
                <w:lang w:val="en-US"/>
              </w:rPr>
            </w:pPr>
            <w:r w:rsidRPr="00D53A85">
              <w:rPr>
                <w:rFonts w:ascii="Verdana" w:hAnsi="Verdana" w:cs="Arial"/>
                <w:sz w:val="20"/>
                <w:szCs w:val="20"/>
                <w:lang w:val="en-US"/>
              </w:rPr>
              <w:t>26.</w:t>
            </w:r>
            <w:r w:rsidR="00D53A85" w:rsidRPr="00D53A85">
              <w:rPr>
                <w:rFonts w:ascii="Verdana" w:hAnsi="Verdana" w:cs="Arial"/>
                <w:sz w:val="20"/>
                <w:szCs w:val="20"/>
                <w:lang w:val="en-US"/>
              </w:rPr>
              <w:t>3</w:t>
            </w:r>
          </w:p>
        </w:tc>
        <w:tc>
          <w:tcPr>
            <w:tcW w:w="1530" w:type="dxa"/>
            <w:tcBorders>
              <w:top w:val="nil"/>
              <w:left w:val="nil"/>
              <w:bottom w:val="nil"/>
              <w:right w:val="nil"/>
            </w:tcBorders>
            <w:shd w:val="clear" w:color="auto" w:fill="auto"/>
            <w:noWrap/>
            <w:vAlign w:val="bottom"/>
          </w:tcPr>
          <w:p w14:paraId="1C59FD5C" w14:textId="5B778B96" w:rsidR="00626DBE" w:rsidRDefault="00626DBE" w:rsidP="00233E62">
            <w:pPr>
              <w:jc w:val="right"/>
              <w:rPr>
                <w:rFonts w:ascii="Verdana" w:hAnsi="Verdana" w:cs="Arial"/>
                <w:sz w:val="20"/>
                <w:szCs w:val="20"/>
                <w:lang w:val="en-US"/>
              </w:rPr>
            </w:pPr>
            <w:r>
              <w:rPr>
                <w:rFonts w:ascii="Verdana" w:hAnsi="Verdana" w:cs="Arial"/>
                <w:sz w:val="20"/>
                <w:szCs w:val="20"/>
                <w:lang w:val="en-US"/>
              </w:rPr>
              <w:t>26.</w:t>
            </w:r>
            <w:r w:rsidR="00D440CE">
              <w:rPr>
                <w:rFonts w:ascii="Verdana" w:hAnsi="Verdana" w:cs="Arial"/>
                <w:sz w:val="20"/>
                <w:szCs w:val="20"/>
                <w:lang w:val="en-US"/>
              </w:rPr>
              <w:t>6</w:t>
            </w:r>
          </w:p>
        </w:tc>
      </w:tr>
      <w:tr w:rsidR="00626DBE" w:rsidRPr="008D52F3" w14:paraId="5CB79A5C" w14:textId="77777777" w:rsidTr="0011367C">
        <w:trPr>
          <w:trHeight w:val="255"/>
        </w:trPr>
        <w:tc>
          <w:tcPr>
            <w:tcW w:w="5940" w:type="dxa"/>
            <w:tcBorders>
              <w:top w:val="nil"/>
              <w:left w:val="nil"/>
              <w:bottom w:val="nil"/>
              <w:right w:val="nil"/>
            </w:tcBorders>
            <w:shd w:val="clear" w:color="auto" w:fill="auto"/>
            <w:noWrap/>
            <w:vAlign w:val="bottom"/>
          </w:tcPr>
          <w:p w14:paraId="4F205834" w14:textId="4F12F749" w:rsidR="00626DBE" w:rsidRDefault="00626DBE" w:rsidP="00626DBE">
            <w:pPr>
              <w:rPr>
                <w:rFonts w:ascii="Verdana" w:hAnsi="Verdana" w:cs="Arial"/>
                <w:bCs/>
                <w:sz w:val="20"/>
                <w:szCs w:val="20"/>
                <w:lang w:val="en-US"/>
              </w:rPr>
            </w:pPr>
            <w:r>
              <w:rPr>
                <w:rFonts w:ascii="Verdana" w:hAnsi="Verdana" w:cs="Arial"/>
                <w:bCs/>
                <w:sz w:val="20"/>
                <w:szCs w:val="20"/>
                <w:lang w:val="en-US"/>
              </w:rPr>
              <w:t>Females currently aged 45 (years)</w:t>
            </w:r>
          </w:p>
        </w:tc>
        <w:tc>
          <w:tcPr>
            <w:tcW w:w="1530" w:type="dxa"/>
            <w:tcBorders>
              <w:top w:val="nil"/>
              <w:left w:val="nil"/>
              <w:bottom w:val="nil"/>
              <w:right w:val="nil"/>
            </w:tcBorders>
            <w:shd w:val="clear" w:color="auto" w:fill="auto"/>
            <w:noWrap/>
            <w:vAlign w:val="bottom"/>
          </w:tcPr>
          <w:p w14:paraId="26E4AAAB" w14:textId="486B2EEB" w:rsidR="00626DBE" w:rsidRPr="00D53A85" w:rsidRDefault="00C11C56" w:rsidP="00C11C56">
            <w:pPr>
              <w:jc w:val="right"/>
              <w:rPr>
                <w:rFonts w:ascii="Verdana" w:hAnsi="Verdana" w:cs="Arial"/>
                <w:sz w:val="20"/>
                <w:szCs w:val="20"/>
                <w:lang w:val="en-US"/>
              </w:rPr>
            </w:pPr>
            <w:r w:rsidRPr="00D53A85">
              <w:rPr>
                <w:rFonts w:ascii="Verdana" w:hAnsi="Verdana" w:cs="Arial"/>
                <w:sz w:val="20"/>
                <w:szCs w:val="20"/>
                <w:lang w:val="en-US"/>
              </w:rPr>
              <w:t>27</w:t>
            </w:r>
            <w:r w:rsidR="0090719B" w:rsidRPr="00D53A85">
              <w:rPr>
                <w:rFonts w:ascii="Verdana" w:hAnsi="Verdana" w:cs="Arial"/>
                <w:sz w:val="20"/>
                <w:szCs w:val="20"/>
                <w:lang w:val="en-US"/>
              </w:rPr>
              <w:t>.</w:t>
            </w:r>
            <w:r w:rsidR="00D53A85" w:rsidRPr="00D53A85">
              <w:rPr>
                <w:rFonts w:ascii="Verdana" w:hAnsi="Verdana" w:cs="Arial"/>
                <w:sz w:val="20"/>
                <w:szCs w:val="20"/>
                <w:lang w:val="en-US"/>
              </w:rPr>
              <w:t>7</w:t>
            </w:r>
          </w:p>
        </w:tc>
        <w:tc>
          <w:tcPr>
            <w:tcW w:w="1530" w:type="dxa"/>
            <w:tcBorders>
              <w:top w:val="nil"/>
              <w:left w:val="nil"/>
              <w:bottom w:val="nil"/>
              <w:right w:val="nil"/>
            </w:tcBorders>
            <w:shd w:val="clear" w:color="auto" w:fill="auto"/>
            <w:noWrap/>
            <w:vAlign w:val="bottom"/>
          </w:tcPr>
          <w:p w14:paraId="2D742B8D" w14:textId="1AC8E82A" w:rsidR="00626DBE" w:rsidRDefault="009603A5" w:rsidP="00233E62">
            <w:pPr>
              <w:jc w:val="right"/>
              <w:rPr>
                <w:rFonts w:ascii="Verdana" w:hAnsi="Verdana" w:cs="Arial"/>
                <w:sz w:val="20"/>
                <w:szCs w:val="20"/>
                <w:lang w:val="en-US"/>
              </w:rPr>
            </w:pPr>
            <w:r>
              <w:rPr>
                <w:rFonts w:ascii="Verdana" w:hAnsi="Verdana" w:cs="Arial"/>
                <w:sz w:val="20"/>
                <w:szCs w:val="20"/>
                <w:lang w:val="en-US"/>
              </w:rPr>
              <w:t>27.</w:t>
            </w:r>
            <w:r w:rsidR="00D440CE">
              <w:rPr>
                <w:rFonts w:ascii="Verdana" w:hAnsi="Verdana" w:cs="Arial"/>
                <w:sz w:val="20"/>
                <w:szCs w:val="20"/>
                <w:lang w:val="en-US"/>
              </w:rPr>
              <w:t>9</w:t>
            </w:r>
          </w:p>
        </w:tc>
      </w:tr>
      <w:tr w:rsidR="00626DBE" w:rsidRPr="008D52F3" w14:paraId="52E179FB" w14:textId="77777777" w:rsidTr="0011367C">
        <w:trPr>
          <w:trHeight w:val="255"/>
        </w:trPr>
        <w:tc>
          <w:tcPr>
            <w:tcW w:w="5940" w:type="dxa"/>
            <w:tcBorders>
              <w:top w:val="nil"/>
              <w:left w:val="nil"/>
              <w:bottom w:val="nil"/>
              <w:right w:val="nil"/>
            </w:tcBorders>
            <w:shd w:val="clear" w:color="auto" w:fill="auto"/>
            <w:noWrap/>
            <w:vAlign w:val="bottom"/>
          </w:tcPr>
          <w:p w14:paraId="79162513" w14:textId="77777777" w:rsidR="00626DBE" w:rsidRDefault="00626DBE" w:rsidP="00626DBE">
            <w:pPr>
              <w:rPr>
                <w:rFonts w:ascii="Verdana" w:hAnsi="Verdana" w:cs="Arial"/>
                <w:bCs/>
                <w:sz w:val="20"/>
                <w:szCs w:val="20"/>
                <w:lang w:val="en-US"/>
              </w:rPr>
            </w:pPr>
          </w:p>
        </w:tc>
        <w:tc>
          <w:tcPr>
            <w:tcW w:w="1530" w:type="dxa"/>
            <w:tcBorders>
              <w:top w:val="nil"/>
              <w:left w:val="nil"/>
              <w:bottom w:val="nil"/>
              <w:right w:val="nil"/>
            </w:tcBorders>
            <w:shd w:val="clear" w:color="auto" w:fill="auto"/>
            <w:noWrap/>
            <w:vAlign w:val="bottom"/>
          </w:tcPr>
          <w:p w14:paraId="61993E57" w14:textId="77777777" w:rsidR="00626DBE" w:rsidRDefault="00626DBE" w:rsidP="00626DBE">
            <w:pPr>
              <w:jc w:val="right"/>
              <w:rPr>
                <w:rFonts w:ascii="Verdana" w:hAnsi="Verdana" w:cs="Arial"/>
                <w:sz w:val="20"/>
                <w:szCs w:val="20"/>
                <w:lang w:val="en-US"/>
              </w:rPr>
            </w:pPr>
          </w:p>
        </w:tc>
        <w:tc>
          <w:tcPr>
            <w:tcW w:w="1530" w:type="dxa"/>
            <w:tcBorders>
              <w:top w:val="nil"/>
              <w:left w:val="nil"/>
              <w:bottom w:val="nil"/>
              <w:right w:val="nil"/>
            </w:tcBorders>
            <w:shd w:val="clear" w:color="auto" w:fill="auto"/>
            <w:noWrap/>
            <w:vAlign w:val="bottom"/>
          </w:tcPr>
          <w:p w14:paraId="4EF973EF" w14:textId="77777777" w:rsidR="00626DBE" w:rsidRDefault="00626DBE" w:rsidP="00626DBE">
            <w:pPr>
              <w:jc w:val="right"/>
              <w:rPr>
                <w:rFonts w:ascii="Verdana" w:hAnsi="Verdana" w:cs="Arial"/>
                <w:sz w:val="20"/>
                <w:szCs w:val="20"/>
                <w:lang w:val="en-US"/>
              </w:rPr>
            </w:pPr>
          </w:p>
        </w:tc>
      </w:tr>
      <w:tr w:rsidR="00140341" w:rsidRPr="008D52F3" w14:paraId="09DE0EB2" w14:textId="77777777" w:rsidTr="0011367C">
        <w:trPr>
          <w:trHeight w:val="255"/>
        </w:trPr>
        <w:tc>
          <w:tcPr>
            <w:tcW w:w="5940" w:type="dxa"/>
            <w:tcBorders>
              <w:top w:val="nil"/>
              <w:left w:val="nil"/>
              <w:bottom w:val="nil"/>
              <w:right w:val="nil"/>
            </w:tcBorders>
            <w:shd w:val="clear" w:color="auto" w:fill="auto"/>
            <w:noWrap/>
            <w:vAlign w:val="bottom"/>
          </w:tcPr>
          <w:p w14:paraId="340A4F9E" w14:textId="77777777" w:rsidR="00140341" w:rsidRDefault="00140341" w:rsidP="00626DBE">
            <w:pPr>
              <w:rPr>
                <w:rFonts w:ascii="Verdana" w:hAnsi="Verdana" w:cs="Arial"/>
                <w:bCs/>
                <w:sz w:val="20"/>
                <w:szCs w:val="20"/>
                <w:lang w:val="en-US"/>
              </w:rPr>
            </w:pPr>
          </w:p>
        </w:tc>
        <w:tc>
          <w:tcPr>
            <w:tcW w:w="1530" w:type="dxa"/>
            <w:tcBorders>
              <w:top w:val="nil"/>
              <w:left w:val="nil"/>
              <w:bottom w:val="nil"/>
              <w:right w:val="nil"/>
            </w:tcBorders>
            <w:shd w:val="clear" w:color="auto" w:fill="auto"/>
            <w:noWrap/>
            <w:vAlign w:val="bottom"/>
          </w:tcPr>
          <w:p w14:paraId="0A9D1F91" w14:textId="77777777" w:rsidR="00140341" w:rsidRDefault="00140341" w:rsidP="00626DBE">
            <w:pPr>
              <w:jc w:val="right"/>
              <w:rPr>
                <w:rFonts w:ascii="Verdana" w:hAnsi="Verdana" w:cs="Arial"/>
                <w:sz w:val="20"/>
                <w:szCs w:val="20"/>
                <w:lang w:val="en-US"/>
              </w:rPr>
            </w:pPr>
          </w:p>
        </w:tc>
        <w:tc>
          <w:tcPr>
            <w:tcW w:w="1530" w:type="dxa"/>
            <w:tcBorders>
              <w:top w:val="nil"/>
              <w:left w:val="nil"/>
              <w:bottom w:val="nil"/>
              <w:right w:val="nil"/>
            </w:tcBorders>
            <w:shd w:val="clear" w:color="auto" w:fill="auto"/>
            <w:noWrap/>
            <w:vAlign w:val="bottom"/>
          </w:tcPr>
          <w:p w14:paraId="48D0B5DF" w14:textId="77777777" w:rsidR="00140341" w:rsidRDefault="00140341" w:rsidP="00626DBE">
            <w:pPr>
              <w:jc w:val="right"/>
              <w:rPr>
                <w:rFonts w:ascii="Verdana" w:hAnsi="Verdana" w:cs="Arial"/>
                <w:sz w:val="20"/>
                <w:szCs w:val="20"/>
                <w:lang w:val="en-US"/>
              </w:rPr>
            </w:pPr>
          </w:p>
        </w:tc>
      </w:tr>
      <w:tr w:rsidR="00061971" w:rsidRPr="008D52F3" w14:paraId="31723BFB" w14:textId="77777777" w:rsidTr="000B3831">
        <w:trPr>
          <w:trHeight w:val="255"/>
        </w:trPr>
        <w:tc>
          <w:tcPr>
            <w:tcW w:w="9000" w:type="dxa"/>
            <w:gridSpan w:val="3"/>
            <w:tcBorders>
              <w:top w:val="nil"/>
              <w:left w:val="nil"/>
              <w:bottom w:val="nil"/>
              <w:right w:val="nil"/>
            </w:tcBorders>
            <w:shd w:val="clear" w:color="auto" w:fill="auto"/>
            <w:noWrap/>
            <w:vAlign w:val="bottom"/>
          </w:tcPr>
          <w:p w14:paraId="55A4E1AB" w14:textId="37C07037" w:rsidR="00061971" w:rsidRDefault="00061971" w:rsidP="00061971">
            <w:pPr>
              <w:rPr>
                <w:rFonts w:ascii="Verdana" w:hAnsi="Verdana" w:cs="Arial"/>
                <w:sz w:val="20"/>
                <w:szCs w:val="20"/>
                <w:lang w:val="en-US"/>
              </w:rPr>
            </w:pPr>
            <w:r>
              <w:rPr>
                <w:rFonts w:ascii="Verdana" w:hAnsi="Verdana" w:cs="Arial"/>
                <w:bCs/>
                <w:sz w:val="20"/>
                <w:szCs w:val="20"/>
                <w:lang w:val="en-US"/>
              </w:rPr>
              <w:t>The funding position of the scheme has since been updated on an FRS102 basis:</w:t>
            </w:r>
          </w:p>
        </w:tc>
      </w:tr>
      <w:tr w:rsidR="00626DBE" w:rsidRPr="008D52F3" w14:paraId="6EF99FC9" w14:textId="77777777" w:rsidTr="0011367C">
        <w:trPr>
          <w:trHeight w:val="255"/>
        </w:trPr>
        <w:tc>
          <w:tcPr>
            <w:tcW w:w="5940" w:type="dxa"/>
            <w:tcBorders>
              <w:top w:val="nil"/>
              <w:left w:val="nil"/>
              <w:bottom w:val="nil"/>
              <w:right w:val="nil"/>
            </w:tcBorders>
            <w:shd w:val="clear" w:color="auto" w:fill="auto"/>
            <w:noWrap/>
            <w:vAlign w:val="bottom"/>
          </w:tcPr>
          <w:p w14:paraId="38EDC08A" w14:textId="77777777" w:rsidR="00626DBE" w:rsidRDefault="00626DBE" w:rsidP="00626DBE">
            <w:pPr>
              <w:rPr>
                <w:rFonts w:ascii="Verdana" w:hAnsi="Verdana" w:cs="Arial"/>
                <w:bCs/>
                <w:sz w:val="20"/>
                <w:szCs w:val="20"/>
                <w:lang w:val="en-US"/>
              </w:rPr>
            </w:pPr>
          </w:p>
        </w:tc>
        <w:tc>
          <w:tcPr>
            <w:tcW w:w="1530" w:type="dxa"/>
            <w:tcBorders>
              <w:top w:val="nil"/>
              <w:left w:val="nil"/>
              <w:bottom w:val="nil"/>
              <w:right w:val="nil"/>
            </w:tcBorders>
            <w:shd w:val="clear" w:color="auto" w:fill="auto"/>
            <w:noWrap/>
            <w:vAlign w:val="bottom"/>
          </w:tcPr>
          <w:p w14:paraId="140033D2" w14:textId="0BF8FCA3" w:rsidR="00626DBE" w:rsidRPr="00626DBE" w:rsidRDefault="00466573" w:rsidP="00626DBE">
            <w:pPr>
              <w:jc w:val="right"/>
              <w:rPr>
                <w:rFonts w:ascii="Verdana" w:hAnsi="Verdana" w:cs="Arial"/>
                <w:b/>
                <w:sz w:val="20"/>
                <w:szCs w:val="20"/>
                <w:lang w:val="en-US"/>
              </w:rPr>
            </w:pPr>
            <w:r>
              <w:rPr>
                <w:rFonts w:ascii="Verdana" w:hAnsi="Verdana" w:cs="Arial"/>
                <w:b/>
                <w:sz w:val="20"/>
                <w:szCs w:val="20"/>
                <w:lang w:val="en-US"/>
              </w:rPr>
              <w:t>2021</w:t>
            </w:r>
          </w:p>
        </w:tc>
        <w:tc>
          <w:tcPr>
            <w:tcW w:w="1530" w:type="dxa"/>
            <w:tcBorders>
              <w:top w:val="nil"/>
              <w:left w:val="nil"/>
              <w:bottom w:val="nil"/>
              <w:right w:val="nil"/>
            </w:tcBorders>
            <w:shd w:val="clear" w:color="auto" w:fill="auto"/>
            <w:noWrap/>
            <w:vAlign w:val="bottom"/>
          </w:tcPr>
          <w:p w14:paraId="66D0AFEA" w14:textId="3031DE6A" w:rsidR="00626DBE" w:rsidRPr="00626DBE" w:rsidRDefault="00466573" w:rsidP="00626DBE">
            <w:pPr>
              <w:jc w:val="right"/>
              <w:rPr>
                <w:rFonts w:ascii="Verdana" w:hAnsi="Verdana" w:cs="Arial"/>
                <w:b/>
                <w:sz w:val="20"/>
                <w:szCs w:val="20"/>
                <w:lang w:val="en-US"/>
              </w:rPr>
            </w:pPr>
            <w:r>
              <w:rPr>
                <w:rFonts w:ascii="Verdana" w:hAnsi="Verdana" w:cs="Arial"/>
                <w:b/>
                <w:sz w:val="20"/>
                <w:szCs w:val="20"/>
                <w:lang w:val="en-US"/>
              </w:rPr>
              <w:t>2020</w:t>
            </w:r>
          </w:p>
        </w:tc>
      </w:tr>
      <w:tr w:rsidR="00626DBE" w:rsidRPr="008D52F3" w14:paraId="1012B774" w14:textId="77777777" w:rsidTr="0011367C">
        <w:trPr>
          <w:trHeight w:val="255"/>
        </w:trPr>
        <w:tc>
          <w:tcPr>
            <w:tcW w:w="5940" w:type="dxa"/>
            <w:tcBorders>
              <w:top w:val="nil"/>
              <w:left w:val="nil"/>
              <w:bottom w:val="nil"/>
              <w:right w:val="nil"/>
            </w:tcBorders>
            <w:shd w:val="clear" w:color="auto" w:fill="auto"/>
            <w:noWrap/>
            <w:vAlign w:val="bottom"/>
          </w:tcPr>
          <w:p w14:paraId="0E03E8A2" w14:textId="6C28EA2D" w:rsidR="00626DBE" w:rsidRDefault="00626DBE" w:rsidP="00626DBE">
            <w:pPr>
              <w:rPr>
                <w:rFonts w:ascii="Verdana" w:hAnsi="Verdana" w:cs="Arial"/>
                <w:bCs/>
                <w:sz w:val="20"/>
                <w:szCs w:val="20"/>
                <w:lang w:val="en-US"/>
              </w:rPr>
            </w:pPr>
            <w:r>
              <w:rPr>
                <w:rFonts w:ascii="Verdana" w:hAnsi="Verdana" w:cs="Arial"/>
                <w:bCs/>
                <w:sz w:val="20"/>
                <w:szCs w:val="20"/>
                <w:lang w:val="en-US"/>
              </w:rPr>
              <w:t>Scheme assets</w:t>
            </w:r>
          </w:p>
        </w:tc>
        <w:tc>
          <w:tcPr>
            <w:tcW w:w="1530" w:type="dxa"/>
            <w:tcBorders>
              <w:top w:val="nil"/>
              <w:left w:val="nil"/>
              <w:bottom w:val="nil"/>
              <w:right w:val="nil"/>
            </w:tcBorders>
            <w:shd w:val="clear" w:color="auto" w:fill="auto"/>
            <w:noWrap/>
            <w:vAlign w:val="bottom"/>
          </w:tcPr>
          <w:p w14:paraId="47004087" w14:textId="4A018594" w:rsidR="00626DBE" w:rsidRPr="00233E62" w:rsidRDefault="00C11C56" w:rsidP="00D440CE">
            <w:pPr>
              <w:jc w:val="right"/>
              <w:rPr>
                <w:rFonts w:ascii="Verdana" w:hAnsi="Verdana" w:cs="Arial"/>
                <w:sz w:val="20"/>
                <w:szCs w:val="20"/>
                <w:highlight w:val="yellow"/>
                <w:lang w:val="en-US"/>
              </w:rPr>
            </w:pPr>
            <w:r w:rsidRPr="00A91B66">
              <w:rPr>
                <w:rFonts w:ascii="Verdana" w:hAnsi="Verdana" w:cs="Arial"/>
                <w:sz w:val="20"/>
                <w:szCs w:val="20"/>
                <w:lang w:val="en-US"/>
              </w:rPr>
              <w:t>£</w:t>
            </w:r>
            <w:r w:rsidR="00D440CE">
              <w:rPr>
                <w:rFonts w:ascii="Verdana" w:hAnsi="Verdana" w:cs="Arial"/>
                <w:sz w:val="20"/>
                <w:szCs w:val="20"/>
                <w:lang w:val="en-US"/>
              </w:rPr>
              <w:t>80.6</w:t>
            </w:r>
            <w:r w:rsidR="0090719B" w:rsidRPr="00A91B66">
              <w:rPr>
                <w:rFonts w:ascii="Verdana" w:hAnsi="Verdana" w:cs="Arial"/>
                <w:sz w:val="20"/>
                <w:szCs w:val="20"/>
                <w:lang w:val="en-US"/>
              </w:rPr>
              <w:t>bn</w:t>
            </w:r>
          </w:p>
        </w:tc>
        <w:tc>
          <w:tcPr>
            <w:tcW w:w="1530" w:type="dxa"/>
            <w:tcBorders>
              <w:top w:val="nil"/>
              <w:left w:val="nil"/>
              <w:bottom w:val="nil"/>
              <w:right w:val="nil"/>
            </w:tcBorders>
            <w:shd w:val="clear" w:color="auto" w:fill="auto"/>
            <w:noWrap/>
            <w:vAlign w:val="bottom"/>
          </w:tcPr>
          <w:p w14:paraId="6FB8654A" w14:textId="1E176D66" w:rsidR="00626DBE" w:rsidRDefault="00FE48CC" w:rsidP="00025DE5">
            <w:pPr>
              <w:jc w:val="right"/>
              <w:rPr>
                <w:rFonts w:ascii="Verdana" w:hAnsi="Verdana" w:cs="Arial"/>
                <w:sz w:val="20"/>
                <w:szCs w:val="20"/>
                <w:lang w:val="en-US"/>
              </w:rPr>
            </w:pPr>
            <w:r>
              <w:rPr>
                <w:rFonts w:ascii="Verdana" w:hAnsi="Verdana" w:cs="Arial"/>
                <w:sz w:val="20"/>
                <w:szCs w:val="20"/>
                <w:lang w:val="en-US"/>
              </w:rPr>
              <w:t>£6</w:t>
            </w:r>
            <w:r w:rsidR="00025DE5">
              <w:rPr>
                <w:rFonts w:ascii="Verdana" w:hAnsi="Verdana" w:cs="Arial"/>
                <w:sz w:val="20"/>
                <w:szCs w:val="20"/>
                <w:lang w:val="en-US"/>
              </w:rPr>
              <w:t>6</w:t>
            </w:r>
            <w:r>
              <w:rPr>
                <w:rFonts w:ascii="Verdana" w:hAnsi="Verdana" w:cs="Arial"/>
                <w:sz w:val="20"/>
                <w:szCs w:val="20"/>
                <w:lang w:val="en-US"/>
              </w:rPr>
              <w:t>.</w:t>
            </w:r>
            <w:r w:rsidR="00025DE5">
              <w:rPr>
                <w:rFonts w:ascii="Verdana" w:hAnsi="Verdana" w:cs="Arial"/>
                <w:sz w:val="20"/>
                <w:szCs w:val="20"/>
                <w:lang w:val="en-US"/>
              </w:rPr>
              <w:t>5</w:t>
            </w:r>
            <w:r w:rsidR="00626DBE">
              <w:rPr>
                <w:rFonts w:ascii="Verdana" w:hAnsi="Verdana" w:cs="Arial"/>
                <w:sz w:val="20"/>
                <w:szCs w:val="20"/>
                <w:lang w:val="en-US"/>
              </w:rPr>
              <w:t>bn</w:t>
            </w:r>
          </w:p>
        </w:tc>
      </w:tr>
      <w:tr w:rsidR="00626DBE" w:rsidRPr="008D52F3" w14:paraId="442B0B59" w14:textId="77777777" w:rsidTr="0011367C">
        <w:trPr>
          <w:trHeight w:val="255"/>
        </w:trPr>
        <w:tc>
          <w:tcPr>
            <w:tcW w:w="5940" w:type="dxa"/>
            <w:tcBorders>
              <w:top w:val="nil"/>
              <w:left w:val="nil"/>
              <w:bottom w:val="nil"/>
              <w:right w:val="nil"/>
            </w:tcBorders>
            <w:shd w:val="clear" w:color="auto" w:fill="auto"/>
            <w:noWrap/>
            <w:vAlign w:val="bottom"/>
          </w:tcPr>
          <w:p w14:paraId="2324FF96" w14:textId="5275C08B" w:rsidR="00626DBE" w:rsidRDefault="00626DBE" w:rsidP="00626DBE">
            <w:pPr>
              <w:rPr>
                <w:rFonts w:ascii="Verdana" w:hAnsi="Verdana" w:cs="Arial"/>
                <w:bCs/>
                <w:sz w:val="20"/>
                <w:szCs w:val="20"/>
                <w:lang w:val="en-US"/>
              </w:rPr>
            </w:pPr>
            <w:r>
              <w:rPr>
                <w:rFonts w:ascii="Verdana" w:hAnsi="Verdana" w:cs="Arial"/>
                <w:bCs/>
                <w:sz w:val="20"/>
                <w:szCs w:val="20"/>
                <w:lang w:val="en-US"/>
              </w:rPr>
              <w:t>Total scheme liabilities</w:t>
            </w:r>
          </w:p>
        </w:tc>
        <w:tc>
          <w:tcPr>
            <w:tcW w:w="1530" w:type="dxa"/>
            <w:tcBorders>
              <w:top w:val="nil"/>
              <w:left w:val="nil"/>
              <w:bottom w:val="nil"/>
              <w:right w:val="nil"/>
            </w:tcBorders>
            <w:shd w:val="clear" w:color="auto" w:fill="auto"/>
            <w:noWrap/>
            <w:vAlign w:val="bottom"/>
          </w:tcPr>
          <w:p w14:paraId="5D6DD95C" w14:textId="6C6D8E80" w:rsidR="00626DBE" w:rsidRPr="00233E62" w:rsidRDefault="00D440CE" w:rsidP="00D440CE">
            <w:pPr>
              <w:jc w:val="right"/>
              <w:rPr>
                <w:rFonts w:ascii="Verdana" w:hAnsi="Verdana" w:cs="Arial"/>
                <w:sz w:val="20"/>
                <w:szCs w:val="20"/>
                <w:highlight w:val="yellow"/>
                <w:lang w:val="en-US"/>
              </w:rPr>
            </w:pPr>
            <w:r>
              <w:rPr>
                <w:rFonts w:ascii="Verdana" w:hAnsi="Verdana" w:cs="Arial"/>
                <w:sz w:val="20"/>
                <w:szCs w:val="20"/>
                <w:lang w:val="en-US"/>
              </w:rPr>
              <w:t>£</w:t>
            </w:r>
            <w:r w:rsidR="00061971" w:rsidRPr="00A91B66">
              <w:rPr>
                <w:rFonts w:ascii="Verdana" w:hAnsi="Verdana" w:cs="Arial"/>
                <w:sz w:val="20"/>
                <w:szCs w:val="20"/>
                <w:lang w:val="en-US"/>
              </w:rPr>
              <w:t>9</w:t>
            </w:r>
            <w:r>
              <w:rPr>
                <w:rFonts w:ascii="Verdana" w:hAnsi="Verdana" w:cs="Arial"/>
                <w:sz w:val="20"/>
                <w:szCs w:val="20"/>
                <w:lang w:val="en-US"/>
              </w:rPr>
              <w:t>5</w:t>
            </w:r>
            <w:r w:rsidR="0090719B" w:rsidRPr="00A91B66">
              <w:rPr>
                <w:rFonts w:ascii="Verdana" w:hAnsi="Verdana" w:cs="Arial"/>
                <w:sz w:val="20"/>
                <w:szCs w:val="20"/>
                <w:lang w:val="en-US"/>
              </w:rPr>
              <w:t>.</w:t>
            </w:r>
            <w:r>
              <w:rPr>
                <w:rFonts w:ascii="Verdana" w:hAnsi="Verdana" w:cs="Arial"/>
                <w:sz w:val="20"/>
                <w:szCs w:val="20"/>
                <w:lang w:val="en-US"/>
              </w:rPr>
              <w:t>8</w:t>
            </w:r>
            <w:r w:rsidR="0090719B" w:rsidRPr="00A91B66">
              <w:rPr>
                <w:rFonts w:ascii="Verdana" w:hAnsi="Verdana" w:cs="Arial"/>
                <w:sz w:val="20"/>
                <w:szCs w:val="20"/>
                <w:lang w:val="en-US"/>
              </w:rPr>
              <w:t>bn</w:t>
            </w:r>
          </w:p>
        </w:tc>
        <w:tc>
          <w:tcPr>
            <w:tcW w:w="1530" w:type="dxa"/>
            <w:tcBorders>
              <w:top w:val="nil"/>
              <w:left w:val="nil"/>
              <w:bottom w:val="nil"/>
              <w:right w:val="nil"/>
            </w:tcBorders>
            <w:shd w:val="clear" w:color="auto" w:fill="auto"/>
            <w:noWrap/>
            <w:vAlign w:val="bottom"/>
          </w:tcPr>
          <w:p w14:paraId="5A387D48" w14:textId="7BC22F89" w:rsidR="00626DBE" w:rsidRDefault="007C3DDE" w:rsidP="00233E62">
            <w:pPr>
              <w:jc w:val="right"/>
              <w:rPr>
                <w:rFonts w:ascii="Verdana" w:hAnsi="Verdana" w:cs="Arial"/>
                <w:sz w:val="20"/>
                <w:szCs w:val="20"/>
                <w:lang w:val="en-US"/>
              </w:rPr>
            </w:pPr>
            <w:r>
              <w:rPr>
                <w:rFonts w:ascii="Verdana" w:hAnsi="Verdana" w:cs="Arial"/>
                <w:sz w:val="20"/>
                <w:szCs w:val="20"/>
                <w:lang w:val="en-US"/>
              </w:rPr>
              <w:t>£</w:t>
            </w:r>
            <w:r w:rsidR="00233E62">
              <w:rPr>
                <w:rFonts w:ascii="Verdana" w:hAnsi="Verdana" w:cs="Arial"/>
                <w:sz w:val="20"/>
                <w:szCs w:val="20"/>
                <w:lang w:val="en-US"/>
              </w:rPr>
              <w:t>79</w:t>
            </w:r>
            <w:r>
              <w:rPr>
                <w:rFonts w:ascii="Verdana" w:hAnsi="Verdana" w:cs="Arial"/>
                <w:sz w:val="20"/>
                <w:szCs w:val="20"/>
                <w:lang w:val="en-US"/>
              </w:rPr>
              <w:t>.</w:t>
            </w:r>
            <w:r w:rsidR="00025DE5">
              <w:rPr>
                <w:rFonts w:ascii="Verdana" w:hAnsi="Verdana" w:cs="Arial"/>
                <w:sz w:val="20"/>
                <w:szCs w:val="20"/>
                <w:lang w:val="en-US"/>
              </w:rPr>
              <w:t>4</w:t>
            </w:r>
            <w:r w:rsidR="00626DBE">
              <w:rPr>
                <w:rFonts w:ascii="Verdana" w:hAnsi="Verdana" w:cs="Arial"/>
                <w:sz w:val="20"/>
                <w:szCs w:val="20"/>
                <w:lang w:val="en-US"/>
              </w:rPr>
              <w:t>bn</w:t>
            </w:r>
          </w:p>
        </w:tc>
      </w:tr>
      <w:tr w:rsidR="00626DBE" w:rsidRPr="008D52F3" w14:paraId="47F2001A" w14:textId="77777777" w:rsidTr="0011367C">
        <w:trPr>
          <w:trHeight w:val="255"/>
        </w:trPr>
        <w:tc>
          <w:tcPr>
            <w:tcW w:w="5940" w:type="dxa"/>
            <w:tcBorders>
              <w:top w:val="nil"/>
              <w:left w:val="nil"/>
              <w:bottom w:val="nil"/>
              <w:right w:val="nil"/>
            </w:tcBorders>
            <w:shd w:val="clear" w:color="auto" w:fill="auto"/>
            <w:noWrap/>
            <w:vAlign w:val="bottom"/>
          </w:tcPr>
          <w:p w14:paraId="264514F1" w14:textId="0EA6993B" w:rsidR="00626DBE" w:rsidRDefault="00626DBE" w:rsidP="00626DBE">
            <w:pPr>
              <w:rPr>
                <w:rFonts w:ascii="Verdana" w:hAnsi="Verdana" w:cs="Arial"/>
                <w:bCs/>
                <w:sz w:val="20"/>
                <w:szCs w:val="20"/>
                <w:lang w:val="en-US"/>
              </w:rPr>
            </w:pPr>
            <w:r>
              <w:rPr>
                <w:rFonts w:ascii="Verdana" w:hAnsi="Verdana" w:cs="Arial"/>
                <w:bCs/>
                <w:sz w:val="20"/>
                <w:szCs w:val="20"/>
                <w:lang w:val="en-US"/>
              </w:rPr>
              <w:t>FRS 102 total scheme deficit</w:t>
            </w:r>
          </w:p>
        </w:tc>
        <w:tc>
          <w:tcPr>
            <w:tcW w:w="1530" w:type="dxa"/>
            <w:tcBorders>
              <w:top w:val="nil"/>
              <w:left w:val="nil"/>
              <w:bottom w:val="nil"/>
              <w:right w:val="nil"/>
            </w:tcBorders>
            <w:shd w:val="clear" w:color="auto" w:fill="auto"/>
            <w:noWrap/>
            <w:vAlign w:val="bottom"/>
          </w:tcPr>
          <w:p w14:paraId="43412F40" w14:textId="5F230FA7" w:rsidR="00626DBE" w:rsidRPr="00233E62" w:rsidRDefault="00061971" w:rsidP="00D440CE">
            <w:pPr>
              <w:jc w:val="right"/>
              <w:rPr>
                <w:rFonts w:ascii="Verdana" w:hAnsi="Verdana" w:cs="Arial"/>
                <w:sz w:val="20"/>
                <w:szCs w:val="20"/>
                <w:highlight w:val="yellow"/>
                <w:lang w:val="en-US"/>
              </w:rPr>
            </w:pPr>
            <w:r w:rsidRPr="00A91B66">
              <w:rPr>
                <w:rFonts w:ascii="Verdana" w:hAnsi="Verdana" w:cs="Arial"/>
                <w:sz w:val="20"/>
                <w:szCs w:val="20"/>
                <w:lang w:val="en-US"/>
              </w:rPr>
              <w:t>£1</w:t>
            </w:r>
            <w:r w:rsidR="00D440CE">
              <w:rPr>
                <w:rFonts w:ascii="Verdana" w:hAnsi="Verdana" w:cs="Arial"/>
                <w:sz w:val="20"/>
                <w:szCs w:val="20"/>
                <w:lang w:val="en-US"/>
              </w:rPr>
              <w:t>5</w:t>
            </w:r>
            <w:r w:rsidR="00C11C56" w:rsidRPr="00A91B66">
              <w:rPr>
                <w:rFonts w:ascii="Verdana" w:hAnsi="Verdana" w:cs="Arial"/>
                <w:sz w:val="20"/>
                <w:szCs w:val="20"/>
                <w:lang w:val="en-US"/>
              </w:rPr>
              <w:t>.</w:t>
            </w:r>
            <w:r w:rsidR="00D440CE">
              <w:rPr>
                <w:rFonts w:ascii="Verdana" w:hAnsi="Verdana" w:cs="Arial"/>
                <w:sz w:val="20"/>
                <w:szCs w:val="20"/>
                <w:lang w:val="en-US"/>
              </w:rPr>
              <w:t>2</w:t>
            </w:r>
            <w:r w:rsidR="0090719B" w:rsidRPr="00A91B66">
              <w:rPr>
                <w:rFonts w:ascii="Verdana" w:hAnsi="Verdana" w:cs="Arial"/>
                <w:sz w:val="20"/>
                <w:szCs w:val="20"/>
                <w:lang w:val="en-US"/>
              </w:rPr>
              <w:t>bn</w:t>
            </w:r>
          </w:p>
        </w:tc>
        <w:tc>
          <w:tcPr>
            <w:tcW w:w="1530" w:type="dxa"/>
            <w:tcBorders>
              <w:top w:val="nil"/>
              <w:left w:val="nil"/>
              <w:bottom w:val="nil"/>
              <w:right w:val="nil"/>
            </w:tcBorders>
            <w:shd w:val="clear" w:color="auto" w:fill="auto"/>
            <w:noWrap/>
            <w:vAlign w:val="bottom"/>
          </w:tcPr>
          <w:p w14:paraId="36BE91F4" w14:textId="2A098B80" w:rsidR="00626DBE" w:rsidRDefault="00FE48CC" w:rsidP="00233E62">
            <w:pPr>
              <w:jc w:val="right"/>
              <w:rPr>
                <w:rFonts w:ascii="Verdana" w:hAnsi="Verdana" w:cs="Arial"/>
                <w:sz w:val="20"/>
                <w:szCs w:val="20"/>
                <w:lang w:val="en-US"/>
              </w:rPr>
            </w:pPr>
            <w:r>
              <w:rPr>
                <w:rFonts w:ascii="Verdana" w:hAnsi="Verdana" w:cs="Arial"/>
                <w:sz w:val="20"/>
                <w:szCs w:val="20"/>
                <w:lang w:val="en-US"/>
              </w:rPr>
              <w:t>£</w:t>
            </w:r>
            <w:r w:rsidR="00025DE5">
              <w:rPr>
                <w:rFonts w:ascii="Verdana" w:hAnsi="Verdana" w:cs="Arial"/>
                <w:sz w:val="20"/>
                <w:szCs w:val="20"/>
                <w:lang w:val="en-US"/>
              </w:rPr>
              <w:t>12.9</w:t>
            </w:r>
            <w:r w:rsidR="00626DBE">
              <w:rPr>
                <w:rFonts w:ascii="Verdana" w:hAnsi="Verdana" w:cs="Arial"/>
                <w:sz w:val="20"/>
                <w:szCs w:val="20"/>
                <w:lang w:val="en-US"/>
              </w:rPr>
              <w:t>bn</w:t>
            </w:r>
          </w:p>
        </w:tc>
      </w:tr>
      <w:tr w:rsidR="00626DBE" w:rsidRPr="008D52F3" w14:paraId="67A3591E" w14:textId="77777777" w:rsidTr="0011367C">
        <w:trPr>
          <w:trHeight w:val="255"/>
        </w:trPr>
        <w:tc>
          <w:tcPr>
            <w:tcW w:w="5940" w:type="dxa"/>
            <w:tcBorders>
              <w:top w:val="nil"/>
              <w:left w:val="nil"/>
              <w:bottom w:val="nil"/>
              <w:right w:val="nil"/>
            </w:tcBorders>
            <w:shd w:val="clear" w:color="auto" w:fill="auto"/>
            <w:noWrap/>
            <w:vAlign w:val="bottom"/>
          </w:tcPr>
          <w:p w14:paraId="02A51FBF" w14:textId="66A9CD3C" w:rsidR="00626DBE" w:rsidRDefault="00626DBE" w:rsidP="00626DBE">
            <w:pPr>
              <w:rPr>
                <w:rFonts w:ascii="Verdana" w:hAnsi="Verdana" w:cs="Arial"/>
                <w:bCs/>
                <w:sz w:val="20"/>
                <w:szCs w:val="20"/>
                <w:lang w:val="en-US"/>
              </w:rPr>
            </w:pPr>
            <w:r>
              <w:rPr>
                <w:rFonts w:ascii="Verdana" w:hAnsi="Verdana" w:cs="Arial"/>
                <w:bCs/>
                <w:sz w:val="20"/>
                <w:szCs w:val="20"/>
                <w:lang w:val="en-US"/>
              </w:rPr>
              <w:t>FRS 102 total funding level</w:t>
            </w:r>
          </w:p>
        </w:tc>
        <w:tc>
          <w:tcPr>
            <w:tcW w:w="1530" w:type="dxa"/>
            <w:tcBorders>
              <w:top w:val="nil"/>
              <w:left w:val="nil"/>
              <w:bottom w:val="nil"/>
              <w:right w:val="nil"/>
            </w:tcBorders>
            <w:shd w:val="clear" w:color="auto" w:fill="auto"/>
            <w:noWrap/>
            <w:vAlign w:val="bottom"/>
          </w:tcPr>
          <w:p w14:paraId="13BF9CE9" w14:textId="77A4BB3F" w:rsidR="00626DBE" w:rsidRPr="00233E62" w:rsidRDefault="00061971" w:rsidP="00A91B66">
            <w:pPr>
              <w:jc w:val="right"/>
              <w:rPr>
                <w:rFonts w:ascii="Verdana" w:hAnsi="Verdana" w:cs="Arial"/>
                <w:sz w:val="20"/>
                <w:szCs w:val="20"/>
                <w:highlight w:val="yellow"/>
                <w:lang w:val="en-US"/>
              </w:rPr>
            </w:pPr>
            <w:r w:rsidRPr="00A91B66">
              <w:rPr>
                <w:rFonts w:ascii="Verdana" w:hAnsi="Verdana" w:cs="Arial"/>
                <w:sz w:val="20"/>
                <w:szCs w:val="20"/>
                <w:lang w:val="en-US"/>
              </w:rPr>
              <w:t>8</w:t>
            </w:r>
            <w:r w:rsidR="00A91B66" w:rsidRPr="00A91B66">
              <w:rPr>
                <w:rFonts w:ascii="Verdana" w:hAnsi="Verdana" w:cs="Arial"/>
                <w:sz w:val="20"/>
                <w:szCs w:val="20"/>
                <w:lang w:val="en-US"/>
              </w:rPr>
              <w:t>4</w:t>
            </w:r>
            <w:r w:rsidR="0090719B" w:rsidRPr="00A91B66">
              <w:rPr>
                <w:rFonts w:ascii="Verdana" w:hAnsi="Verdana" w:cs="Arial"/>
                <w:sz w:val="20"/>
                <w:szCs w:val="20"/>
                <w:lang w:val="en-US"/>
              </w:rPr>
              <w:t>%</w:t>
            </w:r>
          </w:p>
        </w:tc>
        <w:tc>
          <w:tcPr>
            <w:tcW w:w="1530" w:type="dxa"/>
            <w:tcBorders>
              <w:top w:val="nil"/>
              <w:left w:val="nil"/>
              <w:bottom w:val="nil"/>
              <w:right w:val="nil"/>
            </w:tcBorders>
            <w:shd w:val="clear" w:color="auto" w:fill="auto"/>
            <w:noWrap/>
            <w:vAlign w:val="bottom"/>
          </w:tcPr>
          <w:p w14:paraId="38F344CE" w14:textId="42F4CBEA" w:rsidR="00626DBE" w:rsidRDefault="00233E62" w:rsidP="00025DE5">
            <w:pPr>
              <w:jc w:val="right"/>
              <w:rPr>
                <w:rFonts w:ascii="Verdana" w:hAnsi="Verdana" w:cs="Arial"/>
                <w:sz w:val="20"/>
                <w:szCs w:val="20"/>
                <w:lang w:val="en-US"/>
              </w:rPr>
            </w:pPr>
            <w:r>
              <w:rPr>
                <w:rFonts w:ascii="Verdana" w:hAnsi="Verdana" w:cs="Arial"/>
                <w:sz w:val="20"/>
                <w:szCs w:val="20"/>
                <w:lang w:val="en-US"/>
              </w:rPr>
              <w:t>8</w:t>
            </w:r>
            <w:r w:rsidR="00025DE5">
              <w:rPr>
                <w:rFonts w:ascii="Verdana" w:hAnsi="Verdana" w:cs="Arial"/>
                <w:sz w:val="20"/>
                <w:szCs w:val="20"/>
                <w:lang w:val="en-US"/>
              </w:rPr>
              <w:t>4</w:t>
            </w:r>
            <w:r w:rsidR="00626DBE">
              <w:rPr>
                <w:rFonts w:ascii="Verdana" w:hAnsi="Verdana" w:cs="Arial"/>
                <w:sz w:val="20"/>
                <w:szCs w:val="20"/>
                <w:lang w:val="en-US"/>
              </w:rPr>
              <w:t>%</w:t>
            </w:r>
          </w:p>
        </w:tc>
      </w:tr>
      <w:tr w:rsidR="00061971" w:rsidRPr="008D52F3" w14:paraId="73C14090" w14:textId="77777777" w:rsidTr="0011367C">
        <w:trPr>
          <w:trHeight w:val="255"/>
        </w:trPr>
        <w:tc>
          <w:tcPr>
            <w:tcW w:w="5940" w:type="dxa"/>
            <w:tcBorders>
              <w:top w:val="nil"/>
              <w:left w:val="nil"/>
              <w:bottom w:val="nil"/>
              <w:right w:val="nil"/>
            </w:tcBorders>
            <w:shd w:val="clear" w:color="auto" w:fill="auto"/>
            <w:noWrap/>
            <w:vAlign w:val="bottom"/>
          </w:tcPr>
          <w:p w14:paraId="4C47F97E" w14:textId="77777777" w:rsidR="00061971" w:rsidRDefault="00061971" w:rsidP="00626DBE">
            <w:pPr>
              <w:rPr>
                <w:rFonts w:ascii="Verdana" w:hAnsi="Verdana" w:cs="Arial"/>
                <w:bCs/>
                <w:sz w:val="20"/>
                <w:szCs w:val="20"/>
                <w:lang w:val="en-US"/>
              </w:rPr>
            </w:pPr>
          </w:p>
        </w:tc>
        <w:tc>
          <w:tcPr>
            <w:tcW w:w="1530" w:type="dxa"/>
            <w:tcBorders>
              <w:top w:val="nil"/>
              <w:left w:val="nil"/>
              <w:bottom w:val="nil"/>
              <w:right w:val="nil"/>
            </w:tcBorders>
            <w:shd w:val="clear" w:color="auto" w:fill="auto"/>
            <w:noWrap/>
            <w:vAlign w:val="bottom"/>
          </w:tcPr>
          <w:p w14:paraId="003B2FA5" w14:textId="77777777" w:rsidR="00061971" w:rsidRPr="00233E62" w:rsidRDefault="00061971" w:rsidP="00C11C56">
            <w:pPr>
              <w:jc w:val="right"/>
              <w:rPr>
                <w:rFonts w:ascii="Verdana" w:hAnsi="Verdana" w:cs="Arial"/>
                <w:sz w:val="20"/>
                <w:szCs w:val="20"/>
                <w:highlight w:val="yellow"/>
                <w:lang w:val="en-US"/>
              </w:rPr>
            </w:pPr>
          </w:p>
        </w:tc>
        <w:tc>
          <w:tcPr>
            <w:tcW w:w="1530" w:type="dxa"/>
            <w:tcBorders>
              <w:top w:val="nil"/>
              <w:left w:val="nil"/>
              <w:bottom w:val="nil"/>
              <w:right w:val="nil"/>
            </w:tcBorders>
            <w:shd w:val="clear" w:color="auto" w:fill="auto"/>
            <w:noWrap/>
            <w:vAlign w:val="bottom"/>
          </w:tcPr>
          <w:p w14:paraId="799F6A63" w14:textId="77777777" w:rsidR="00061971" w:rsidRDefault="00061971" w:rsidP="00FE48CC">
            <w:pPr>
              <w:jc w:val="right"/>
              <w:rPr>
                <w:rFonts w:ascii="Verdana" w:hAnsi="Verdana" w:cs="Arial"/>
                <w:sz w:val="20"/>
                <w:szCs w:val="20"/>
                <w:lang w:val="en-US"/>
              </w:rPr>
            </w:pPr>
          </w:p>
        </w:tc>
      </w:tr>
      <w:tr w:rsidR="00061971" w:rsidRPr="008D52F3" w14:paraId="187A7861" w14:textId="77777777" w:rsidTr="0011367C">
        <w:trPr>
          <w:trHeight w:val="255"/>
        </w:trPr>
        <w:tc>
          <w:tcPr>
            <w:tcW w:w="5940" w:type="dxa"/>
            <w:tcBorders>
              <w:top w:val="nil"/>
              <w:left w:val="nil"/>
              <w:bottom w:val="nil"/>
              <w:right w:val="nil"/>
            </w:tcBorders>
            <w:shd w:val="clear" w:color="auto" w:fill="auto"/>
            <w:noWrap/>
            <w:vAlign w:val="bottom"/>
          </w:tcPr>
          <w:p w14:paraId="113EF86A" w14:textId="204EAEEB" w:rsidR="00061971" w:rsidRDefault="00EF1027" w:rsidP="00626DBE">
            <w:pPr>
              <w:rPr>
                <w:rFonts w:ascii="Verdana" w:hAnsi="Verdana" w:cs="Arial"/>
                <w:bCs/>
                <w:sz w:val="20"/>
                <w:szCs w:val="20"/>
                <w:lang w:val="en-US"/>
              </w:rPr>
            </w:pPr>
            <w:r>
              <w:rPr>
                <w:rFonts w:ascii="Verdana" w:hAnsi="Verdana" w:cs="Arial"/>
                <w:bCs/>
                <w:sz w:val="20"/>
                <w:szCs w:val="20"/>
                <w:lang w:val="en-US"/>
              </w:rPr>
              <w:t>Key assumptions used are:</w:t>
            </w:r>
          </w:p>
        </w:tc>
        <w:tc>
          <w:tcPr>
            <w:tcW w:w="1530" w:type="dxa"/>
            <w:tcBorders>
              <w:top w:val="nil"/>
              <w:left w:val="nil"/>
              <w:bottom w:val="nil"/>
              <w:right w:val="nil"/>
            </w:tcBorders>
            <w:shd w:val="clear" w:color="auto" w:fill="auto"/>
            <w:noWrap/>
            <w:vAlign w:val="bottom"/>
          </w:tcPr>
          <w:p w14:paraId="37CCB1A8" w14:textId="77777777" w:rsidR="00061971" w:rsidRPr="00233E62" w:rsidRDefault="00061971" w:rsidP="00C11C56">
            <w:pPr>
              <w:jc w:val="right"/>
              <w:rPr>
                <w:rFonts w:ascii="Verdana" w:hAnsi="Verdana" w:cs="Arial"/>
                <w:sz w:val="20"/>
                <w:szCs w:val="20"/>
                <w:highlight w:val="yellow"/>
                <w:lang w:val="en-US"/>
              </w:rPr>
            </w:pPr>
          </w:p>
        </w:tc>
        <w:tc>
          <w:tcPr>
            <w:tcW w:w="1530" w:type="dxa"/>
            <w:tcBorders>
              <w:top w:val="nil"/>
              <w:left w:val="nil"/>
              <w:bottom w:val="nil"/>
              <w:right w:val="nil"/>
            </w:tcBorders>
            <w:shd w:val="clear" w:color="auto" w:fill="auto"/>
            <w:noWrap/>
            <w:vAlign w:val="bottom"/>
          </w:tcPr>
          <w:p w14:paraId="42C847E2" w14:textId="77777777" w:rsidR="00061971" w:rsidRDefault="00061971" w:rsidP="00FE48CC">
            <w:pPr>
              <w:jc w:val="right"/>
              <w:rPr>
                <w:rFonts w:ascii="Verdana" w:hAnsi="Verdana" w:cs="Arial"/>
                <w:sz w:val="20"/>
                <w:szCs w:val="20"/>
                <w:lang w:val="en-US"/>
              </w:rPr>
            </w:pPr>
          </w:p>
        </w:tc>
      </w:tr>
      <w:tr w:rsidR="00061971" w:rsidRPr="008D52F3" w14:paraId="3DB4FD22" w14:textId="77777777" w:rsidTr="0011367C">
        <w:trPr>
          <w:trHeight w:val="255"/>
        </w:trPr>
        <w:tc>
          <w:tcPr>
            <w:tcW w:w="5940" w:type="dxa"/>
            <w:tcBorders>
              <w:top w:val="nil"/>
              <w:left w:val="nil"/>
              <w:bottom w:val="nil"/>
              <w:right w:val="nil"/>
            </w:tcBorders>
            <w:shd w:val="clear" w:color="auto" w:fill="auto"/>
            <w:noWrap/>
            <w:vAlign w:val="bottom"/>
          </w:tcPr>
          <w:p w14:paraId="16C84DED" w14:textId="77777777" w:rsidR="00061971" w:rsidRDefault="00061971" w:rsidP="00626DBE">
            <w:pPr>
              <w:rPr>
                <w:rFonts w:ascii="Verdana" w:hAnsi="Verdana" w:cs="Arial"/>
                <w:bCs/>
                <w:sz w:val="20"/>
                <w:szCs w:val="20"/>
                <w:lang w:val="en-US"/>
              </w:rPr>
            </w:pPr>
          </w:p>
        </w:tc>
        <w:tc>
          <w:tcPr>
            <w:tcW w:w="1530" w:type="dxa"/>
            <w:tcBorders>
              <w:top w:val="nil"/>
              <w:left w:val="nil"/>
              <w:bottom w:val="nil"/>
              <w:right w:val="nil"/>
            </w:tcBorders>
            <w:shd w:val="clear" w:color="auto" w:fill="auto"/>
            <w:noWrap/>
            <w:vAlign w:val="bottom"/>
          </w:tcPr>
          <w:p w14:paraId="1D6229D5" w14:textId="3957D82B" w:rsidR="00061971" w:rsidRPr="00D53A85" w:rsidRDefault="00466573" w:rsidP="00C11C56">
            <w:pPr>
              <w:jc w:val="right"/>
              <w:rPr>
                <w:rFonts w:ascii="Verdana" w:hAnsi="Verdana" w:cs="Arial"/>
                <w:sz w:val="20"/>
                <w:szCs w:val="20"/>
                <w:lang w:val="en-US"/>
              </w:rPr>
            </w:pPr>
            <w:r>
              <w:rPr>
                <w:rFonts w:ascii="Verdana" w:hAnsi="Verdana" w:cs="Arial"/>
                <w:b/>
                <w:sz w:val="20"/>
                <w:szCs w:val="20"/>
                <w:lang w:val="en-US"/>
              </w:rPr>
              <w:t>2021</w:t>
            </w:r>
          </w:p>
        </w:tc>
        <w:tc>
          <w:tcPr>
            <w:tcW w:w="1530" w:type="dxa"/>
            <w:tcBorders>
              <w:top w:val="nil"/>
              <w:left w:val="nil"/>
              <w:bottom w:val="nil"/>
              <w:right w:val="nil"/>
            </w:tcBorders>
            <w:shd w:val="clear" w:color="auto" w:fill="auto"/>
            <w:noWrap/>
            <w:vAlign w:val="bottom"/>
          </w:tcPr>
          <w:p w14:paraId="59EB94B6" w14:textId="028E215C" w:rsidR="00061971" w:rsidRDefault="00466573" w:rsidP="00FE48CC">
            <w:pPr>
              <w:jc w:val="right"/>
              <w:rPr>
                <w:rFonts w:ascii="Verdana" w:hAnsi="Verdana" w:cs="Arial"/>
                <w:sz w:val="20"/>
                <w:szCs w:val="20"/>
                <w:lang w:val="en-US"/>
              </w:rPr>
            </w:pPr>
            <w:r>
              <w:rPr>
                <w:rFonts w:ascii="Verdana" w:hAnsi="Verdana" w:cs="Arial"/>
                <w:b/>
                <w:sz w:val="20"/>
                <w:szCs w:val="20"/>
                <w:lang w:val="en-US"/>
              </w:rPr>
              <w:t>2020</w:t>
            </w:r>
          </w:p>
        </w:tc>
      </w:tr>
      <w:tr w:rsidR="00EF1027" w:rsidRPr="008D52F3" w14:paraId="2639AA59" w14:textId="77777777" w:rsidTr="0011367C">
        <w:trPr>
          <w:trHeight w:val="255"/>
        </w:trPr>
        <w:tc>
          <w:tcPr>
            <w:tcW w:w="5940" w:type="dxa"/>
            <w:tcBorders>
              <w:top w:val="nil"/>
              <w:left w:val="nil"/>
              <w:bottom w:val="nil"/>
              <w:right w:val="nil"/>
            </w:tcBorders>
            <w:shd w:val="clear" w:color="auto" w:fill="auto"/>
            <w:noWrap/>
            <w:vAlign w:val="bottom"/>
          </w:tcPr>
          <w:p w14:paraId="03233C98" w14:textId="46BD2619" w:rsidR="00EF1027" w:rsidRDefault="00EF1027" w:rsidP="00626DBE">
            <w:pPr>
              <w:rPr>
                <w:rFonts w:ascii="Verdana" w:hAnsi="Verdana" w:cs="Arial"/>
                <w:bCs/>
                <w:sz w:val="20"/>
                <w:szCs w:val="20"/>
                <w:lang w:val="en-US"/>
              </w:rPr>
            </w:pPr>
            <w:r>
              <w:rPr>
                <w:rFonts w:ascii="Verdana" w:hAnsi="Verdana" w:cs="Arial"/>
                <w:bCs/>
                <w:sz w:val="20"/>
                <w:szCs w:val="20"/>
                <w:lang w:val="en-US"/>
              </w:rPr>
              <w:t>Discount rate</w:t>
            </w:r>
          </w:p>
        </w:tc>
        <w:tc>
          <w:tcPr>
            <w:tcW w:w="1530" w:type="dxa"/>
            <w:tcBorders>
              <w:top w:val="nil"/>
              <w:left w:val="nil"/>
              <w:bottom w:val="nil"/>
              <w:right w:val="nil"/>
            </w:tcBorders>
            <w:shd w:val="clear" w:color="auto" w:fill="auto"/>
            <w:noWrap/>
            <w:vAlign w:val="bottom"/>
          </w:tcPr>
          <w:p w14:paraId="79D856A7" w14:textId="2940B1C8" w:rsidR="00EF1027" w:rsidRPr="0028632E" w:rsidRDefault="0028632E" w:rsidP="0028632E">
            <w:pPr>
              <w:jc w:val="right"/>
              <w:rPr>
                <w:rFonts w:ascii="Verdana" w:hAnsi="Verdana" w:cs="Arial"/>
                <w:sz w:val="20"/>
                <w:szCs w:val="20"/>
                <w:lang w:val="en-US"/>
              </w:rPr>
            </w:pPr>
            <w:r w:rsidRPr="0028632E">
              <w:rPr>
                <w:rFonts w:ascii="Verdana" w:hAnsi="Verdana" w:cs="Arial"/>
                <w:sz w:val="20"/>
                <w:szCs w:val="20"/>
                <w:lang w:val="en-US"/>
              </w:rPr>
              <w:t>0.87</w:t>
            </w:r>
            <w:r w:rsidR="00EF1027" w:rsidRPr="0028632E">
              <w:rPr>
                <w:rFonts w:ascii="Verdana" w:hAnsi="Verdana" w:cs="Arial"/>
                <w:sz w:val="20"/>
                <w:szCs w:val="20"/>
                <w:lang w:val="en-US"/>
              </w:rPr>
              <w:t>%</w:t>
            </w:r>
          </w:p>
        </w:tc>
        <w:tc>
          <w:tcPr>
            <w:tcW w:w="1530" w:type="dxa"/>
            <w:tcBorders>
              <w:top w:val="nil"/>
              <w:left w:val="nil"/>
              <w:bottom w:val="nil"/>
              <w:right w:val="nil"/>
            </w:tcBorders>
            <w:shd w:val="clear" w:color="auto" w:fill="auto"/>
            <w:noWrap/>
            <w:vAlign w:val="bottom"/>
          </w:tcPr>
          <w:p w14:paraId="7B8130CA" w14:textId="61C3D043" w:rsidR="00EF1027" w:rsidRDefault="0028632E" w:rsidP="00025DE5">
            <w:pPr>
              <w:jc w:val="right"/>
              <w:rPr>
                <w:rFonts w:ascii="Verdana" w:hAnsi="Verdana" w:cs="Arial"/>
                <w:sz w:val="20"/>
                <w:szCs w:val="20"/>
                <w:lang w:val="en-US"/>
              </w:rPr>
            </w:pPr>
            <w:r>
              <w:rPr>
                <w:rFonts w:ascii="Verdana" w:hAnsi="Verdana" w:cs="Arial"/>
                <w:sz w:val="20"/>
                <w:szCs w:val="20"/>
                <w:lang w:val="en-US"/>
              </w:rPr>
              <w:t>0.73</w:t>
            </w:r>
            <w:r w:rsidR="00EF1027">
              <w:rPr>
                <w:rFonts w:ascii="Verdana" w:hAnsi="Verdana" w:cs="Arial"/>
                <w:sz w:val="20"/>
                <w:szCs w:val="20"/>
                <w:lang w:val="en-US"/>
              </w:rPr>
              <w:t>%</w:t>
            </w:r>
          </w:p>
        </w:tc>
      </w:tr>
      <w:tr w:rsidR="00EF1027" w:rsidRPr="008D52F3" w14:paraId="2E1D159B" w14:textId="77777777" w:rsidTr="0011367C">
        <w:trPr>
          <w:trHeight w:val="255"/>
        </w:trPr>
        <w:tc>
          <w:tcPr>
            <w:tcW w:w="5940" w:type="dxa"/>
            <w:tcBorders>
              <w:top w:val="nil"/>
              <w:left w:val="nil"/>
              <w:bottom w:val="nil"/>
              <w:right w:val="nil"/>
            </w:tcBorders>
            <w:shd w:val="clear" w:color="auto" w:fill="auto"/>
            <w:noWrap/>
            <w:vAlign w:val="bottom"/>
          </w:tcPr>
          <w:p w14:paraId="0CACD7DA" w14:textId="04F412BC" w:rsidR="00EF1027" w:rsidRDefault="00EF1027" w:rsidP="00626DBE">
            <w:pPr>
              <w:rPr>
                <w:rFonts w:ascii="Verdana" w:hAnsi="Verdana" w:cs="Arial"/>
                <w:bCs/>
                <w:sz w:val="20"/>
                <w:szCs w:val="20"/>
                <w:lang w:val="en-US"/>
              </w:rPr>
            </w:pPr>
            <w:r>
              <w:rPr>
                <w:rFonts w:ascii="Verdana" w:hAnsi="Verdana" w:cs="Arial"/>
                <w:bCs/>
                <w:sz w:val="20"/>
                <w:szCs w:val="20"/>
                <w:lang w:val="en-US"/>
              </w:rPr>
              <w:t>Pensionable salary growth</w:t>
            </w:r>
          </w:p>
        </w:tc>
        <w:tc>
          <w:tcPr>
            <w:tcW w:w="1530" w:type="dxa"/>
            <w:tcBorders>
              <w:top w:val="nil"/>
              <w:left w:val="nil"/>
              <w:bottom w:val="nil"/>
              <w:right w:val="nil"/>
            </w:tcBorders>
            <w:shd w:val="clear" w:color="auto" w:fill="auto"/>
            <w:noWrap/>
            <w:vAlign w:val="bottom"/>
          </w:tcPr>
          <w:p w14:paraId="5DE170FA" w14:textId="53E27DE0" w:rsidR="00EF1027" w:rsidRPr="0028632E" w:rsidRDefault="00EF1027" w:rsidP="00C11C56">
            <w:pPr>
              <w:jc w:val="right"/>
              <w:rPr>
                <w:rFonts w:ascii="Verdana" w:hAnsi="Verdana" w:cs="Arial"/>
                <w:sz w:val="20"/>
                <w:szCs w:val="20"/>
                <w:lang w:val="en-US"/>
              </w:rPr>
            </w:pPr>
            <w:r w:rsidRPr="0028632E">
              <w:rPr>
                <w:rFonts w:ascii="Verdana" w:hAnsi="Verdana" w:cs="Arial"/>
                <w:sz w:val="20"/>
                <w:szCs w:val="20"/>
                <w:lang w:val="en-US"/>
              </w:rPr>
              <w:t>n/a</w:t>
            </w:r>
          </w:p>
        </w:tc>
        <w:tc>
          <w:tcPr>
            <w:tcW w:w="1530" w:type="dxa"/>
            <w:tcBorders>
              <w:top w:val="nil"/>
              <w:left w:val="nil"/>
              <w:bottom w:val="nil"/>
              <w:right w:val="nil"/>
            </w:tcBorders>
            <w:shd w:val="clear" w:color="auto" w:fill="auto"/>
            <w:noWrap/>
            <w:vAlign w:val="bottom"/>
          </w:tcPr>
          <w:p w14:paraId="2CB81C29" w14:textId="6718006F" w:rsidR="00EF1027" w:rsidRDefault="00EF1027" w:rsidP="00FE48CC">
            <w:pPr>
              <w:jc w:val="right"/>
              <w:rPr>
                <w:rFonts w:ascii="Verdana" w:hAnsi="Verdana" w:cs="Arial"/>
                <w:sz w:val="20"/>
                <w:szCs w:val="20"/>
                <w:lang w:val="en-US"/>
              </w:rPr>
            </w:pPr>
            <w:r>
              <w:rPr>
                <w:rFonts w:ascii="Verdana" w:hAnsi="Verdana" w:cs="Arial"/>
                <w:sz w:val="20"/>
                <w:szCs w:val="20"/>
                <w:lang w:val="en-US"/>
              </w:rPr>
              <w:t>n/a</w:t>
            </w:r>
          </w:p>
        </w:tc>
      </w:tr>
      <w:tr w:rsidR="00EF1027" w:rsidRPr="008D52F3" w14:paraId="0B14BADC" w14:textId="77777777" w:rsidTr="0011367C">
        <w:trPr>
          <w:trHeight w:val="255"/>
        </w:trPr>
        <w:tc>
          <w:tcPr>
            <w:tcW w:w="5940" w:type="dxa"/>
            <w:tcBorders>
              <w:top w:val="nil"/>
              <w:left w:val="nil"/>
              <w:bottom w:val="nil"/>
              <w:right w:val="nil"/>
            </w:tcBorders>
            <w:shd w:val="clear" w:color="auto" w:fill="auto"/>
            <w:noWrap/>
            <w:vAlign w:val="bottom"/>
          </w:tcPr>
          <w:p w14:paraId="79C04BCD" w14:textId="12F2E683" w:rsidR="00EF1027" w:rsidRDefault="00EF1027" w:rsidP="00626DBE">
            <w:pPr>
              <w:rPr>
                <w:rFonts w:ascii="Verdana" w:hAnsi="Verdana" w:cs="Arial"/>
                <w:bCs/>
                <w:sz w:val="20"/>
                <w:szCs w:val="20"/>
                <w:lang w:val="en-US"/>
              </w:rPr>
            </w:pPr>
            <w:r>
              <w:rPr>
                <w:rFonts w:ascii="Verdana" w:hAnsi="Verdana" w:cs="Arial"/>
                <w:bCs/>
                <w:sz w:val="20"/>
                <w:szCs w:val="20"/>
                <w:lang w:val="en-US"/>
              </w:rPr>
              <w:t>Pension increases (CPI)</w:t>
            </w:r>
          </w:p>
        </w:tc>
        <w:tc>
          <w:tcPr>
            <w:tcW w:w="1530" w:type="dxa"/>
            <w:tcBorders>
              <w:top w:val="nil"/>
              <w:left w:val="nil"/>
              <w:bottom w:val="nil"/>
              <w:right w:val="nil"/>
            </w:tcBorders>
            <w:shd w:val="clear" w:color="auto" w:fill="auto"/>
            <w:noWrap/>
            <w:vAlign w:val="bottom"/>
          </w:tcPr>
          <w:p w14:paraId="6128F0A1" w14:textId="257EAA7D" w:rsidR="00EF1027" w:rsidRPr="0028632E" w:rsidRDefault="00D53A85" w:rsidP="00C11C56">
            <w:pPr>
              <w:jc w:val="right"/>
              <w:rPr>
                <w:rFonts w:ascii="Verdana" w:hAnsi="Verdana" w:cs="Arial"/>
                <w:sz w:val="20"/>
                <w:szCs w:val="20"/>
                <w:lang w:val="en-US"/>
              </w:rPr>
            </w:pPr>
            <w:r w:rsidRPr="0028632E">
              <w:rPr>
                <w:rFonts w:ascii="Verdana" w:hAnsi="Verdana" w:cs="Arial"/>
                <w:sz w:val="20"/>
                <w:szCs w:val="20"/>
                <w:lang w:val="en-US"/>
              </w:rPr>
              <w:t>4.20</w:t>
            </w:r>
            <w:r w:rsidR="00EF1027" w:rsidRPr="0028632E">
              <w:rPr>
                <w:rFonts w:ascii="Verdana" w:hAnsi="Verdana" w:cs="Arial"/>
                <w:sz w:val="20"/>
                <w:szCs w:val="20"/>
                <w:lang w:val="en-US"/>
              </w:rPr>
              <w:t>%</w:t>
            </w:r>
          </w:p>
        </w:tc>
        <w:tc>
          <w:tcPr>
            <w:tcW w:w="1530" w:type="dxa"/>
            <w:tcBorders>
              <w:top w:val="nil"/>
              <w:left w:val="nil"/>
              <w:bottom w:val="nil"/>
              <w:right w:val="nil"/>
            </w:tcBorders>
            <w:shd w:val="clear" w:color="auto" w:fill="auto"/>
            <w:noWrap/>
            <w:vAlign w:val="bottom"/>
          </w:tcPr>
          <w:p w14:paraId="7AA445BF" w14:textId="4492E44B" w:rsidR="00EF1027" w:rsidRDefault="00025DE5" w:rsidP="00233E62">
            <w:pPr>
              <w:jc w:val="right"/>
              <w:rPr>
                <w:rFonts w:ascii="Verdana" w:hAnsi="Verdana" w:cs="Arial"/>
                <w:sz w:val="20"/>
                <w:szCs w:val="20"/>
                <w:lang w:val="en-US"/>
              </w:rPr>
            </w:pPr>
            <w:r>
              <w:rPr>
                <w:rFonts w:ascii="Verdana" w:hAnsi="Verdana" w:cs="Arial"/>
                <w:sz w:val="20"/>
                <w:szCs w:val="20"/>
                <w:lang w:val="en-US"/>
              </w:rPr>
              <w:t>4.20</w:t>
            </w:r>
            <w:r w:rsidR="00EF1027">
              <w:rPr>
                <w:rFonts w:ascii="Verdana" w:hAnsi="Verdana" w:cs="Arial"/>
                <w:sz w:val="20"/>
                <w:szCs w:val="20"/>
                <w:lang w:val="en-US"/>
              </w:rPr>
              <w:t>%</w:t>
            </w:r>
          </w:p>
        </w:tc>
      </w:tr>
    </w:tbl>
    <w:p w14:paraId="205F0BE0" w14:textId="1788F847" w:rsidR="00B162EB" w:rsidRDefault="00B162EB">
      <w:pPr>
        <w:ind w:left="540" w:hanging="540"/>
        <w:rPr>
          <w:rFonts w:ascii="Verdana" w:hAnsi="Verdana" w:cs="Arial"/>
          <w:sz w:val="20"/>
          <w:szCs w:val="20"/>
        </w:rPr>
      </w:pPr>
    </w:p>
    <w:p w14:paraId="7CA98675" w14:textId="77777777" w:rsidR="0086408A" w:rsidRDefault="0086408A">
      <w:pPr>
        <w:ind w:left="540" w:hanging="540"/>
        <w:rPr>
          <w:rFonts w:ascii="Verdana" w:hAnsi="Verdana" w:cs="Arial"/>
          <w:sz w:val="20"/>
          <w:szCs w:val="20"/>
        </w:rPr>
      </w:pPr>
    </w:p>
    <w:p w14:paraId="7A3411C3" w14:textId="1FB7868C" w:rsidR="0011147C" w:rsidRPr="008D52F3" w:rsidRDefault="002856CA" w:rsidP="00851291">
      <w:pPr>
        <w:ind w:left="567" w:hanging="567"/>
        <w:rPr>
          <w:rFonts w:ascii="Verdana" w:hAnsi="Verdana" w:cs="Arial"/>
          <w:sz w:val="20"/>
          <w:szCs w:val="20"/>
        </w:rPr>
      </w:pPr>
      <w:r w:rsidRPr="008D52F3">
        <w:rPr>
          <w:rFonts w:ascii="Verdana" w:hAnsi="Verdana" w:cs="Arial"/>
          <w:sz w:val="20"/>
          <w:szCs w:val="20"/>
        </w:rPr>
        <w:t>1</w:t>
      </w:r>
      <w:r w:rsidR="00D94FEF">
        <w:rPr>
          <w:rFonts w:ascii="Verdana" w:hAnsi="Verdana" w:cs="Arial"/>
          <w:sz w:val="20"/>
          <w:szCs w:val="20"/>
        </w:rPr>
        <w:t>8</w:t>
      </w:r>
      <w:r w:rsidR="00EF3222" w:rsidRPr="008D52F3">
        <w:rPr>
          <w:rFonts w:ascii="Verdana" w:hAnsi="Verdana" w:cs="Arial"/>
          <w:sz w:val="20"/>
          <w:szCs w:val="20"/>
        </w:rPr>
        <w:t>.</w:t>
      </w:r>
      <w:r w:rsidR="005F3B33" w:rsidRPr="008D52F3">
        <w:rPr>
          <w:rFonts w:ascii="Verdana" w:hAnsi="Verdana" w:cs="Arial"/>
          <w:b/>
          <w:bCs/>
          <w:sz w:val="20"/>
          <w:szCs w:val="20"/>
        </w:rPr>
        <w:tab/>
        <w:t>Capital c</w:t>
      </w:r>
      <w:r w:rsidR="0011147C" w:rsidRPr="008D52F3">
        <w:rPr>
          <w:rFonts w:ascii="Verdana" w:hAnsi="Verdana" w:cs="Arial"/>
          <w:b/>
          <w:bCs/>
          <w:sz w:val="20"/>
          <w:szCs w:val="20"/>
        </w:rPr>
        <w:t>ommitments</w:t>
      </w:r>
    </w:p>
    <w:tbl>
      <w:tblPr>
        <w:tblW w:w="9000" w:type="dxa"/>
        <w:tblInd w:w="567" w:type="dxa"/>
        <w:tblLayout w:type="fixed"/>
        <w:tblLook w:val="0000" w:firstRow="0" w:lastRow="0" w:firstColumn="0" w:lastColumn="0" w:noHBand="0" w:noVBand="0"/>
      </w:tblPr>
      <w:tblGrid>
        <w:gridCol w:w="596"/>
        <w:gridCol w:w="1376"/>
        <w:gridCol w:w="1988"/>
        <w:gridCol w:w="1260"/>
        <w:gridCol w:w="1260"/>
        <w:gridCol w:w="1260"/>
        <w:gridCol w:w="1260"/>
      </w:tblGrid>
      <w:tr w:rsidR="00652463" w:rsidRPr="008D52F3" w14:paraId="7A3411CB" w14:textId="77777777" w:rsidTr="00851291">
        <w:trPr>
          <w:trHeight w:val="255"/>
        </w:trPr>
        <w:tc>
          <w:tcPr>
            <w:tcW w:w="596" w:type="dxa"/>
            <w:tcBorders>
              <w:top w:val="nil"/>
              <w:left w:val="nil"/>
              <w:bottom w:val="nil"/>
              <w:right w:val="nil"/>
            </w:tcBorders>
            <w:shd w:val="clear" w:color="auto" w:fill="auto"/>
            <w:noWrap/>
            <w:vAlign w:val="bottom"/>
          </w:tcPr>
          <w:p w14:paraId="7A3411C4" w14:textId="77777777" w:rsidR="00652463" w:rsidRPr="008D52F3" w:rsidRDefault="00652463">
            <w:pPr>
              <w:rPr>
                <w:rFonts w:ascii="Verdana" w:hAnsi="Verdana" w:cs="Arial"/>
                <w:b/>
                <w:bCs/>
                <w:sz w:val="20"/>
                <w:szCs w:val="20"/>
                <w:u w:val="single"/>
              </w:rPr>
            </w:pPr>
          </w:p>
        </w:tc>
        <w:tc>
          <w:tcPr>
            <w:tcW w:w="1376" w:type="dxa"/>
            <w:tcBorders>
              <w:top w:val="nil"/>
              <w:left w:val="nil"/>
              <w:bottom w:val="nil"/>
              <w:right w:val="nil"/>
            </w:tcBorders>
            <w:shd w:val="clear" w:color="auto" w:fill="auto"/>
            <w:noWrap/>
            <w:vAlign w:val="bottom"/>
          </w:tcPr>
          <w:p w14:paraId="7A3411C5" w14:textId="77777777" w:rsidR="00652463" w:rsidRPr="008D52F3" w:rsidRDefault="00652463">
            <w:pPr>
              <w:rPr>
                <w:rFonts w:ascii="Verdana" w:hAnsi="Verdana" w:cs="Arial"/>
                <w:sz w:val="20"/>
                <w:szCs w:val="20"/>
              </w:rPr>
            </w:pPr>
          </w:p>
        </w:tc>
        <w:tc>
          <w:tcPr>
            <w:tcW w:w="1988" w:type="dxa"/>
            <w:tcBorders>
              <w:top w:val="nil"/>
              <w:left w:val="nil"/>
              <w:bottom w:val="nil"/>
              <w:right w:val="nil"/>
            </w:tcBorders>
            <w:shd w:val="clear" w:color="auto" w:fill="auto"/>
            <w:noWrap/>
            <w:vAlign w:val="bottom"/>
          </w:tcPr>
          <w:p w14:paraId="7A3411C6" w14:textId="77777777" w:rsidR="00652463" w:rsidRPr="008D52F3" w:rsidRDefault="00652463">
            <w:pPr>
              <w:rPr>
                <w:rFonts w:ascii="Verdana" w:hAnsi="Verdana" w:cs="Arial"/>
                <w:sz w:val="20"/>
                <w:szCs w:val="20"/>
              </w:rPr>
            </w:pPr>
          </w:p>
        </w:tc>
        <w:tc>
          <w:tcPr>
            <w:tcW w:w="1260" w:type="dxa"/>
            <w:tcBorders>
              <w:top w:val="nil"/>
              <w:left w:val="nil"/>
              <w:bottom w:val="nil"/>
              <w:right w:val="nil"/>
            </w:tcBorders>
            <w:shd w:val="clear" w:color="auto" w:fill="auto"/>
            <w:noWrap/>
            <w:vAlign w:val="bottom"/>
          </w:tcPr>
          <w:p w14:paraId="7A3411C7" w14:textId="77777777" w:rsidR="00652463" w:rsidRPr="008D52F3" w:rsidRDefault="00652463" w:rsidP="004112D0">
            <w:pPr>
              <w:jc w:val="right"/>
              <w:rPr>
                <w:rFonts w:ascii="Verdana" w:hAnsi="Verdana" w:cs="Arial"/>
                <w:b/>
                <w:bCs/>
                <w:sz w:val="20"/>
                <w:szCs w:val="20"/>
              </w:rPr>
            </w:pPr>
            <w:r w:rsidRPr="008D52F3">
              <w:rPr>
                <w:rFonts w:ascii="Verdana" w:hAnsi="Verdana" w:cs="Arial"/>
                <w:b/>
                <w:bCs/>
                <w:sz w:val="20"/>
                <w:szCs w:val="20"/>
              </w:rPr>
              <w:t>Group</w:t>
            </w:r>
          </w:p>
        </w:tc>
        <w:tc>
          <w:tcPr>
            <w:tcW w:w="1260" w:type="dxa"/>
            <w:tcBorders>
              <w:top w:val="nil"/>
              <w:left w:val="nil"/>
              <w:bottom w:val="nil"/>
              <w:right w:val="nil"/>
            </w:tcBorders>
            <w:shd w:val="clear" w:color="auto" w:fill="auto"/>
            <w:noWrap/>
            <w:vAlign w:val="bottom"/>
          </w:tcPr>
          <w:p w14:paraId="7A3411C8" w14:textId="1C402C4B" w:rsidR="00652463" w:rsidRPr="008D52F3" w:rsidRDefault="007971F1" w:rsidP="007971F1">
            <w:pPr>
              <w:jc w:val="right"/>
              <w:rPr>
                <w:rFonts w:ascii="Verdana" w:hAnsi="Verdana" w:cs="Arial"/>
                <w:b/>
                <w:bCs/>
                <w:sz w:val="20"/>
                <w:szCs w:val="20"/>
              </w:rPr>
            </w:pPr>
            <w:r>
              <w:rPr>
                <w:rFonts w:ascii="Verdana" w:hAnsi="Verdana" w:cs="Arial"/>
                <w:b/>
                <w:bCs/>
                <w:sz w:val="20"/>
                <w:szCs w:val="20"/>
              </w:rPr>
              <w:t>Company</w:t>
            </w:r>
          </w:p>
        </w:tc>
        <w:tc>
          <w:tcPr>
            <w:tcW w:w="1260" w:type="dxa"/>
            <w:tcBorders>
              <w:top w:val="nil"/>
              <w:left w:val="nil"/>
              <w:bottom w:val="nil"/>
              <w:right w:val="nil"/>
            </w:tcBorders>
            <w:shd w:val="clear" w:color="auto" w:fill="auto"/>
            <w:noWrap/>
            <w:vAlign w:val="bottom"/>
          </w:tcPr>
          <w:p w14:paraId="7A3411C9" w14:textId="5FE460D2" w:rsidR="00652463" w:rsidRPr="008D52F3" w:rsidRDefault="007971F1" w:rsidP="004112D0">
            <w:pPr>
              <w:jc w:val="right"/>
              <w:rPr>
                <w:rFonts w:ascii="Verdana" w:hAnsi="Verdana" w:cs="Arial"/>
                <w:b/>
                <w:bCs/>
                <w:sz w:val="20"/>
                <w:szCs w:val="20"/>
              </w:rPr>
            </w:pPr>
            <w:r>
              <w:rPr>
                <w:rFonts w:ascii="Verdana" w:hAnsi="Verdana" w:cs="Arial"/>
                <w:b/>
                <w:bCs/>
                <w:sz w:val="20"/>
                <w:szCs w:val="20"/>
              </w:rPr>
              <w:t>Group</w:t>
            </w:r>
          </w:p>
        </w:tc>
        <w:tc>
          <w:tcPr>
            <w:tcW w:w="1260" w:type="dxa"/>
            <w:tcBorders>
              <w:top w:val="nil"/>
              <w:left w:val="nil"/>
              <w:bottom w:val="nil"/>
              <w:right w:val="nil"/>
            </w:tcBorders>
            <w:shd w:val="clear" w:color="auto" w:fill="auto"/>
            <w:noWrap/>
            <w:vAlign w:val="bottom"/>
          </w:tcPr>
          <w:p w14:paraId="7A3411CA" w14:textId="77777777" w:rsidR="00652463" w:rsidRPr="008D52F3" w:rsidRDefault="00652463" w:rsidP="004112D0">
            <w:pPr>
              <w:jc w:val="right"/>
              <w:rPr>
                <w:rFonts w:ascii="Verdana" w:hAnsi="Verdana" w:cs="Arial"/>
                <w:b/>
                <w:bCs/>
                <w:sz w:val="20"/>
                <w:szCs w:val="20"/>
              </w:rPr>
            </w:pPr>
            <w:r w:rsidRPr="008D52F3">
              <w:rPr>
                <w:rFonts w:ascii="Verdana" w:hAnsi="Verdana" w:cs="Arial"/>
                <w:b/>
                <w:bCs/>
                <w:sz w:val="20"/>
                <w:szCs w:val="20"/>
              </w:rPr>
              <w:t>Company</w:t>
            </w:r>
          </w:p>
        </w:tc>
      </w:tr>
      <w:tr w:rsidR="00652463" w:rsidRPr="008D52F3" w14:paraId="7A3411D3" w14:textId="77777777" w:rsidTr="00851291">
        <w:trPr>
          <w:trHeight w:val="255"/>
        </w:trPr>
        <w:tc>
          <w:tcPr>
            <w:tcW w:w="596" w:type="dxa"/>
            <w:tcBorders>
              <w:top w:val="nil"/>
              <w:left w:val="nil"/>
              <w:bottom w:val="nil"/>
              <w:right w:val="nil"/>
            </w:tcBorders>
            <w:shd w:val="clear" w:color="auto" w:fill="auto"/>
            <w:noWrap/>
            <w:vAlign w:val="bottom"/>
          </w:tcPr>
          <w:p w14:paraId="7A3411CC" w14:textId="77777777" w:rsidR="00652463" w:rsidRPr="008D52F3" w:rsidRDefault="00652463">
            <w:pPr>
              <w:rPr>
                <w:rFonts w:ascii="Verdana" w:hAnsi="Verdana" w:cs="Arial"/>
                <w:b/>
                <w:bCs/>
                <w:sz w:val="20"/>
                <w:szCs w:val="20"/>
                <w:u w:val="single"/>
              </w:rPr>
            </w:pPr>
          </w:p>
        </w:tc>
        <w:tc>
          <w:tcPr>
            <w:tcW w:w="1376" w:type="dxa"/>
            <w:tcBorders>
              <w:top w:val="nil"/>
              <w:left w:val="nil"/>
              <w:bottom w:val="nil"/>
              <w:right w:val="nil"/>
            </w:tcBorders>
            <w:shd w:val="clear" w:color="auto" w:fill="auto"/>
            <w:noWrap/>
            <w:vAlign w:val="bottom"/>
          </w:tcPr>
          <w:p w14:paraId="7A3411CD" w14:textId="77777777" w:rsidR="00652463" w:rsidRPr="008D52F3" w:rsidRDefault="00652463">
            <w:pPr>
              <w:rPr>
                <w:rFonts w:ascii="Verdana" w:hAnsi="Verdana" w:cs="Arial"/>
                <w:sz w:val="20"/>
                <w:szCs w:val="20"/>
              </w:rPr>
            </w:pPr>
          </w:p>
        </w:tc>
        <w:tc>
          <w:tcPr>
            <w:tcW w:w="1988" w:type="dxa"/>
            <w:tcBorders>
              <w:top w:val="nil"/>
              <w:left w:val="nil"/>
              <w:bottom w:val="nil"/>
              <w:right w:val="nil"/>
            </w:tcBorders>
            <w:shd w:val="clear" w:color="auto" w:fill="auto"/>
            <w:noWrap/>
            <w:vAlign w:val="bottom"/>
          </w:tcPr>
          <w:p w14:paraId="7A3411CE" w14:textId="77777777" w:rsidR="00652463" w:rsidRPr="008D52F3" w:rsidRDefault="00652463">
            <w:pPr>
              <w:rPr>
                <w:rFonts w:ascii="Verdana" w:hAnsi="Verdana" w:cs="Arial"/>
                <w:sz w:val="20"/>
                <w:szCs w:val="20"/>
              </w:rPr>
            </w:pPr>
          </w:p>
        </w:tc>
        <w:tc>
          <w:tcPr>
            <w:tcW w:w="1260" w:type="dxa"/>
            <w:tcBorders>
              <w:top w:val="nil"/>
              <w:left w:val="nil"/>
              <w:bottom w:val="nil"/>
              <w:right w:val="nil"/>
            </w:tcBorders>
            <w:shd w:val="clear" w:color="auto" w:fill="auto"/>
            <w:noWrap/>
            <w:vAlign w:val="bottom"/>
          </w:tcPr>
          <w:p w14:paraId="7A3411CF" w14:textId="56153EA7" w:rsidR="00652463" w:rsidRPr="008D52F3" w:rsidRDefault="00466573" w:rsidP="007971F1">
            <w:pPr>
              <w:jc w:val="right"/>
              <w:rPr>
                <w:rFonts w:ascii="Verdana" w:hAnsi="Verdana" w:cs="Arial"/>
                <w:b/>
                <w:bCs/>
                <w:sz w:val="20"/>
                <w:szCs w:val="20"/>
              </w:rPr>
            </w:pPr>
            <w:r>
              <w:rPr>
                <w:rFonts w:ascii="Verdana" w:hAnsi="Verdana" w:cs="Arial"/>
                <w:b/>
                <w:bCs/>
                <w:sz w:val="20"/>
                <w:szCs w:val="20"/>
              </w:rPr>
              <w:t>2021</w:t>
            </w:r>
          </w:p>
        </w:tc>
        <w:tc>
          <w:tcPr>
            <w:tcW w:w="1260" w:type="dxa"/>
            <w:tcBorders>
              <w:top w:val="nil"/>
              <w:left w:val="nil"/>
              <w:bottom w:val="nil"/>
              <w:right w:val="nil"/>
            </w:tcBorders>
            <w:shd w:val="clear" w:color="auto" w:fill="auto"/>
            <w:noWrap/>
            <w:vAlign w:val="bottom"/>
          </w:tcPr>
          <w:p w14:paraId="7A3411D0" w14:textId="1E00E1A0" w:rsidR="00652463" w:rsidRPr="008D52F3" w:rsidRDefault="00466573" w:rsidP="00A17C77">
            <w:pPr>
              <w:jc w:val="right"/>
              <w:rPr>
                <w:rFonts w:ascii="Verdana" w:hAnsi="Verdana" w:cs="Arial"/>
                <w:b/>
                <w:bCs/>
                <w:sz w:val="20"/>
                <w:szCs w:val="20"/>
              </w:rPr>
            </w:pPr>
            <w:r>
              <w:rPr>
                <w:rFonts w:ascii="Verdana" w:hAnsi="Verdana" w:cs="Arial"/>
                <w:b/>
                <w:bCs/>
                <w:sz w:val="20"/>
                <w:szCs w:val="20"/>
              </w:rPr>
              <w:t>2021</w:t>
            </w:r>
          </w:p>
        </w:tc>
        <w:tc>
          <w:tcPr>
            <w:tcW w:w="1260" w:type="dxa"/>
            <w:tcBorders>
              <w:top w:val="nil"/>
              <w:left w:val="nil"/>
              <w:bottom w:val="nil"/>
              <w:right w:val="nil"/>
            </w:tcBorders>
            <w:shd w:val="clear" w:color="auto" w:fill="auto"/>
            <w:noWrap/>
            <w:vAlign w:val="bottom"/>
          </w:tcPr>
          <w:p w14:paraId="7A3411D1" w14:textId="73C3405A" w:rsidR="00652463" w:rsidRPr="008D52F3" w:rsidRDefault="00466573" w:rsidP="00FE48CC">
            <w:pPr>
              <w:jc w:val="right"/>
              <w:rPr>
                <w:rFonts w:ascii="Verdana" w:hAnsi="Verdana" w:cs="Arial"/>
                <w:b/>
                <w:bCs/>
                <w:sz w:val="20"/>
                <w:szCs w:val="20"/>
              </w:rPr>
            </w:pPr>
            <w:r>
              <w:rPr>
                <w:rFonts w:ascii="Verdana" w:hAnsi="Verdana" w:cs="Arial"/>
                <w:b/>
                <w:bCs/>
                <w:sz w:val="20"/>
                <w:szCs w:val="20"/>
              </w:rPr>
              <w:t>2020</w:t>
            </w:r>
          </w:p>
        </w:tc>
        <w:tc>
          <w:tcPr>
            <w:tcW w:w="1260" w:type="dxa"/>
            <w:tcBorders>
              <w:top w:val="nil"/>
              <w:left w:val="nil"/>
              <w:bottom w:val="nil"/>
              <w:right w:val="nil"/>
            </w:tcBorders>
            <w:shd w:val="clear" w:color="auto" w:fill="auto"/>
            <w:noWrap/>
            <w:vAlign w:val="bottom"/>
          </w:tcPr>
          <w:p w14:paraId="7A3411D2" w14:textId="2B76244E" w:rsidR="00652463" w:rsidRPr="008D52F3" w:rsidRDefault="00466573" w:rsidP="00FE48CC">
            <w:pPr>
              <w:jc w:val="right"/>
              <w:rPr>
                <w:rFonts w:ascii="Verdana" w:hAnsi="Verdana" w:cs="Arial"/>
                <w:b/>
                <w:bCs/>
                <w:sz w:val="20"/>
                <w:szCs w:val="20"/>
              </w:rPr>
            </w:pPr>
            <w:r>
              <w:rPr>
                <w:rFonts w:ascii="Verdana" w:hAnsi="Verdana" w:cs="Arial"/>
                <w:b/>
                <w:bCs/>
                <w:sz w:val="20"/>
                <w:szCs w:val="20"/>
              </w:rPr>
              <w:t>2020</w:t>
            </w:r>
          </w:p>
        </w:tc>
      </w:tr>
      <w:tr w:rsidR="00652463" w:rsidRPr="008D52F3" w14:paraId="7A3411DB" w14:textId="77777777" w:rsidTr="00851291">
        <w:trPr>
          <w:trHeight w:val="255"/>
        </w:trPr>
        <w:tc>
          <w:tcPr>
            <w:tcW w:w="596" w:type="dxa"/>
            <w:tcBorders>
              <w:top w:val="nil"/>
              <w:left w:val="nil"/>
              <w:bottom w:val="nil"/>
              <w:right w:val="nil"/>
            </w:tcBorders>
            <w:shd w:val="clear" w:color="auto" w:fill="auto"/>
            <w:noWrap/>
            <w:vAlign w:val="bottom"/>
          </w:tcPr>
          <w:p w14:paraId="7A3411D4" w14:textId="77777777" w:rsidR="00652463" w:rsidRPr="008D52F3" w:rsidRDefault="00652463">
            <w:pPr>
              <w:rPr>
                <w:rFonts w:ascii="Verdana" w:hAnsi="Verdana" w:cs="Arial"/>
                <w:b/>
                <w:bCs/>
                <w:sz w:val="20"/>
                <w:szCs w:val="20"/>
                <w:u w:val="single"/>
              </w:rPr>
            </w:pPr>
          </w:p>
        </w:tc>
        <w:tc>
          <w:tcPr>
            <w:tcW w:w="1376" w:type="dxa"/>
            <w:tcBorders>
              <w:top w:val="nil"/>
              <w:left w:val="nil"/>
              <w:bottom w:val="nil"/>
              <w:right w:val="nil"/>
            </w:tcBorders>
            <w:shd w:val="clear" w:color="auto" w:fill="auto"/>
            <w:noWrap/>
            <w:vAlign w:val="bottom"/>
          </w:tcPr>
          <w:p w14:paraId="7A3411D5" w14:textId="77777777" w:rsidR="00652463" w:rsidRPr="008D52F3" w:rsidRDefault="00652463">
            <w:pPr>
              <w:rPr>
                <w:rFonts w:ascii="Verdana" w:hAnsi="Verdana" w:cs="Arial"/>
                <w:sz w:val="20"/>
                <w:szCs w:val="20"/>
              </w:rPr>
            </w:pPr>
          </w:p>
        </w:tc>
        <w:tc>
          <w:tcPr>
            <w:tcW w:w="1988" w:type="dxa"/>
            <w:tcBorders>
              <w:top w:val="nil"/>
              <w:left w:val="nil"/>
              <w:bottom w:val="nil"/>
              <w:right w:val="nil"/>
            </w:tcBorders>
            <w:shd w:val="clear" w:color="auto" w:fill="auto"/>
            <w:noWrap/>
            <w:vAlign w:val="bottom"/>
          </w:tcPr>
          <w:p w14:paraId="7A3411D6" w14:textId="77777777" w:rsidR="00652463" w:rsidRPr="008D52F3" w:rsidRDefault="00652463">
            <w:pPr>
              <w:rPr>
                <w:rFonts w:ascii="Verdana" w:hAnsi="Verdana" w:cs="Arial"/>
                <w:sz w:val="20"/>
                <w:szCs w:val="20"/>
              </w:rPr>
            </w:pPr>
          </w:p>
        </w:tc>
        <w:tc>
          <w:tcPr>
            <w:tcW w:w="1260" w:type="dxa"/>
            <w:tcBorders>
              <w:top w:val="nil"/>
              <w:left w:val="nil"/>
              <w:bottom w:val="nil"/>
              <w:right w:val="nil"/>
            </w:tcBorders>
            <w:shd w:val="clear" w:color="auto" w:fill="auto"/>
            <w:noWrap/>
            <w:vAlign w:val="bottom"/>
          </w:tcPr>
          <w:p w14:paraId="7A3411D7" w14:textId="77777777" w:rsidR="00652463" w:rsidRPr="008D52F3" w:rsidRDefault="00652463" w:rsidP="004112D0">
            <w:pPr>
              <w:jc w:val="right"/>
              <w:rPr>
                <w:rFonts w:ascii="Verdana" w:hAnsi="Verdana" w:cs="Arial"/>
                <w:b/>
                <w:bCs/>
                <w:sz w:val="20"/>
                <w:szCs w:val="20"/>
              </w:rPr>
            </w:pPr>
            <w:r w:rsidRPr="008D52F3">
              <w:rPr>
                <w:rFonts w:ascii="Verdana" w:hAnsi="Verdana" w:cs="Arial"/>
                <w:b/>
                <w:bCs/>
                <w:sz w:val="20"/>
                <w:szCs w:val="20"/>
              </w:rPr>
              <w:t>£ (000)</w:t>
            </w:r>
          </w:p>
        </w:tc>
        <w:tc>
          <w:tcPr>
            <w:tcW w:w="1260" w:type="dxa"/>
            <w:tcBorders>
              <w:top w:val="nil"/>
              <w:left w:val="nil"/>
              <w:bottom w:val="nil"/>
              <w:right w:val="nil"/>
            </w:tcBorders>
            <w:shd w:val="clear" w:color="auto" w:fill="auto"/>
            <w:noWrap/>
            <w:vAlign w:val="bottom"/>
          </w:tcPr>
          <w:p w14:paraId="7A3411D8" w14:textId="77777777" w:rsidR="00652463" w:rsidRPr="008D52F3" w:rsidRDefault="00652463" w:rsidP="004112D0">
            <w:pPr>
              <w:jc w:val="right"/>
              <w:rPr>
                <w:rFonts w:ascii="Verdana" w:hAnsi="Verdana" w:cs="Arial"/>
                <w:b/>
                <w:bCs/>
                <w:sz w:val="20"/>
                <w:szCs w:val="20"/>
              </w:rPr>
            </w:pPr>
            <w:r w:rsidRPr="008D52F3">
              <w:rPr>
                <w:rFonts w:ascii="Verdana" w:hAnsi="Verdana" w:cs="Arial"/>
                <w:b/>
                <w:bCs/>
                <w:sz w:val="20"/>
                <w:szCs w:val="20"/>
              </w:rPr>
              <w:t>£ (000)</w:t>
            </w:r>
          </w:p>
        </w:tc>
        <w:tc>
          <w:tcPr>
            <w:tcW w:w="1260" w:type="dxa"/>
            <w:tcBorders>
              <w:top w:val="nil"/>
              <w:left w:val="nil"/>
              <w:bottom w:val="nil"/>
              <w:right w:val="nil"/>
            </w:tcBorders>
            <w:shd w:val="clear" w:color="auto" w:fill="auto"/>
            <w:noWrap/>
            <w:vAlign w:val="bottom"/>
          </w:tcPr>
          <w:p w14:paraId="7A3411D9" w14:textId="77777777" w:rsidR="00652463" w:rsidRPr="008D52F3" w:rsidRDefault="00652463" w:rsidP="004112D0">
            <w:pPr>
              <w:jc w:val="right"/>
              <w:rPr>
                <w:rFonts w:ascii="Verdana" w:hAnsi="Verdana" w:cs="Arial"/>
                <w:b/>
                <w:bCs/>
                <w:sz w:val="20"/>
                <w:szCs w:val="20"/>
              </w:rPr>
            </w:pPr>
            <w:r w:rsidRPr="008D52F3">
              <w:rPr>
                <w:rFonts w:ascii="Verdana" w:hAnsi="Verdana" w:cs="Arial"/>
                <w:b/>
                <w:bCs/>
                <w:sz w:val="20"/>
                <w:szCs w:val="20"/>
              </w:rPr>
              <w:t>£ (000)</w:t>
            </w:r>
          </w:p>
        </w:tc>
        <w:tc>
          <w:tcPr>
            <w:tcW w:w="1260" w:type="dxa"/>
            <w:tcBorders>
              <w:top w:val="nil"/>
              <w:left w:val="nil"/>
              <w:bottom w:val="nil"/>
              <w:right w:val="nil"/>
            </w:tcBorders>
            <w:shd w:val="clear" w:color="auto" w:fill="auto"/>
            <w:noWrap/>
            <w:vAlign w:val="bottom"/>
          </w:tcPr>
          <w:p w14:paraId="7A3411DA" w14:textId="77777777" w:rsidR="00652463" w:rsidRPr="008D52F3" w:rsidRDefault="00652463" w:rsidP="004112D0">
            <w:pPr>
              <w:jc w:val="right"/>
              <w:rPr>
                <w:rFonts w:ascii="Verdana" w:hAnsi="Verdana" w:cs="Arial"/>
                <w:b/>
                <w:bCs/>
                <w:sz w:val="20"/>
                <w:szCs w:val="20"/>
              </w:rPr>
            </w:pPr>
            <w:r w:rsidRPr="008D52F3">
              <w:rPr>
                <w:rFonts w:ascii="Verdana" w:hAnsi="Verdana" w:cs="Arial"/>
                <w:b/>
                <w:bCs/>
                <w:sz w:val="20"/>
                <w:szCs w:val="20"/>
              </w:rPr>
              <w:t>£ (000)</w:t>
            </w:r>
          </w:p>
        </w:tc>
      </w:tr>
      <w:tr w:rsidR="00652463" w:rsidRPr="008D52F3" w14:paraId="7A3411E3" w14:textId="77777777" w:rsidTr="00020240">
        <w:trPr>
          <w:trHeight w:val="255"/>
        </w:trPr>
        <w:tc>
          <w:tcPr>
            <w:tcW w:w="596" w:type="dxa"/>
            <w:tcBorders>
              <w:top w:val="nil"/>
              <w:left w:val="nil"/>
              <w:bottom w:val="nil"/>
              <w:right w:val="nil"/>
            </w:tcBorders>
            <w:shd w:val="clear" w:color="auto" w:fill="auto"/>
            <w:noWrap/>
            <w:vAlign w:val="bottom"/>
          </w:tcPr>
          <w:p w14:paraId="7A3411DC" w14:textId="77777777" w:rsidR="00652463" w:rsidRPr="008D52F3" w:rsidRDefault="00652463">
            <w:pPr>
              <w:rPr>
                <w:rFonts w:ascii="Verdana" w:hAnsi="Verdana" w:cs="Arial"/>
                <w:b/>
                <w:bCs/>
                <w:sz w:val="20"/>
                <w:szCs w:val="20"/>
                <w:u w:val="single"/>
              </w:rPr>
            </w:pPr>
          </w:p>
        </w:tc>
        <w:tc>
          <w:tcPr>
            <w:tcW w:w="1376" w:type="dxa"/>
            <w:tcBorders>
              <w:top w:val="nil"/>
              <w:left w:val="nil"/>
              <w:bottom w:val="nil"/>
              <w:right w:val="nil"/>
            </w:tcBorders>
            <w:shd w:val="clear" w:color="auto" w:fill="auto"/>
            <w:noWrap/>
            <w:vAlign w:val="bottom"/>
          </w:tcPr>
          <w:p w14:paraId="7A3411DD" w14:textId="77777777" w:rsidR="00652463" w:rsidRPr="008D52F3" w:rsidRDefault="00652463">
            <w:pPr>
              <w:rPr>
                <w:rFonts w:ascii="Verdana" w:hAnsi="Verdana" w:cs="Arial"/>
                <w:sz w:val="20"/>
                <w:szCs w:val="20"/>
              </w:rPr>
            </w:pPr>
          </w:p>
        </w:tc>
        <w:tc>
          <w:tcPr>
            <w:tcW w:w="1988" w:type="dxa"/>
            <w:tcBorders>
              <w:top w:val="nil"/>
              <w:left w:val="nil"/>
              <w:bottom w:val="nil"/>
              <w:right w:val="nil"/>
            </w:tcBorders>
            <w:shd w:val="clear" w:color="auto" w:fill="auto"/>
            <w:noWrap/>
            <w:vAlign w:val="bottom"/>
          </w:tcPr>
          <w:p w14:paraId="7A3411DE" w14:textId="77777777" w:rsidR="00652463" w:rsidRPr="008D52F3" w:rsidRDefault="00652463">
            <w:pPr>
              <w:rPr>
                <w:rFonts w:ascii="Verdana" w:hAnsi="Verdana" w:cs="Arial"/>
                <w:sz w:val="20"/>
                <w:szCs w:val="20"/>
              </w:rPr>
            </w:pPr>
          </w:p>
        </w:tc>
        <w:tc>
          <w:tcPr>
            <w:tcW w:w="1260" w:type="dxa"/>
            <w:tcBorders>
              <w:top w:val="nil"/>
              <w:left w:val="nil"/>
              <w:right w:val="nil"/>
            </w:tcBorders>
            <w:shd w:val="clear" w:color="auto" w:fill="auto"/>
            <w:noWrap/>
            <w:vAlign w:val="bottom"/>
          </w:tcPr>
          <w:p w14:paraId="7A3411DF" w14:textId="77777777" w:rsidR="00652463" w:rsidRPr="008D52F3" w:rsidRDefault="00652463" w:rsidP="004112D0">
            <w:pPr>
              <w:jc w:val="right"/>
              <w:rPr>
                <w:rFonts w:ascii="Verdana" w:hAnsi="Verdana" w:cs="Arial"/>
                <w:b/>
                <w:bCs/>
                <w:sz w:val="20"/>
                <w:szCs w:val="20"/>
              </w:rPr>
            </w:pPr>
          </w:p>
        </w:tc>
        <w:tc>
          <w:tcPr>
            <w:tcW w:w="1260" w:type="dxa"/>
            <w:tcBorders>
              <w:top w:val="nil"/>
              <w:left w:val="nil"/>
              <w:right w:val="nil"/>
            </w:tcBorders>
            <w:shd w:val="clear" w:color="auto" w:fill="auto"/>
            <w:noWrap/>
            <w:vAlign w:val="bottom"/>
          </w:tcPr>
          <w:p w14:paraId="7A3411E0" w14:textId="77777777" w:rsidR="00652463" w:rsidRPr="008D52F3" w:rsidRDefault="00652463" w:rsidP="004112D0">
            <w:pPr>
              <w:jc w:val="right"/>
              <w:rPr>
                <w:rFonts w:ascii="Verdana" w:hAnsi="Verdana" w:cs="Arial"/>
                <w:b/>
                <w:bCs/>
                <w:sz w:val="20"/>
                <w:szCs w:val="20"/>
              </w:rPr>
            </w:pPr>
          </w:p>
        </w:tc>
        <w:tc>
          <w:tcPr>
            <w:tcW w:w="1260" w:type="dxa"/>
            <w:tcBorders>
              <w:top w:val="nil"/>
              <w:left w:val="nil"/>
              <w:right w:val="nil"/>
            </w:tcBorders>
            <w:shd w:val="clear" w:color="auto" w:fill="auto"/>
            <w:noWrap/>
            <w:vAlign w:val="bottom"/>
          </w:tcPr>
          <w:p w14:paraId="7A3411E1" w14:textId="77777777" w:rsidR="00652463" w:rsidRPr="008D52F3" w:rsidRDefault="00652463" w:rsidP="004112D0">
            <w:pPr>
              <w:jc w:val="right"/>
              <w:rPr>
                <w:rFonts w:ascii="Verdana" w:hAnsi="Verdana" w:cs="Arial"/>
                <w:b/>
                <w:bCs/>
                <w:sz w:val="20"/>
                <w:szCs w:val="20"/>
              </w:rPr>
            </w:pPr>
          </w:p>
        </w:tc>
        <w:tc>
          <w:tcPr>
            <w:tcW w:w="1260" w:type="dxa"/>
            <w:tcBorders>
              <w:top w:val="nil"/>
              <w:left w:val="nil"/>
              <w:right w:val="nil"/>
            </w:tcBorders>
            <w:shd w:val="clear" w:color="auto" w:fill="auto"/>
            <w:noWrap/>
            <w:vAlign w:val="bottom"/>
          </w:tcPr>
          <w:p w14:paraId="7A3411E2" w14:textId="77777777" w:rsidR="00652463" w:rsidRPr="008D52F3" w:rsidRDefault="00652463" w:rsidP="004112D0">
            <w:pPr>
              <w:jc w:val="right"/>
              <w:rPr>
                <w:rFonts w:ascii="Verdana" w:hAnsi="Verdana" w:cs="Arial"/>
                <w:b/>
                <w:bCs/>
                <w:sz w:val="20"/>
                <w:szCs w:val="20"/>
              </w:rPr>
            </w:pPr>
          </w:p>
        </w:tc>
      </w:tr>
      <w:tr w:rsidR="00DC48BC" w:rsidRPr="008D52F3" w14:paraId="7A3411E9" w14:textId="77777777" w:rsidTr="00020240">
        <w:trPr>
          <w:trHeight w:val="255"/>
        </w:trPr>
        <w:tc>
          <w:tcPr>
            <w:tcW w:w="3960" w:type="dxa"/>
            <w:gridSpan w:val="3"/>
            <w:tcBorders>
              <w:top w:val="nil"/>
              <w:left w:val="nil"/>
              <w:bottom w:val="nil"/>
              <w:right w:val="nil"/>
            </w:tcBorders>
            <w:shd w:val="clear" w:color="auto" w:fill="auto"/>
            <w:noWrap/>
            <w:vAlign w:val="bottom"/>
          </w:tcPr>
          <w:p w14:paraId="7A3411E4" w14:textId="77777777" w:rsidR="00DC48BC" w:rsidRPr="008D52F3" w:rsidRDefault="00DC48BC">
            <w:pPr>
              <w:rPr>
                <w:rFonts w:ascii="Verdana" w:hAnsi="Verdana" w:cs="Arial"/>
                <w:sz w:val="20"/>
                <w:szCs w:val="20"/>
              </w:rPr>
            </w:pPr>
            <w:r w:rsidRPr="008D52F3">
              <w:rPr>
                <w:rFonts w:ascii="Verdana" w:hAnsi="Verdana" w:cs="Arial"/>
                <w:sz w:val="20"/>
                <w:szCs w:val="20"/>
              </w:rPr>
              <w:t>Authorised but not committed</w:t>
            </w:r>
          </w:p>
        </w:tc>
        <w:tc>
          <w:tcPr>
            <w:tcW w:w="1260" w:type="dxa"/>
            <w:tcBorders>
              <w:top w:val="nil"/>
              <w:left w:val="nil"/>
              <w:right w:val="nil"/>
            </w:tcBorders>
            <w:shd w:val="clear" w:color="auto" w:fill="auto"/>
            <w:noWrap/>
            <w:vAlign w:val="bottom"/>
          </w:tcPr>
          <w:p w14:paraId="7A3411E5" w14:textId="485BD73F" w:rsidR="00DC48BC" w:rsidRPr="00510397" w:rsidRDefault="000F5F5B" w:rsidP="000F5F5B">
            <w:pPr>
              <w:jc w:val="right"/>
              <w:rPr>
                <w:rFonts w:ascii="Verdana" w:hAnsi="Verdana" w:cs="Arial"/>
                <w:sz w:val="20"/>
                <w:szCs w:val="20"/>
              </w:rPr>
            </w:pPr>
            <w:r>
              <w:rPr>
                <w:rFonts w:ascii="Verdana" w:hAnsi="Verdana" w:cs="Arial"/>
                <w:sz w:val="20"/>
                <w:szCs w:val="20"/>
              </w:rPr>
              <w:t>-</w:t>
            </w:r>
          </w:p>
        </w:tc>
        <w:tc>
          <w:tcPr>
            <w:tcW w:w="1260" w:type="dxa"/>
            <w:tcBorders>
              <w:top w:val="nil"/>
              <w:left w:val="nil"/>
              <w:right w:val="nil"/>
            </w:tcBorders>
            <w:shd w:val="clear" w:color="auto" w:fill="auto"/>
            <w:noWrap/>
            <w:vAlign w:val="bottom"/>
          </w:tcPr>
          <w:p w14:paraId="7A3411E6" w14:textId="527A4220" w:rsidR="00DC48BC" w:rsidRPr="00510397" w:rsidRDefault="000F5F5B" w:rsidP="00510397">
            <w:pPr>
              <w:jc w:val="right"/>
              <w:rPr>
                <w:rFonts w:ascii="Verdana" w:hAnsi="Verdana" w:cs="Arial"/>
                <w:sz w:val="20"/>
                <w:szCs w:val="20"/>
              </w:rPr>
            </w:pPr>
            <w:r>
              <w:rPr>
                <w:rFonts w:ascii="Verdana" w:hAnsi="Verdana" w:cs="Arial"/>
                <w:sz w:val="20"/>
                <w:szCs w:val="20"/>
              </w:rPr>
              <w:t>-</w:t>
            </w:r>
          </w:p>
        </w:tc>
        <w:tc>
          <w:tcPr>
            <w:tcW w:w="1260" w:type="dxa"/>
            <w:tcBorders>
              <w:top w:val="nil"/>
              <w:left w:val="nil"/>
              <w:right w:val="nil"/>
            </w:tcBorders>
            <w:shd w:val="clear" w:color="auto" w:fill="auto"/>
            <w:noWrap/>
            <w:vAlign w:val="bottom"/>
          </w:tcPr>
          <w:p w14:paraId="7A3411E7" w14:textId="4799FB0F" w:rsidR="00DC48BC" w:rsidRPr="003E560E" w:rsidRDefault="00233E62" w:rsidP="00233E62">
            <w:pPr>
              <w:jc w:val="right"/>
              <w:rPr>
                <w:rFonts w:ascii="Verdana" w:hAnsi="Verdana" w:cs="Arial"/>
                <w:sz w:val="20"/>
                <w:szCs w:val="20"/>
                <w:highlight w:val="cyan"/>
              </w:rPr>
            </w:pPr>
            <w:r>
              <w:rPr>
                <w:rFonts w:ascii="Verdana" w:hAnsi="Verdana" w:cs="Arial"/>
                <w:sz w:val="20"/>
                <w:szCs w:val="20"/>
              </w:rPr>
              <w:t>2</w:t>
            </w:r>
            <w:r w:rsidR="00A66A25">
              <w:rPr>
                <w:rFonts w:ascii="Verdana" w:hAnsi="Verdana" w:cs="Arial"/>
                <w:sz w:val="20"/>
                <w:szCs w:val="20"/>
              </w:rPr>
              <w:t>78</w:t>
            </w:r>
          </w:p>
        </w:tc>
        <w:tc>
          <w:tcPr>
            <w:tcW w:w="1260" w:type="dxa"/>
            <w:tcBorders>
              <w:top w:val="nil"/>
              <w:left w:val="nil"/>
              <w:right w:val="nil"/>
            </w:tcBorders>
            <w:shd w:val="clear" w:color="auto" w:fill="auto"/>
            <w:noWrap/>
            <w:vAlign w:val="bottom"/>
          </w:tcPr>
          <w:p w14:paraId="7A3411E8" w14:textId="0B081ED4" w:rsidR="00DC48BC" w:rsidRPr="008D52F3" w:rsidRDefault="00A66A25" w:rsidP="00233E62">
            <w:pPr>
              <w:jc w:val="right"/>
              <w:rPr>
                <w:rFonts w:ascii="Verdana" w:hAnsi="Verdana" w:cs="Arial"/>
                <w:sz w:val="20"/>
                <w:szCs w:val="20"/>
              </w:rPr>
            </w:pPr>
            <w:r>
              <w:rPr>
                <w:rFonts w:ascii="Verdana" w:hAnsi="Verdana" w:cs="Arial"/>
                <w:sz w:val="20"/>
                <w:szCs w:val="20"/>
              </w:rPr>
              <w:t>278</w:t>
            </w:r>
          </w:p>
        </w:tc>
      </w:tr>
      <w:tr w:rsidR="00DC48BC" w:rsidRPr="008D52F3" w14:paraId="7A3411EF" w14:textId="77777777" w:rsidTr="00020240">
        <w:trPr>
          <w:trHeight w:val="255"/>
        </w:trPr>
        <w:tc>
          <w:tcPr>
            <w:tcW w:w="3960" w:type="dxa"/>
            <w:gridSpan w:val="3"/>
            <w:tcBorders>
              <w:top w:val="nil"/>
              <w:left w:val="nil"/>
              <w:bottom w:val="nil"/>
              <w:right w:val="nil"/>
            </w:tcBorders>
            <w:shd w:val="clear" w:color="auto" w:fill="auto"/>
            <w:noWrap/>
            <w:vAlign w:val="bottom"/>
          </w:tcPr>
          <w:p w14:paraId="7A3411EA" w14:textId="34418CBD" w:rsidR="00DC48BC" w:rsidRPr="008D52F3" w:rsidRDefault="00DC48BC" w:rsidP="000877C8">
            <w:pPr>
              <w:rPr>
                <w:rFonts w:ascii="Verdana" w:hAnsi="Verdana" w:cs="Arial"/>
                <w:sz w:val="20"/>
                <w:szCs w:val="20"/>
              </w:rPr>
            </w:pPr>
            <w:r w:rsidRPr="008D52F3">
              <w:rPr>
                <w:rFonts w:ascii="Verdana" w:hAnsi="Verdana" w:cs="Arial"/>
                <w:sz w:val="20"/>
                <w:szCs w:val="20"/>
              </w:rPr>
              <w:t xml:space="preserve">Commitments contracted at 31 July </w:t>
            </w:r>
          </w:p>
        </w:tc>
        <w:tc>
          <w:tcPr>
            <w:tcW w:w="1260" w:type="dxa"/>
            <w:tcBorders>
              <w:top w:val="nil"/>
              <w:left w:val="nil"/>
              <w:right w:val="nil"/>
            </w:tcBorders>
            <w:shd w:val="clear" w:color="auto" w:fill="auto"/>
            <w:noWrap/>
            <w:vAlign w:val="bottom"/>
          </w:tcPr>
          <w:p w14:paraId="7A3411EB" w14:textId="5F6DF8D5" w:rsidR="00DC48BC" w:rsidRPr="00510397" w:rsidRDefault="000F5F5B" w:rsidP="000F5F5B">
            <w:pPr>
              <w:jc w:val="right"/>
              <w:rPr>
                <w:rFonts w:ascii="Verdana" w:hAnsi="Verdana" w:cs="Arial"/>
                <w:sz w:val="20"/>
                <w:szCs w:val="20"/>
              </w:rPr>
            </w:pPr>
            <w:r>
              <w:rPr>
                <w:rFonts w:ascii="Verdana" w:hAnsi="Verdana" w:cs="Arial"/>
                <w:sz w:val="20"/>
                <w:szCs w:val="20"/>
              </w:rPr>
              <w:t>110</w:t>
            </w:r>
          </w:p>
        </w:tc>
        <w:tc>
          <w:tcPr>
            <w:tcW w:w="1260" w:type="dxa"/>
            <w:tcBorders>
              <w:top w:val="nil"/>
              <w:left w:val="nil"/>
              <w:right w:val="nil"/>
            </w:tcBorders>
            <w:shd w:val="clear" w:color="auto" w:fill="auto"/>
            <w:noWrap/>
            <w:vAlign w:val="bottom"/>
          </w:tcPr>
          <w:p w14:paraId="7A3411EC" w14:textId="66785B15" w:rsidR="00DC48BC" w:rsidRPr="00510397" w:rsidRDefault="000F5F5B" w:rsidP="00ED6EF1">
            <w:pPr>
              <w:jc w:val="right"/>
              <w:rPr>
                <w:rFonts w:ascii="Verdana" w:hAnsi="Verdana" w:cs="Arial"/>
                <w:sz w:val="20"/>
                <w:szCs w:val="20"/>
              </w:rPr>
            </w:pPr>
            <w:r>
              <w:rPr>
                <w:rFonts w:ascii="Verdana" w:hAnsi="Verdana" w:cs="Arial"/>
                <w:sz w:val="20"/>
                <w:szCs w:val="20"/>
              </w:rPr>
              <w:t>110</w:t>
            </w:r>
          </w:p>
        </w:tc>
        <w:tc>
          <w:tcPr>
            <w:tcW w:w="1260" w:type="dxa"/>
            <w:tcBorders>
              <w:top w:val="nil"/>
              <w:left w:val="nil"/>
              <w:right w:val="nil"/>
            </w:tcBorders>
            <w:shd w:val="clear" w:color="auto" w:fill="auto"/>
            <w:noWrap/>
            <w:vAlign w:val="bottom"/>
          </w:tcPr>
          <w:p w14:paraId="7A3411ED" w14:textId="3E5DAF2E" w:rsidR="00DC48BC" w:rsidRPr="003E560E" w:rsidRDefault="00A66A25" w:rsidP="009603A5">
            <w:pPr>
              <w:jc w:val="right"/>
              <w:rPr>
                <w:rFonts w:ascii="Verdana" w:hAnsi="Verdana" w:cs="Arial"/>
                <w:sz w:val="20"/>
                <w:szCs w:val="20"/>
                <w:highlight w:val="cyan"/>
              </w:rPr>
            </w:pPr>
            <w:r>
              <w:rPr>
                <w:rFonts w:ascii="Verdana" w:hAnsi="Verdana" w:cs="Arial"/>
                <w:sz w:val="20"/>
                <w:szCs w:val="20"/>
              </w:rPr>
              <w:t>821</w:t>
            </w:r>
          </w:p>
        </w:tc>
        <w:tc>
          <w:tcPr>
            <w:tcW w:w="1260" w:type="dxa"/>
            <w:tcBorders>
              <w:top w:val="nil"/>
              <w:left w:val="nil"/>
              <w:right w:val="nil"/>
            </w:tcBorders>
            <w:shd w:val="clear" w:color="auto" w:fill="auto"/>
            <w:noWrap/>
            <w:vAlign w:val="bottom"/>
          </w:tcPr>
          <w:p w14:paraId="7A3411EE" w14:textId="1926D706" w:rsidR="00DC48BC" w:rsidRPr="008D52F3" w:rsidRDefault="00A66A25" w:rsidP="00303EAE">
            <w:pPr>
              <w:jc w:val="right"/>
              <w:rPr>
                <w:rFonts w:ascii="Verdana" w:hAnsi="Verdana" w:cs="Arial"/>
                <w:sz w:val="20"/>
                <w:szCs w:val="20"/>
              </w:rPr>
            </w:pPr>
            <w:r>
              <w:rPr>
                <w:rFonts w:ascii="Verdana" w:hAnsi="Verdana" w:cs="Arial"/>
                <w:sz w:val="20"/>
                <w:szCs w:val="20"/>
              </w:rPr>
              <w:t>821</w:t>
            </w:r>
          </w:p>
        </w:tc>
      </w:tr>
    </w:tbl>
    <w:p w14:paraId="7A3411F0" w14:textId="77777777" w:rsidR="0011147C" w:rsidRPr="008D52F3" w:rsidRDefault="0011147C">
      <w:pPr>
        <w:pStyle w:val="BodyTextIndent2"/>
        <w:ind w:left="0"/>
        <w:rPr>
          <w:rFonts w:ascii="Verdana" w:hAnsi="Verdana"/>
        </w:rPr>
      </w:pPr>
    </w:p>
    <w:p w14:paraId="7A3411F1" w14:textId="3C799AC7" w:rsidR="00F65344" w:rsidRDefault="0011147C" w:rsidP="00851291">
      <w:pPr>
        <w:pStyle w:val="BodyTextIndent2"/>
        <w:ind w:left="567" w:right="361" w:hanging="207"/>
        <w:rPr>
          <w:rFonts w:ascii="Verdana" w:hAnsi="Verdana"/>
        </w:rPr>
      </w:pPr>
      <w:r w:rsidRPr="008D52F3">
        <w:rPr>
          <w:rFonts w:ascii="Verdana" w:hAnsi="Verdana"/>
        </w:rPr>
        <w:tab/>
        <w:t xml:space="preserve">Amounts authorised are in respect of </w:t>
      </w:r>
      <w:r w:rsidR="001B2C87" w:rsidRPr="008D52F3">
        <w:rPr>
          <w:rFonts w:ascii="Verdana" w:hAnsi="Verdana"/>
        </w:rPr>
        <w:t>various</w:t>
      </w:r>
      <w:r w:rsidRPr="008D52F3">
        <w:rPr>
          <w:rFonts w:ascii="Verdana" w:hAnsi="Verdana"/>
        </w:rPr>
        <w:t xml:space="preserve"> </w:t>
      </w:r>
      <w:r w:rsidR="00DF1728" w:rsidRPr="008D52F3">
        <w:rPr>
          <w:rFonts w:ascii="Verdana" w:hAnsi="Verdana"/>
        </w:rPr>
        <w:t>construction</w:t>
      </w:r>
      <w:r w:rsidR="007F5068" w:rsidRPr="008D52F3">
        <w:rPr>
          <w:rFonts w:ascii="Verdana" w:hAnsi="Verdana"/>
        </w:rPr>
        <w:t xml:space="preserve"> and</w:t>
      </w:r>
      <w:r w:rsidR="00DF1728" w:rsidRPr="008D52F3">
        <w:rPr>
          <w:rFonts w:ascii="Verdana" w:hAnsi="Verdana"/>
        </w:rPr>
        <w:t xml:space="preserve"> </w:t>
      </w:r>
      <w:r w:rsidR="007F5068" w:rsidRPr="008D52F3">
        <w:rPr>
          <w:rFonts w:ascii="Verdana" w:hAnsi="Verdana"/>
        </w:rPr>
        <w:t xml:space="preserve">other capital </w:t>
      </w:r>
      <w:r w:rsidR="001B2C87" w:rsidRPr="008D52F3">
        <w:rPr>
          <w:rFonts w:ascii="Verdana" w:hAnsi="Verdana"/>
        </w:rPr>
        <w:t xml:space="preserve">projects </w:t>
      </w:r>
      <w:r w:rsidR="00064B87" w:rsidRPr="008D52F3">
        <w:rPr>
          <w:rFonts w:ascii="Verdana" w:hAnsi="Verdana"/>
        </w:rPr>
        <w:t>at</w:t>
      </w:r>
      <w:r w:rsidRPr="008D52F3">
        <w:rPr>
          <w:rFonts w:ascii="Verdana" w:hAnsi="Verdana"/>
        </w:rPr>
        <w:t xml:space="preserve"> </w:t>
      </w:r>
      <w:r w:rsidR="002F3428">
        <w:rPr>
          <w:rFonts w:ascii="Verdana" w:hAnsi="Verdana"/>
        </w:rPr>
        <w:t xml:space="preserve">the </w:t>
      </w:r>
      <w:r w:rsidRPr="008D52F3">
        <w:rPr>
          <w:rFonts w:ascii="Verdana" w:hAnsi="Verdana"/>
        </w:rPr>
        <w:t>Penryn</w:t>
      </w:r>
      <w:r w:rsidR="002F3428">
        <w:rPr>
          <w:rFonts w:ascii="Verdana" w:hAnsi="Verdana"/>
        </w:rPr>
        <w:t xml:space="preserve"> Campus</w:t>
      </w:r>
      <w:r w:rsidRPr="008D52F3">
        <w:rPr>
          <w:rFonts w:ascii="Verdana" w:hAnsi="Verdana"/>
        </w:rPr>
        <w:t xml:space="preserve"> less commitments to date</w:t>
      </w:r>
      <w:r w:rsidR="00D33010">
        <w:rPr>
          <w:rFonts w:ascii="Verdana" w:hAnsi="Verdana"/>
        </w:rPr>
        <w:t xml:space="preserve"> and are funded by the two universities</w:t>
      </w:r>
      <w:r w:rsidR="0064246B" w:rsidRPr="008D52F3">
        <w:rPr>
          <w:rFonts w:ascii="Verdana" w:hAnsi="Verdana"/>
        </w:rPr>
        <w:t>.</w:t>
      </w:r>
    </w:p>
    <w:p w14:paraId="2033A7A6" w14:textId="731BE3D0" w:rsidR="00C253DF" w:rsidRDefault="00C253DF" w:rsidP="00851291">
      <w:pPr>
        <w:pStyle w:val="BodyTextIndent2"/>
        <w:ind w:left="567" w:right="361" w:hanging="207"/>
        <w:rPr>
          <w:rFonts w:ascii="Verdana" w:hAnsi="Verdana"/>
        </w:rPr>
      </w:pPr>
    </w:p>
    <w:p w14:paraId="0FFF97AE" w14:textId="77777777" w:rsidR="00497302" w:rsidRDefault="00497302" w:rsidP="00851291">
      <w:pPr>
        <w:pStyle w:val="BodyTextIndent2"/>
        <w:ind w:left="567" w:right="361" w:hanging="207"/>
        <w:rPr>
          <w:rFonts w:ascii="Verdana" w:hAnsi="Verdana"/>
        </w:rPr>
      </w:pPr>
    </w:p>
    <w:p w14:paraId="1B408332" w14:textId="77777777" w:rsidR="00C253DF" w:rsidRDefault="00C253DF" w:rsidP="00851291">
      <w:pPr>
        <w:pStyle w:val="BodyTextIndent2"/>
        <w:ind w:left="567" w:right="361" w:hanging="207"/>
        <w:rPr>
          <w:rFonts w:ascii="Verdana" w:hAnsi="Verdana"/>
        </w:rPr>
      </w:pPr>
    </w:p>
    <w:p w14:paraId="7A3411F2" w14:textId="77777777" w:rsidR="00FF54B6" w:rsidRPr="008D52F3" w:rsidRDefault="00FF54B6" w:rsidP="00DC31BB">
      <w:pPr>
        <w:pStyle w:val="BodyTextIndent2"/>
        <w:ind w:left="0" w:right="361"/>
        <w:rPr>
          <w:rFonts w:ascii="Verdana" w:hAnsi="Verdana"/>
        </w:rPr>
      </w:pPr>
    </w:p>
    <w:p w14:paraId="7A3411F3" w14:textId="63E52B46" w:rsidR="0011147C" w:rsidRPr="008D52F3" w:rsidRDefault="007A0467" w:rsidP="0090076A">
      <w:pPr>
        <w:tabs>
          <w:tab w:val="left" w:pos="540"/>
        </w:tabs>
        <w:ind w:right="361"/>
        <w:rPr>
          <w:rFonts w:ascii="Verdana" w:hAnsi="Verdana" w:cs="Arial"/>
          <w:sz w:val="20"/>
          <w:szCs w:val="20"/>
        </w:rPr>
      </w:pPr>
      <w:r>
        <w:rPr>
          <w:rFonts w:ascii="Verdana" w:hAnsi="Verdana" w:cs="Arial"/>
          <w:sz w:val="20"/>
          <w:szCs w:val="20"/>
        </w:rPr>
        <w:t>1</w:t>
      </w:r>
      <w:r w:rsidR="00D94FEF">
        <w:rPr>
          <w:rFonts w:ascii="Verdana" w:hAnsi="Verdana" w:cs="Arial"/>
          <w:sz w:val="20"/>
          <w:szCs w:val="20"/>
        </w:rPr>
        <w:t>9</w:t>
      </w:r>
      <w:r w:rsidR="00EF3222" w:rsidRPr="008D52F3">
        <w:rPr>
          <w:rFonts w:ascii="Verdana" w:hAnsi="Verdana" w:cs="Arial"/>
          <w:sz w:val="20"/>
          <w:szCs w:val="20"/>
        </w:rPr>
        <w:t>.</w:t>
      </w:r>
      <w:r w:rsidR="0011147C" w:rsidRPr="008D52F3">
        <w:rPr>
          <w:rFonts w:ascii="Verdana" w:hAnsi="Verdana" w:cs="Arial"/>
          <w:sz w:val="20"/>
          <w:szCs w:val="20"/>
        </w:rPr>
        <w:t xml:space="preserve"> </w:t>
      </w:r>
      <w:r w:rsidR="0011147C" w:rsidRPr="008D52F3">
        <w:rPr>
          <w:rFonts w:ascii="Verdana" w:hAnsi="Verdana" w:cs="Arial"/>
          <w:sz w:val="20"/>
          <w:szCs w:val="20"/>
        </w:rPr>
        <w:tab/>
      </w:r>
      <w:r w:rsidR="0011147C" w:rsidRPr="008D52F3">
        <w:rPr>
          <w:rFonts w:ascii="Verdana" w:hAnsi="Verdana" w:cs="Arial"/>
          <w:b/>
          <w:bCs/>
          <w:sz w:val="20"/>
          <w:szCs w:val="20"/>
        </w:rPr>
        <w:t xml:space="preserve">Financial </w:t>
      </w:r>
      <w:r w:rsidR="005F3B33" w:rsidRPr="008D52F3">
        <w:rPr>
          <w:rFonts w:ascii="Verdana" w:hAnsi="Verdana" w:cs="Arial"/>
          <w:b/>
          <w:bCs/>
          <w:sz w:val="20"/>
          <w:szCs w:val="20"/>
        </w:rPr>
        <w:t>c</w:t>
      </w:r>
      <w:r w:rsidR="0011147C" w:rsidRPr="008D52F3">
        <w:rPr>
          <w:rFonts w:ascii="Verdana" w:hAnsi="Verdana" w:cs="Arial"/>
          <w:b/>
          <w:bCs/>
          <w:sz w:val="20"/>
          <w:szCs w:val="20"/>
        </w:rPr>
        <w:t>ommitments</w:t>
      </w:r>
    </w:p>
    <w:p w14:paraId="7A3411F4" w14:textId="77777777" w:rsidR="007767E2" w:rsidRPr="008D52F3" w:rsidRDefault="002204FA" w:rsidP="0090076A">
      <w:pPr>
        <w:pStyle w:val="BodyTextIndent2"/>
        <w:ind w:right="361"/>
        <w:rPr>
          <w:rFonts w:ascii="Verdana" w:hAnsi="Verdana"/>
        </w:rPr>
      </w:pPr>
      <w:r w:rsidRPr="008D52F3">
        <w:rPr>
          <w:rFonts w:ascii="Verdana" w:hAnsi="Verdana"/>
        </w:rPr>
        <w:t>Details of</w:t>
      </w:r>
      <w:r w:rsidR="00652463" w:rsidRPr="008D52F3">
        <w:rPr>
          <w:rFonts w:ascii="Verdana" w:hAnsi="Verdana"/>
        </w:rPr>
        <w:t xml:space="preserve"> loan agreement</w:t>
      </w:r>
      <w:r w:rsidR="007767E2" w:rsidRPr="008D52F3">
        <w:rPr>
          <w:rFonts w:ascii="Verdana" w:hAnsi="Verdana"/>
        </w:rPr>
        <w:t>s</w:t>
      </w:r>
      <w:r w:rsidRPr="008D52F3">
        <w:rPr>
          <w:rFonts w:ascii="Verdana" w:hAnsi="Verdana"/>
        </w:rPr>
        <w:t xml:space="preserve"> are provided in note 14.</w:t>
      </w:r>
    </w:p>
    <w:p w14:paraId="7A3411F5" w14:textId="77777777" w:rsidR="00342BF5" w:rsidRPr="008D52F3" w:rsidRDefault="00342BF5" w:rsidP="002204FA">
      <w:pPr>
        <w:pStyle w:val="BodyTextIndent3"/>
        <w:ind w:left="0" w:right="361"/>
        <w:rPr>
          <w:rFonts w:ascii="Verdana" w:hAnsi="Verdana"/>
        </w:rPr>
      </w:pPr>
    </w:p>
    <w:p w14:paraId="7A3411F6" w14:textId="5B80E2F7" w:rsidR="0011147C" w:rsidRPr="008D52F3" w:rsidRDefault="009F045A" w:rsidP="0090076A">
      <w:pPr>
        <w:pStyle w:val="BodyTextIndent3"/>
        <w:ind w:left="540" w:right="361"/>
        <w:rPr>
          <w:rFonts w:ascii="Verdana" w:hAnsi="Verdana"/>
        </w:rPr>
      </w:pPr>
      <w:r>
        <w:rPr>
          <w:rFonts w:ascii="Verdana" w:hAnsi="Verdana"/>
        </w:rPr>
        <w:t>Amounts payable</w:t>
      </w:r>
      <w:r w:rsidR="0011147C" w:rsidRPr="008D52F3">
        <w:rPr>
          <w:rFonts w:ascii="Verdana" w:hAnsi="Verdana"/>
        </w:rPr>
        <w:t xml:space="preserve"> under non-cancellable operating leases </w:t>
      </w:r>
      <w:r>
        <w:rPr>
          <w:rFonts w:ascii="Verdana" w:hAnsi="Verdana"/>
        </w:rPr>
        <w:t xml:space="preserve">were </w:t>
      </w:r>
      <w:r w:rsidR="0011147C" w:rsidRPr="008D52F3">
        <w:rPr>
          <w:rFonts w:ascii="Verdana" w:hAnsi="Verdana"/>
        </w:rPr>
        <w:t>as follows:</w:t>
      </w:r>
    </w:p>
    <w:tbl>
      <w:tblPr>
        <w:tblW w:w="9283" w:type="dxa"/>
        <w:tblInd w:w="426" w:type="dxa"/>
        <w:tblLayout w:type="fixed"/>
        <w:tblLook w:val="0000" w:firstRow="0" w:lastRow="0" w:firstColumn="0" w:lastColumn="0" w:noHBand="0" w:noVBand="0"/>
      </w:tblPr>
      <w:tblGrid>
        <w:gridCol w:w="283"/>
        <w:gridCol w:w="167"/>
        <w:gridCol w:w="425"/>
        <w:gridCol w:w="1376"/>
        <w:gridCol w:w="1992"/>
        <w:gridCol w:w="1620"/>
        <w:gridCol w:w="1710"/>
        <w:gridCol w:w="1710"/>
      </w:tblGrid>
      <w:tr w:rsidR="00757143" w:rsidRPr="008D52F3" w14:paraId="7A3411FC" w14:textId="77777777" w:rsidTr="00327633">
        <w:trPr>
          <w:trHeight w:val="255"/>
        </w:trPr>
        <w:tc>
          <w:tcPr>
            <w:tcW w:w="450" w:type="dxa"/>
            <w:gridSpan w:val="2"/>
            <w:tcBorders>
              <w:top w:val="nil"/>
              <w:left w:val="nil"/>
              <w:bottom w:val="nil"/>
              <w:right w:val="nil"/>
            </w:tcBorders>
            <w:shd w:val="clear" w:color="auto" w:fill="auto"/>
            <w:noWrap/>
            <w:vAlign w:val="bottom"/>
          </w:tcPr>
          <w:p w14:paraId="7A3411F7" w14:textId="77777777" w:rsidR="00757143" w:rsidRPr="008D52F3" w:rsidRDefault="00757143" w:rsidP="004672CF">
            <w:pPr>
              <w:rPr>
                <w:rFonts w:ascii="Verdana" w:hAnsi="Verdana" w:cs="Arial"/>
                <w:sz w:val="20"/>
                <w:szCs w:val="20"/>
                <w:lang w:val="en-US"/>
              </w:rPr>
            </w:pPr>
          </w:p>
        </w:tc>
        <w:tc>
          <w:tcPr>
            <w:tcW w:w="425" w:type="dxa"/>
            <w:tcBorders>
              <w:top w:val="nil"/>
              <w:left w:val="nil"/>
              <w:bottom w:val="nil"/>
              <w:right w:val="nil"/>
            </w:tcBorders>
          </w:tcPr>
          <w:p w14:paraId="536CB6B3" w14:textId="77777777" w:rsidR="00757143" w:rsidRPr="008D52F3" w:rsidRDefault="00757143" w:rsidP="004672CF">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11F8" w14:textId="23F6F048" w:rsidR="00757143" w:rsidRPr="008D52F3" w:rsidRDefault="00757143" w:rsidP="004672CF">
            <w:pPr>
              <w:rPr>
                <w:rFonts w:ascii="Verdana" w:hAnsi="Verdana" w:cs="Arial"/>
                <w:sz w:val="20"/>
                <w:szCs w:val="20"/>
                <w:lang w:val="en-US"/>
              </w:rPr>
            </w:pPr>
          </w:p>
        </w:tc>
        <w:tc>
          <w:tcPr>
            <w:tcW w:w="1992" w:type="dxa"/>
            <w:tcBorders>
              <w:top w:val="nil"/>
              <w:left w:val="nil"/>
              <w:bottom w:val="nil"/>
              <w:right w:val="nil"/>
            </w:tcBorders>
            <w:shd w:val="clear" w:color="auto" w:fill="auto"/>
            <w:noWrap/>
            <w:vAlign w:val="bottom"/>
          </w:tcPr>
          <w:p w14:paraId="7A3411F9" w14:textId="77777777" w:rsidR="00757143" w:rsidRPr="008D52F3" w:rsidRDefault="00757143" w:rsidP="004672CF">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7A3411FA" w14:textId="77777777" w:rsidR="00757143" w:rsidRPr="008D52F3" w:rsidRDefault="00757143" w:rsidP="004672CF">
            <w:pPr>
              <w:rPr>
                <w:rFonts w:ascii="Verdana" w:hAnsi="Verdana" w:cs="Arial"/>
                <w:sz w:val="20"/>
                <w:szCs w:val="20"/>
                <w:lang w:val="en-US"/>
              </w:rPr>
            </w:pPr>
          </w:p>
        </w:tc>
        <w:tc>
          <w:tcPr>
            <w:tcW w:w="3420" w:type="dxa"/>
            <w:gridSpan w:val="2"/>
            <w:tcBorders>
              <w:top w:val="nil"/>
              <w:left w:val="nil"/>
              <w:bottom w:val="nil"/>
              <w:right w:val="nil"/>
            </w:tcBorders>
            <w:shd w:val="clear" w:color="auto" w:fill="auto"/>
            <w:noWrap/>
            <w:vAlign w:val="bottom"/>
          </w:tcPr>
          <w:p w14:paraId="7A3411FB" w14:textId="77777777" w:rsidR="00757143" w:rsidRPr="008D52F3" w:rsidRDefault="00757143" w:rsidP="004672CF">
            <w:pPr>
              <w:jc w:val="center"/>
              <w:rPr>
                <w:rFonts w:ascii="Verdana" w:hAnsi="Verdana" w:cs="Arial"/>
                <w:b/>
                <w:bCs/>
                <w:sz w:val="20"/>
                <w:szCs w:val="20"/>
                <w:lang w:val="en-US"/>
              </w:rPr>
            </w:pPr>
            <w:r w:rsidRPr="008D52F3">
              <w:rPr>
                <w:rFonts w:ascii="Verdana" w:hAnsi="Verdana" w:cs="Arial"/>
                <w:b/>
                <w:bCs/>
                <w:sz w:val="20"/>
                <w:szCs w:val="20"/>
                <w:lang w:val="en-US"/>
              </w:rPr>
              <w:t>Group and Company</w:t>
            </w:r>
          </w:p>
        </w:tc>
      </w:tr>
      <w:tr w:rsidR="00757143" w:rsidRPr="008D52F3" w14:paraId="7A341203" w14:textId="77777777" w:rsidTr="00327633">
        <w:trPr>
          <w:trHeight w:val="255"/>
        </w:trPr>
        <w:tc>
          <w:tcPr>
            <w:tcW w:w="450" w:type="dxa"/>
            <w:gridSpan w:val="2"/>
            <w:tcBorders>
              <w:top w:val="nil"/>
              <w:left w:val="nil"/>
              <w:bottom w:val="nil"/>
              <w:right w:val="nil"/>
            </w:tcBorders>
            <w:shd w:val="clear" w:color="auto" w:fill="auto"/>
            <w:noWrap/>
            <w:vAlign w:val="bottom"/>
          </w:tcPr>
          <w:p w14:paraId="7A3411FD" w14:textId="77777777" w:rsidR="00757143" w:rsidRPr="008D52F3" w:rsidRDefault="00757143" w:rsidP="004672CF">
            <w:pPr>
              <w:rPr>
                <w:rFonts w:ascii="Verdana" w:hAnsi="Verdana" w:cs="Arial"/>
                <w:sz w:val="20"/>
                <w:szCs w:val="20"/>
                <w:lang w:val="en-US"/>
              </w:rPr>
            </w:pPr>
          </w:p>
        </w:tc>
        <w:tc>
          <w:tcPr>
            <w:tcW w:w="425" w:type="dxa"/>
            <w:tcBorders>
              <w:top w:val="nil"/>
              <w:left w:val="nil"/>
              <w:bottom w:val="nil"/>
              <w:right w:val="nil"/>
            </w:tcBorders>
          </w:tcPr>
          <w:p w14:paraId="4D30099B" w14:textId="77777777" w:rsidR="00757143" w:rsidRPr="008D52F3" w:rsidRDefault="00757143" w:rsidP="004672CF">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11FE" w14:textId="228B184D" w:rsidR="00757143" w:rsidRPr="008D52F3" w:rsidRDefault="00757143" w:rsidP="004672CF">
            <w:pPr>
              <w:rPr>
                <w:rFonts w:ascii="Verdana" w:hAnsi="Verdana" w:cs="Arial"/>
                <w:sz w:val="20"/>
                <w:szCs w:val="20"/>
                <w:lang w:val="en-US"/>
              </w:rPr>
            </w:pPr>
          </w:p>
        </w:tc>
        <w:tc>
          <w:tcPr>
            <w:tcW w:w="1992" w:type="dxa"/>
            <w:tcBorders>
              <w:top w:val="nil"/>
              <w:left w:val="nil"/>
              <w:bottom w:val="nil"/>
              <w:right w:val="nil"/>
            </w:tcBorders>
            <w:shd w:val="clear" w:color="auto" w:fill="auto"/>
            <w:noWrap/>
            <w:vAlign w:val="bottom"/>
          </w:tcPr>
          <w:p w14:paraId="7A3411FF" w14:textId="77777777" w:rsidR="00757143" w:rsidRPr="008D52F3" w:rsidRDefault="00757143" w:rsidP="004672CF">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7A341200" w14:textId="77777777" w:rsidR="00757143" w:rsidRPr="008D52F3" w:rsidRDefault="00757143" w:rsidP="004672CF">
            <w:pPr>
              <w:rPr>
                <w:rFonts w:ascii="Verdana" w:hAnsi="Verdana" w:cs="Arial"/>
                <w:sz w:val="20"/>
                <w:szCs w:val="20"/>
                <w:lang w:val="en-US"/>
              </w:rPr>
            </w:pPr>
          </w:p>
        </w:tc>
        <w:tc>
          <w:tcPr>
            <w:tcW w:w="1710" w:type="dxa"/>
            <w:tcBorders>
              <w:top w:val="nil"/>
              <w:left w:val="nil"/>
              <w:bottom w:val="nil"/>
              <w:right w:val="nil"/>
            </w:tcBorders>
            <w:shd w:val="clear" w:color="auto" w:fill="auto"/>
            <w:noWrap/>
            <w:vAlign w:val="bottom"/>
          </w:tcPr>
          <w:p w14:paraId="7A341201" w14:textId="003F8199" w:rsidR="00757143" w:rsidRPr="008D52F3" w:rsidRDefault="00466573" w:rsidP="00650238">
            <w:pPr>
              <w:jc w:val="right"/>
              <w:rPr>
                <w:rFonts w:ascii="Verdana" w:hAnsi="Verdana" w:cs="Arial"/>
                <w:b/>
                <w:bCs/>
                <w:sz w:val="20"/>
                <w:szCs w:val="20"/>
                <w:lang w:val="en-US"/>
              </w:rPr>
            </w:pPr>
            <w:r>
              <w:rPr>
                <w:rFonts w:ascii="Verdana" w:hAnsi="Verdana" w:cs="Arial"/>
                <w:b/>
                <w:bCs/>
                <w:sz w:val="20"/>
                <w:szCs w:val="20"/>
                <w:lang w:val="en-US"/>
              </w:rPr>
              <w:t>2021</w:t>
            </w:r>
          </w:p>
        </w:tc>
        <w:tc>
          <w:tcPr>
            <w:tcW w:w="1710" w:type="dxa"/>
            <w:tcBorders>
              <w:top w:val="nil"/>
              <w:left w:val="nil"/>
              <w:bottom w:val="nil"/>
              <w:right w:val="nil"/>
            </w:tcBorders>
            <w:shd w:val="clear" w:color="auto" w:fill="auto"/>
            <w:noWrap/>
            <w:vAlign w:val="bottom"/>
          </w:tcPr>
          <w:p w14:paraId="7A341202" w14:textId="49B0AE76" w:rsidR="00757143" w:rsidRPr="008D52F3" w:rsidRDefault="00466573" w:rsidP="00FE48CC">
            <w:pPr>
              <w:jc w:val="right"/>
              <w:rPr>
                <w:rFonts w:ascii="Verdana" w:hAnsi="Verdana" w:cs="Arial"/>
                <w:b/>
                <w:bCs/>
                <w:sz w:val="20"/>
                <w:szCs w:val="20"/>
                <w:lang w:val="en-US"/>
              </w:rPr>
            </w:pPr>
            <w:r>
              <w:rPr>
                <w:rFonts w:ascii="Verdana" w:hAnsi="Verdana" w:cs="Arial"/>
                <w:b/>
                <w:bCs/>
                <w:sz w:val="20"/>
                <w:szCs w:val="20"/>
                <w:lang w:val="en-US"/>
              </w:rPr>
              <w:t>2020</w:t>
            </w:r>
          </w:p>
        </w:tc>
      </w:tr>
      <w:tr w:rsidR="00757143" w:rsidRPr="008D52F3" w14:paraId="7A34120A" w14:textId="77777777" w:rsidTr="00327633">
        <w:trPr>
          <w:trHeight w:val="255"/>
        </w:trPr>
        <w:tc>
          <w:tcPr>
            <w:tcW w:w="450" w:type="dxa"/>
            <w:gridSpan w:val="2"/>
            <w:tcBorders>
              <w:top w:val="nil"/>
              <w:left w:val="nil"/>
              <w:bottom w:val="nil"/>
              <w:right w:val="nil"/>
            </w:tcBorders>
            <w:shd w:val="clear" w:color="auto" w:fill="auto"/>
            <w:noWrap/>
            <w:vAlign w:val="bottom"/>
          </w:tcPr>
          <w:p w14:paraId="7A341204" w14:textId="77777777" w:rsidR="00757143" w:rsidRPr="008D52F3" w:rsidRDefault="00757143" w:rsidP="004672CF">
            <w:pPr>
              <w:rPr>
                <w:rFonts w:ascii="Verdana" w:hAnsi="Verdana" w:cs="Arial"/>
                <w:sz w:val="20"/>
                <w:szCs w:val="20"/>
                <w:lang w:val="en-US"/>
              </w:rPr>
            </w:pPr>
          </w:p>
        </w:tc>
        <w:tc>
          <w:tcPr>
            <w:tcW w:w="425" w:type="dxa"/>
            <w:tcBorders>
              <w:top w:val="nil"/>
              <w:left w:val="nil"/>
              <w:bottom w:val="nil"/>
              <w:right w:val="nil"/>
            </w:tcBorders>
          </w:tcPr>
          <w:p w14:paraId="171F44D9" w14:textId="77777777" w:rsidR="00757143" w:rsidRPr="008D52F3" w:rsidRDefault="00757143" w:rsidP="004672CF">
            <w:pPr>
              <w:rPr>
                <w:rFonts w:ascii="Verdana" w:hAnsi="Verdana" w:cs="Arial"/>
                <w:sz w:val="20"/>
                <w:szCs w:val="20"/>
                <w:lang w:val="en-US"/>
              </w:rPr>
            </w:pPr>
          </w:p>
        </w:tc>
        <w:tc>
          <w:tcPr>
            <w:tcW w:w="1376" w:type="dxa"/>
            <w:tcBorders>
              <w:top w:val="nil"/>
              <w:left w:val="nil"/>
              <w:bottom w:val="nil"/>
              <w:right w:val="nil"/>
            </w:tcBorders>
            <w:shd w:val="clear" w:color="auto" w:fill="auto"/>
            <w:noWrap/>
            <w:vAlign w:val="bottom"/>
          </w:tcPr>
          <w:p w14:paraId="7A341205" w14:textId="78D82563" w:rsidR="00757143" w:rsidRPr="008D52F3" w:rsidRDefault="00757143" w:rsidP="004672CF">
            <w:pPr>
              <w:rPr>
                <w:rFonts w:ascii="Verdana" w:hAnsi="Verdana" w:cs="Arial"/>
                <w:sz w:val="20"/>
                <w:szCs w:val="20"/>
                <w:lang w:val="en-US"/>
              </w:rPr>
            </w:pPr>
          </w:p>
        </w:tc>
        <w:tc>
          <w:tcPr>
            <w:tcW w:w="1992" w:type="dxa"/>
            <w:tcBorders>
              <w:top w:val="nil"/>
              <w:left w:val="nil"/>
              <w:bottom w:val="nil"/>
              <w:right w:val="nil"/>
            </w:tcBorders>
            <w:shd w:val="clear" w:color="auto" w:fill="auto"/>
            <w:noWrap/>
            <w:vAlign w:val="bottom"/>
          </w:tcPr>
          <w:p w14:paraId="7A341206" w14:textId="77777777" w:rsidR="00757143" w:rsidRPr="008D52F3" w:rsidRDefault="00757143" w:rsidP="004672CF">
            <w:pPr>
              <w:rPr>
                <w:rFonts w:ascii="Verdana" w:hAnsi="Verdana" w:cs="Arial"/>
                <w:sz w:val="20"/>
                <w:szCs w:val="20"/>
                <w:lang w:val="en-US"/>
              </w:rPr>
            </w:pPr>
          </w:p>
        </w:tc>
        <w:tc>
          <w:tcPr>
            <w:tcW w:w="1620" w:type="dxa"/>
            <w:tcBorders>
              <w:top w:val="nil"/>
              <w:left w:val="nil"/>
              <w:bottom w:val="nil"/>
              <w:right w:val="nil"/>
            </w:tcBorders>
            <w:shd w:val="clear" w:color="auto" w:fill="auto"/>
            <w:noWrap/>
            <w:vAlign w:val="bottom"/>
          </w:tcPr>
          <w:p w14:paraId="7A341207" w14:textId="77777777" w:rsidR="00757143" w:rsidRPr="008D52F3" w:rsidRDefault="00757143" w:rsidP="004672CF">
            <w:pPr>
              <w:rPr>
                <w:rFonts w:ascii="Verdana" w:hAnsi="Verdana" w:cs="Arial"/>
                <w:sz w:val="20"/>
                <w:szCs w:val="20"/>
                <w:lang w:val="en-US"/>
              </w:rPr>
            </w:pPr>
          </w:p>
        </w:tc>
        <w:tc>
          <w:tcPr>
            <w:tcW w:w="1710" w:type="dxa"/>
            <w:tcBorders>
              <w:top w:val="nil"/>
              <w:left w:val="nil"/>
              <w:bottom w:val="nil"/>
              <w:right w:val="nil"/>
            </w:tcBorders>
            <w:shd w:val="clear" w:color="auto" w:fill="auto"/>
            <w:noWrap/>
            <w:vAlign w:val="bottom"/>
          </w:tcPr>
          <w:p w14:paraId="7A341208" w14:textId="77777777" w:rsidR="00757143" w:rsidRPr="008D52F3" w:rsidRDefault="00757143" w:rsidP="00650238">
            <w:pPr>
              <w:jc w:val="right"/>
              <w:rPr>
                <w:rFonts w:ascii="Verdana" w:hAnsi="Verdana" w:cs="Arial"/>
                <w:b/>
                <w:bCs/>
                <w:sz w:val="20"/>
                <w:szCs w:val="20"/>
                <w:lang w:val="en-US"/>
              </w:rPr>
            </w:pPr>
            <w:r w:rsidRPr="008D52F3">
              <w:rPr>
                <w:rFonts w:ascii="Verdana" w:hAnsi="Verdana" w:cs="Arial"/>
                <w:b/>
                <w:bCs/>
                <w:sz w:val="20"/>
                <w:szCs w:val="20"/>
                <w:lang w:val="en-US"/>
              </w:rPr>
              <w:t>£ (000)</w:t>
            </w:r>
          </w:p>
        </w:tc>
        <w:tc>
          <w:tcPr>
            <w:tcW w:w="1710" w:type="dxa"/>
            <w:tcBorders>
              <w:top w:val="nil"/>
              <w:left w:val="nil"/>
              <w:bottom w:val="nil"/>
              <w:right w:val="nil"/>
            </w:tcBorders>
            <w:shd w:val="clear" w:color="auto" w:fill="auto"/>
            <w:noWrap/>
            <w:vAlign w:val="bottom"/>
          </w:tcPr>
          <w:p w14:paraId="7A341209" w14:textId="77777777" w:rsidR="00757143" w:rsidRPr="008D52F3" w:rsidRDefault="00757143" w:rsidP="00650238">
            <w:pPr>
              <w:jc w:val="right"/>
              <w:rPr>
                <w:rFonts w:ascii="Verdana" w:hAnsi="Verdana" w:cs="Arial"/>
                <w:b/>
                <w:bCs/>
                <w:sz w:val="20"/>
                <w:szCs w:val="20"/>
                <w:lang w:val="en-US"/>
              </w:rPr>
            </w:pPr>
            <w:r w:rsidRPr="008D52F3">
              <w:rPr>
                <w:rFonts w:ascii="Verdana" w:hAnsi="Verdana" w:cs="Arial"/>
                <w:b/>
                <w:bCs/>
                <w:sz w:val="20"/>
                <w:szCs w:val="20"/>
                <w:lang w:val="en-US"/>
              </w:rPr>
              <w:t>£ (000)</w:t>
            </w:r>
          </w:p>
        </w:tc>
      </w:tr>
      <w:tr w:rsidR="00757143" w:rsidRPr="008D52F3" w14:paraId="7A341210" w14:textId="77777777" w:rsidTr="00FD1A35">
        <w:trPr>
          <w:trHeight w:val="255"/>
        </w:trPr>
        <w:tc>
          <w:tcPr>
            <w:tcW w:w="283" w:type="dxa"/>
            <w:tcBorders>
              <w:top w:val="nil"/>
              <w:left w:val="nil"/>
              <w:bottom w:val="nil"/>
              <w:right w:val="nil"/>
            </w:tcBorders>
          </w:tcPr>
          <w:p w14:paraId="4BE5A15D" w14:textId="77777777" w:rsidR="00757143" w:rsidRPr="00851291" w:rsidRDefault="00757143" w:rsidP="004672CF">
            <w:pPr>
              <w:rPr>
                <w:rFonts w:ascii="Verdana" w:hAnsi="Verdana" w:cs="Arial"/>
                <w:b/>
                <w:sz w:val="20"/>
                <w:szCs w:val="20"/>
                <w:lang w:val="en-US"/>
              </w:rPr>
            </w:pPr>
          </w:p>
        </w:tc>
        <w:tc>
          <w:tcPr>
            <w:tcW w:w="3960" w:type="dxa"/>
            <w:gridSpan w:val="4"/>
            <w:tcBorders>
              <w:top w:val="nil"/>
              <w:left w:val="nil"/>
              <w:bottom w:val="nil"/>
              <w:right w:val="nil"/>
            </w:tcBorders>
            <w:shd w:val="clear" w:color="auto" w:fill="auto"/>
            <w:noWrap/>
            <w:vAlign w:val="bottom"/>
          </w:tcPr>
          <w:p w14:paraId="7A34120C" w14:textId="7F968127" w:rsidR="00757143" w:rsidRPr="00851291" w:rsidRDefault="00757143" w:rsidP="004672CF">
            <w:pPr>
              <w:rPr>
                <w:rFonts w:ascii="Verdana" w:hAnsi="Verdana" w:cs="Arial"/>
                <w:b/>
                <w:sz w:val="20"/>
                <w:szCs w:val="20"/>
                <w:lang w:val="en-US"/>
              </w:rPr>
            </w:pPr>
            <w:r w:rsidRPr="00851291">
              <w:rPr>
                <w:rFonts w:ascii="Verdana" w:hAnsi="Verdana" w:cs="Arial"/>
                <w:b/>
                <w:sz w:val="20"/>
                <w:szCs w:val="20"/>
                <w:lang w:val="en-US"/>
              </w:rPr>
              <w:t>Land and buildings</w:t>
            </w:r>
          </w:p>
        </w:tc>
        <w:tc>
          <w:tcPr>
            <w:tcW w:w="1620" w:type="dxa"/>
            <w:tcBorders>
              <w:top w:val="nil"/>
              <w:left w:val="nil"/>
              <w:bottom w:val="nil"/>
              <w:right w:val="nil"/>
            </w:tcBorders>
            <w:shd w:val="clear" w:color="auto" w:fill="auto"/>
            <w:noWrap/>
            <w:vAlign w:val="bottom"/>
          </w:tcPr>
          <w:p w14:paraId="7A34120D" w14:textId="77777777" w:rsidR="00757143" w:rsidRPr="008D52F3" w:rsidRDefault="00757143" w:rsidP="004672CF">
            <w:pPr>
              <w:rPr>
                <w:rFonts w:ascii="Verdana" w:hAnsi="Verdana" w:cs="Arial"/>
                <w:sz w:val="20"/>
                <w:szCs w:val="20"/>
                <w:lang w:val="en-US"/>
              </w:rPr>
            </w:pPr>
          </w:p>
        </w:tc>
        <w:tc>
          <w:tcPr>
            <w:tcW w:w="1710" w:type="dxa"/>
            <w:tcBorders>
              <w:top w:val="nil"/>
              <w:left w:val="nil"/>
              <w:right w:val="nil"/>
            </w:tcBorders>
            <w:shd w:val="clear" w:color="auto" w:fill="auto"/>
            <w:noWrap/>
            <w:vAlign w:val="bottom"/>
          </w:tcPr>
          <w:p w14:paraId="7A34120E" w14:textId="77777777" w:rsidR="00757143" w:rsidRPr="008D52F3" w:rsidRDefault="00757143" w:rsidP="00650238">
            <w:pPr>
              <w:jc w:val="right"/>
              <w:rPr>
                <w:rFonts w:ascii="Verdana" w:hAnsi="Verdana" w:cs="Arial"/>
                <w:sz w:val="20"/>
                <w:szCs w:val="20"/>
                <w:lang w:val="en-US"/>
              </w:rPr>
            </w:pPr>
          </w:p>
        </w:tc>
        <w:tc>
          <w:tcPr>
            <w:tcW w:w="1710" w:type="dxa"/>
            <w:tcBorders>
              <w:top w:val="nil"/>
              <w:left w:val="nil"/>
              <w:right w:val="nil"/>
            </w:tcBorders>
            <w:shd w:val="clear" w:color="auto" w:fill="auto"/>
            <w:noWrap/>
            <w:vAlign w:val="bottom"/>
          </w:tcPr>
          <w:p w14:paraId="7A34120F" w14:textId="77777777" w:rsidR="00757143" w:rsidRPr="008D52F3" w:rsidRDefault="00757143" w:rsidP="00650238">
            <w:pPr>
              <w:jc w:val="right"/>
              <w:rPr>
                <w:rFonts w:ascii="Verdana" w:hAnsi="Verdana" w:cs="Arial"/>
                <w:sz w:val="20"/>
                <w:szCs w:val="20"/>
                <w:lang w:val="en-US"/>
              </w:rPr>
            </w:pPr>
          </w:p>
        </w:tc>
      </w:tr>
      <w:tr w:rsidR="00757143" w:rsidRPr="008D52F3" w14:paraId="6025E0F2" w14:textId="77777777" w:rsidTr="00FD1A35">
        <w:trPr>
          <w:trHeight w:val="255"/>
        </w:trPr>
        <w:tc>
          <w:tcPr>
            <w:tcW w:w="283" w:type="dxa"/>
            <w:tcBorders>
              <w:top w:val="nil"/>
              <w:left w:val="nil"/>
              <w:bottom w:val="nil"/>
              <w:right w:val="nil"/>
            </w:tcBorders>
          </w:tcPr>
          <w:p w14:paraId="5C75FABC" w14:textId="77777777" w:rsidR="00757143" w:rsidRDefault="00757143" w:rsidP="009F045A">
            <w:pPr>
              <w:rPr>
                <w:rFonts w:ascii="Verdana" w:hAnsi="Verdana" w:cs="Arial"/>
                <w:sz w:val="20"/>
                <w:szCs w:val="20"/>
                <w:lang w:val="en-US"/>
              </w:rPr>
            </w:pPr>
          </w:p>
        </w:tc>
        <w:tc>
          <w:tcPr>
            <w:tcW w:w="3960" w:type="dxa"/>
            <w:gridSpan w:val="4"/>
            <w:tcBorders>
              <w:top w:val="nil"/>
              <w:left w:val="nil"/>
              <w:bottom w:val="nil"/>
              <w:right w:val="nil"/>
            </w:tcBorders>
            <w:shd w:val="clear" w:color="auto" w:fill="auto"/>
            <w:noWrap/>
            <w:vAlign w:val="bottom"/>
          </w:tcPr>
          <w:p w14:paraId="55C14B6B" w14:textId="48115851" w:rsidR="00757143" w:rsidRPr="009F045A" w:rsidRDefault="00757143" w:rsidP="009F045A">
            <w:pPr>
              <w:rPr>
                <w:rFonts w:ascii="Verdana" w:hAnsi="Verdana" w:cs="Arial"/>
                <w:sz w:val="20"/>
                <w:szCs w:val="20"/>
                <w:lang w:val="en-US"/>
              </w:rPr>
            </w:pPr>
            <w:r>
              <w:rPr>
                <w:rFonts w:ascii="Verdana" w:hAnsi="Verdana" w:cs="Arial"/>
                <w:sz w:val="20"/>
                <w:szCs w:val="20"/>
                <w:lang w:val="en-US"/>
              </w:rPr>
              <w:t>In</w:t>
            </w:r>
            <w:r w:rsidRPr="009F045A">
              <w:rPr>
                <w:rFonts w:ascii="Verdana" w:hAnsi="Verdana" w:cs="Arial"/>
                <w:sz w:val="20"/>
                <w:szCs w:val="20"/>
                <w:lang w:val="en-US"/>
              </w:rPr>
              <w:t xml:space="preserve"> one year</w:t>
            </w:r>
            <w:r>
              <w:rPr>
                <w:rFonts w:ascii="Verdana" w:hAnsi="Verdana" w:cs="Arial"/>
                <w:sz w:val="20"/>
                <w:szCs w:val="20"/>
                <w:lang w:val="en-US"/>
              </w:rPr>
              <w:t xml:space="preserve"> or less</w:t>
            </w:r>
          </w:p>
        </w:tc>
        <w:tc>
          <w:tcPr>
            <w:tcW w:w="1620" w:type="dxa"/>
            <w:tcBorders>
              <w:top w:val="nil"/>
              <w:left w:val="nil"/>
              <w:bottom w:val="nil"/>
              <w:right w:val="nil"/>
            </w:tcBorders>
            <w:shd w:val="clear" w:color="auto" w:fill="auto"/>
            <w:noWrap/>
            <w:vAlign w:val="bottom"/>
          </w:tcPr>
          <w:p w14:paraId="73773E2E" w14:textId="77777777" w:rsidR="00757143" w:rsidRPr="008D52F3" w:rsidRDefault="00757143" w:rsidP="004672CF">
            <w:pPr>
              <w:rPr>
                <w:rFonts w:ascii="Verdana" w:hAnsi="Verdana" w:cs="Arial"/>
                <w:sz w:val="20"/>
                <w:szCs w:val="20"/>
                <w:lang w:val="en-US"/>
              </w:rPr>
            </w:pPr>
          </w:p>
        </w:tc>
        <w:tc>
          <w:tcPr>
            <w:tcW w:w="1710" w:type="dxa"/>
            <w:tcBorders>
              <w:top w:val="nil"/>
              <w:left w:val="nil"/>
              <w:right w:val="nil"/>
            </w:tcBorders>
            <w:shd w:val="clear" w:color="auto" w:fill="auto"/>
            <w:noWrap/>
            <w:vAlign w:val="bottom"/>
          </w:tcPr>
          <w:p w14:paraId="409963A5" w14:textId="24C10D87" w:rsidR="00757143" w:rsidRPr="00FB66F8" w:rsidRDefault="00AF798F" w:rsidP="00EA56A3">
            <w:pPr>
              <w:jc w:val="right"/>
              <w:rPr>
                <w:rFonts w:ascii="Verdana" w:hAnsi="Verdana" w:cs="Arial"/>
                <w:sz w:val="20"/>
                <w:szCs w:val="20"/>
                <w:lang w:val="en-US"/>
              </w:rPr>
            </w:pPr>
            <w:r>
              <w:rPr>
                <w:rFonts w:ascii="Verdana" w:hAnsi="Verdana" w:cs="Arial"/>
                <w:sz w:val="20"/>
                <w:szCs w:val="20"/>
                <w:lang w:val="en-US"/>
              </w:rPr>
              <w:t>6</w:t>
            </w:r>
            <w:r w:rsidR="00EA56A3">
              <w:rPr>
                <w:rFonts w:ascii="Verdana" w:hAnsi="Verdana" w:cs="Arial"/>
                <w:sz w:val="20"/>
                <w:szCs w:val="20"/>
                <w:lang w:val="en-US"/>
              </w:rPr>
              <w:t>64</w:t>
            </w:r>
          </w:p>
        </w:tc>
        <w:tc>
          <w:tcPr>
            <w:tcW w:w="1710" w:type="dxa"/>
            <w:tcBorders>
              <w:top w:val="nil"/>
              <w:left w:val="nil"/>
              <w:right w:val="nil"/>
            </w:tcBorders>
            <w:shd w:val="clear" w:color="auto" w:fill="auto"/>
            <w:noWrap/>
            <w:vAlign w:val="bottom"/>
          </w:tcPr>
          <w:p w14:paraId="5790915F" w14:textId="2549E9DF" w:rsidR="00757143" w:rsidRPr="008D52F3" w:rsidRDefault="00A66A25" w:rsidP="00AF798F">
            <w:pPr>
              <w:jc w:val="right"/>
              <w:rPr>
                <w:rFonts w:ascii="Verdana" w:hAnsi="Verdana" w:cs="Arial"/>
                <w:sz w:val="20"/>
                <w:szCs w:val="20"/>
                <w:lang w:val="en-US"/>
              </w:rPr>
            </w:pPr>
            <w:r>
              <w:rPr>
                <w:rFonts w:ascii="Verdana" w:hAnsi="Verdana" w:cs="Arial"/>
                <w:sz w:val="20"/>
                <w:szCs w:val="20"/>
                <w:lang w:val="en-US"/>
              </w:rPr>
              <w:t>653</w:t>
            </w:r>
          </w:p>
        </w:tc>
      </w:tr>
      <w:tr w:rsidR="00757143" w:rsidRPr="008D52F3" w14:paraId="700B7612" w14:textId="77777777" w:rsidTr="00FD1A35">
        <w:trPr>
          <w:trHeight w:val="255"/>
        </w:trPr>
        <w:tc>
          <w:tcPr>
            <w:tcW w:w="283" w:type="dxa"/>
            <w:tcBorders>
              <w:top w:val="nil"/>
              <w:left w:val="nil"/>
              <w:bottom w:val="nil"/>
              <w:right w:val="nil"/>
            </w:tcBorders>
          </w:tcPr>
          <w:p w14:paraId="20AD5127" w14:textId="77777777" w:rsidR="00757143" w:rsidRDefault="00757143" w:rsidP="004672CF">
            <w:pPr>
              <w:rPr>
                <w:rFonts w:ascii="Verdana" w:hAnsi="Verdana" w:cs="Arial"/>
                <w:sz w:val="20"/>
                <w:szCs w:val="20"/>
                <w:lang w:val="en-US"/>
              </w:rPr>
            </w:pPr>
          </w:p>
        </w:tc>
        <w:tc>
          <w:tcPr>
            <w:tcW w:w="5580" w:type="dxa"/>
            <w:gridSpan w:val="5"/>
            <w:tcBorders>
              <w:top w:val="nil"/>
              <w:left w:val="nil"/>
              <w:bottom w:val="nil"/>
              <w:right w:val="nil"/>
            </w:tcBorders>
            <w:shd w:val="clear" w:color="auto" w:fill="auto"/>
            <w:noWrap/>
            <w:vAlign w:val="bottom"/>
          </w:tcPr>
          <w:p w14:paraId="659B0D90" w14:textId="13E704BC" w:rsidR="00757143" w:rsidRPr="008D52F3" w:rsidRDefault="00757143" w:rsidP="004672CF">
            <w:pPr>
              <w:rPr>
                <w:rFonts w:ascii="Verdana" w:hAnsi="Verdana" w:cs="Arial"/>
                <w:sz w:val="20"/>
                <w:szCs w:val="20"/>
                <w:lang w:val="en-US"/>
              </w:rPr>
            </w:pPr>
            <w:r>
              <w:rPr>
                <w:rFonts w:ascii="Verdana" w:hAnsi="Verdana" w:cs="Arial"/>
                <w:sz w:val="20"/>
                <w:szCs w:val="20"/>
                <w:lang w:val="en-US"/>
              </w:rPr>
              <w:t>In more than one year but not more than two years</w:t>
            </w:r>
          </w:p>
        </w:tc>
        <w:tc>
          <w:tcPr>
            <w:tcW w:w="1710" w:type="dxa"/>
            <w:tcBorders>
              <w:top w:val="nil"/>
              <w:left w:val="nil"/>
              <w:right w:val="nil"/>
            </w:tcBorders>
            <w:shd w:val="clear" w:color="auto" w:fill="auto"/>
            <w:noWrap/>
            <w:vAlign w:val="bottom"/>
          </w:tcPr>
          <w:p w14:paraId="08642821" w14:textId="15661A58" w:rsidR="00757143" w:rsidRPr="00FB66F8" w:rsidRDefault="00EA56A3" w:rsidP="00060835">
            <w:pPr>
              <w:jc w:val="right"/>
              <w:rPr>
                <w:rFonts w:ascii="Verdana" w:hAnsi="Verdana" w:cs="Arial"/>
                <w:sz w:val="20"/>
                <w:szCs w:val="20"/>
                <w:lang w:val="en-US"/>
              </w:rPr>
            </w:pPr>
            <w:r>
              <w:rPr>
                <w:rFonts w:ascii="Verdana" w:hAnsi="Verdana" w:cs="Arial"/>
                <w:sz w:val="20"/>
                <w:szCs w:val="20"/>
                <w:lang w:val="en-US"/>
              </w:rPr>
              <w:t>33</w:t>
            </w:r>
          </w:p>
        </w:tc>
        <w:tc>
          <w:tcPr>
            <w:tcW w:w="1710" w:type="dxa"/>
            <w:tcBorders>
              <w:top w:val="nil"/>
              <w:left w:val="nil"/>
              <w:right w:val="nil"/>
            </w:tcBorders>
            <w:shd w:val="clear" w:color="auto" w:fill="auto"/>
            <w:noWrap/>
            <w:vAlign w:val="bottom"/>
          </w:tcPr>
          <w:p w14:paraId="0564332A" w14:textId="4FB9BDCE" w:rsidR="00757143" w:rsidRDefault="00A66A25" w:rsidP="00B338E7">
            <w:pPr>
              <w:jc w:val="right"/>
              <w:rPr>
                <w:rFonts w:ascii="Verdana" w:hAnsi="Verdana" w:cs="Arial"/>
                <w:sz w:val="20"/>
                <w:szCs w:val="20"/>
                <w:lang w:val="en-US"/>
              </w:rPr>
            </w:pPr>
            <w:r>
              <w:rPr>
                <w:rFonts w:ascii="Verdana" w:hAnsi="Verdana" w:cs="Arial"/>
                <w:sz w:val="20"/>
                <w:szCs w:val="20"/>
                <w:lang w:val="en-US"/>
              </w:rPr>
              <w:t>65</w:t>
            </w:r>
          </w:p>
        </w:tc>
      </w:tr>
      <w:tr w:rsidR="00757143" w:rsidRPr="008D52F3" w14:paraId="32313FE7" w14:textId="77777777" w:rsidTr="00FD1A35">
        <w:trPr>
          <w:trHeight w:val="255"/>
        </w:trPr>
        <w:tc>
          <w:tcPr>
            <w:tcW w:w="283" w:type="dxa"/>
            <w:tcBorders>
              <w:top w:val="nil"/>
              <w:left w:val="nil"/>
              <w:bottom w:val="nil"/>
              <w:right w:val="nil"/>
            </w:tcBorders>
          </w:tcPr>
          <w:p w14:paraId="0E4CEB6F" w14:textId="77777777" w:rsidR="00757143" w:rsidRDefault="00757143" w:rsidP="004672CF">
            <w:pPr>
              <w:rPr>
                <w:rFonts w:ascii="Verdana" w:hAnsi="Verdana" w:cs="Arial"/>
                <w:sz w:val="20"/>
                <w:szCs w:val="20"/>
                <w:lang w:val="en-US"/>
              </w:rPr>
            </w:pPr>
          </w:p>
        </w:tc>
        <w:tc>
          <w:tcPr>
            <w:tcW w:w="5580" w:type="dxa"/>
            <w:gridSpan w:val="5"/>
            <w:tcBorders>
              <w:top w:val="nil"/>
              <w:left w:val="nil"/>
              <w:bottom w:val="nil"/>
              <w:right w:val="nil"/>
            </w:tcBorders>
            <w:shd w:val="clear" w:color="auto" w:fill="auto"/>
            <w:noWrap/>
            <w:vAlign w:val="bottom"/>
          </w:tcPr>
          <w:p w14:paraId="1DD01771" w14:textId="43C5975F" w:rsidR="00757143" w:rsidRPr="008D52F3" w:rsidRDefault="00757143" w:rsidP="004672CF">
            <w:pPr>
              <w:rPr>
                <w:rFonts w:ascii="Verdana" w:hAnsi="Verdana" w:cs="Arial"/>
                <w:sz w:val="20"/>
                <w:szCs w:val="20"/>
                <w:lang w:val="en-US"/>
              </w:rPr>
            </w:pPr>
            <w:r>
              <w:rPr>
                <w:rFonts w:ascii="Verdana" w:hAnsi="Verdana" w:cs="Arial"/>
                <w:sz w:val="20"/>
                <w:szCs w:val="20"/>
                <w:lang w:val="en-US"/>
              </w:rPr>
              <w:t>In more than two years but not more than five years</w:t>
            </w:r>
          </w:p>
        </w:tc>
        <w:tc>
          <w:tcPr>
            <w:tcW w:w="1710" w:type="dxa"/>
            <w:tcBorders>
              <w:top w:val="nil"/>
              <w:left w:val="nil"/>
              <w:right w:val="nil"/>
            </w:tcBorders>
            <w:shd w:val="clear" w:color="auto" w:fill="auto"/>
            <w:noWrap/>
            <w:vAlign w:val="bottom"/>
          </w:tcPr>
          <w:p w14:paraId="531FFA14" w14:textId="6E0A1F84" w:rsidR="00757143" w:rsidRPr="00FB66F8" w:rsidRDefault="00EA56A3" w:rsidP="00AF798F">
            <w:pPr>
              <w:jc w:val="right"/>
              <w:rPr>
                <w:rFonts w:ascii="Verdana" w:hAnsi="Verdana" w:cs="Arial"/>
                <w:sz w:val="20"/>
                <w:szCs w:val="20"/>
                <w:lang w:val="en-US"/>
              </w:rPr>
            </w:pPr>
            <w:r>
              <w:rPr>
                <w:rFonts w:ascii="Verdana" w:hAnsi="Verdana" w:cs="Arial"/>
                <w:sz w:val="20"/>
                <w:szCs w:val="20"/>
                <w:lang w:val="en-US"/>
              </w:rPr>
              <w:t>66</w:t>
            </w:r>
          </w:p>
        </w:tc>
        <w:tc>
          <w:tcPr>
            <w:tcW w:w="1710" w:type="dxa"/>
            <w:tcBorders>
              <w:top w:val="nil"/>
              <w:left w:val="nil"/>
              <w:right w:val="nil"/>
            </w:tcBorders>
            <w:shd w:val="clear" w:color="auto" w:fill="auto"/>
            <w:noWrap/>
            <w:vAlign w:val="bottom"/>
          </w:tcPr>
          <w:p w14:paraId="0CC9BBAB" w14:textId="418C33FA" w:rsidR="00757143" w:rsidRPr="008D52F3" w:rsidRDefault="00A66A25" w:rsidP="00233E62">
            <w:pPr>
              <w:jc w:val="right"/>
              <w:rPr>
                <w:rFonts w:ascii="Verdana" w:hAnsi="Verdana" w:cs="Arial"/>
                <w:sz w:val="20"/>
                <w:szCs w:val="20"/>
                <w:lang w:val="en-US"/>
              </w:rPr>
            </w:pPr>
            <w:r>
              <w:rPr>
                <w:rFonts w:ascii="Verdana" w:hAnsi="Verdana" w:cs="Arial"/>
                <w:sz w:val="20"/>
                <w:szCs w:val="20"/>
                <w:lang w:val="en-US"/>
              </w:rPr>
              <w:t>99</w:t>
            </w:r>
          </w:p>
        </w:tc>
      </w:tr>
      <w:tr w:rsidR="00757143" w:rsidRPr="008D52F3" w14:paraId="012919B3" w14:textId="77777777" w:rsidTr="00FD1A35">
        <w:trPr>
          <w:trHeight w:val="255"/>
        </w:trPr>
        <w:tc>
          <w:tcPr>
            <w:tcW w:w="283" w:type="dxa"/>
            <w:tcBorders>
              <w:top w:val="nil"/>
              <w:left w:val="nil"/>
              <w:bottom w:val="nil"/>
              <w:right w:val="nil"/>
            </w:tcBorders>
          </w:tcPr>
          <w:p w14:paraId="0FF7FDE4" w14:textId="77777777" w:rsidR="00757143" w:rsidRDefault="00757143" w:rsidP="004672CF">
            <w:pPr>
              <w:rPr>
                <w:rFonts w:ascii="Verdana" w:hAnsi="Verdana" w:cs="Arial"/>
                <w:sz w:val="20"/>
                <w:szCs w:val="20"/>
                <w:lang w:val="en-US"/>
              </w:rPr>
            </w:pPr>
          </w:p>
        </w:tc>
        <w:tc>
          <w:tcPr>
            <w:tcW w:w="3960" w:type="dxa"/>
            <w:gridSpan w:val="4"/>
            <w:tcBorders>
              <w:top w:val="nil"/>
              <w:left w:val="nil"/>
              <w:bottom w:val="nil"/>
              <w:right w:val="nil"/>
            </w:tcBorders>
            <w:shd w:val="clear" w:color="auto" w:fill="auto"/>
            <w:noWrap/>
            <w:vAlign w:val="bottom"/>
          </w:tcPr>
          <w:p w14:paraId="36477CD4" w14:textId="31E742BC" w:rsidR="00757143" w:rsidRPr="008D52F3" w:rsidRDefault="00757143" w:rsidP="004672CF">
            <w:pPr>
              <w:rPr>
                <w:rFonts w:ascii="Verdana" w:hAnsi="Verdana" w:cs="Arial"/>
                <w:sz w:val="20"/>
                <w:szCs w:val="20"/>
                <w:lang w:val="en-US"/>
              </w:rPr>
            </w:pPr>
            <w:r>
              <w:rPr>
                <w:rFonts w:ascii="Verdana" w:hAnsi="Verdana" w:cs="Arial"/>
                <w:sz w:val="20"/>
                <w:szCs w:val="20"/>
                <w:lang w:val="en-US"/>
              </w:rPr>
              <w:t>Total</w:t>
            </w:r>
          </w:p>
        </w:tc>
        <w:tc>
          <w:tcPr>
            <w:tcW w:w="1620" w:type="dxa"/>
            <w:tcBorders>
              <w:top w:val="nil"/>
              <w:left w:val="nil"/>
              <w:bottom w:val="nil"/>
              <w:right w:val="nil"/>
            </w:tcBorders>
            <w:shd w:val="clear" w:color="auto" w:fill="auto"/>
            <w:noWrap/>
            <w:vAlign w:val="bottom"/>
          </w:tcPr>
          <w:p w14:paraId="6F8CB0B2" w14:textId="77777777" w:rsidR="00757143" w:rsidRPr="008D52F3" w:rsidRDefault="00757143" w:rsidP="004672CF">
            <w:pPr>
              <w:rPr>
                <w:rFonts w:ascii="Verdana" w:hAnsi="Verdana" w:cs="Arial"/>
                <w:sz w:val="20"/>
                <w:szCs w:val="20"/>
                <w:lang w:val="en-US"/>
              </w:rPr>
            </w:pPr>
          </w:p>
        </w:tc>
        <w:tc>
          <w:tcPr>
            <w:tcW w:w="1710" w:type="dxa"/>
            <w:tcBorders>
              <w:top w:val="single" w:sz="4" w:space="0" w:color="auto"/>
              <w:left w:val="nil"/>
              <w:bottom w:val="double" w:sz="4" w:space="0" w:color="auto"/>
              <w:right w:val="nil"/>
            </w:tcBorders>
            <w:shd w:val="clear" w:color="auto" w:fill="auto"/>
            <w:noWrap/>
            <w:vAlign w:val="bottom"/>
          </w:tcPr>
          <w:p w14:paraId="03639B26" w14:textId="76E30F18" w:rsidR="00757143" w:rsidRPr="00FB66F8" w:rsidRDefault="00AF798F" w:rsidP="00A15326">
            <w:pPr>
              <w:jc w:val="right"/>
              <w:rPr>
                <w:rFonts w:ascii="Verdana" w:hAnsi="Verdana" w:cs="Arial"/>
                <w:sz w:val="20"/>
                <w:szCs w:val="20"/>
                <w:lang w:val="en-US"/>
              </w:rPr>
            </w:pPr>
            <w:r>
              <w:rPr>
                <w:rFonts w:ascii="Verdana" w:hAnsi="Verdana" w:cs="Arial"/>
                <w:sz w:val="20"/>
                <w:szCs w:val="20"/>
                <w:lang w:val="en-US"/>
              </w:rPr>
              <w:t>7</w:t>
            </w:r>
            <w:r w:rsidR="00EA56A3">
              <w:rPr>
                <w:rFonts w:ascii="Verdana" w:hAnsi="Verdana" w:cs="Arial"/>
                <w:sz w:val="20"/>
                <w:szCs w:val="20"/>
                <w:lang w:val="en-US"/>
              </w:rPr>
              <w:t>63</w:t>
            </w:r>
          </w:p>
        </w:tc>
        <w:tc>
          <w:tcPr>
            <w:tcW w:w="1710" w:type="dxa"/>
            <w:tcBorders>
              <w:top w:val="single" w:sz="4" w:space="0" w:color="auto"/>
              <w:left w:val="nil"/>
              <w:bottom w:val="double" w:sz="4" w:space="0" w:color="auto"/>
              <w:right w:val="nil"/>
            </w:tcBorders>
            <w:shd w:val="clear" w:color="auto" w:fill="auto"/>
            <w:noWrap/>
            <w:vAlign w:val="bottom"/>
          </w:tcPr>
          <w:p w14:paraId="1F43A54C" w14:textId="00021076" w:rsidR="00757143" w:rsidRPr="008D52F3" w:rsidRDefault="00AF798F" w:rsidP="00AF798F">
            <w:pPr>
              <w:jc w:val="right"/>
              <w:rPr>
                <w:rFonts w:ascii="Verdana" w:hAnsi="Verdana" w:cs="Arial"/>
                <w:sz w:val="20"/>
                <w:szCs w:val="20"/>
                <w:lang w:val="en-US"/>
              </w:rPr>
            </w:pPr>
            <w:r>
              <w:rPr>
                <w:rFonts w:ascii="Verdana" w:hAnsi="Verdana" w:cs="Arial"/>
                <w:sz w:val="20"/>
                <w:szCs w:val="20"/>
                <w:lang w:val="en-US"/>
              </w:rPr>
              <w:t>8</w:t>
            </w:r>
            <w:r w:rsidR="00A66A25">
              <w:rPr>
                <w:rFonts w:ascii="Verdana" w:hAnsi="Verdana" w:cs="Arial"/>
                <w:sz w:val="20"/>
                <w:szCs w:val="20"/>
                <w:lang w:val="en-US"/>
              </w:rPr>
              <w:t>17</w:t>
            </w:r>
          </w:p>
        </w:tc>
      </w:tr>
    </w:tbl>
    <w:p w14:paraId="7A341216" w14:textId="77777777" w:rsidR="0011147C" w:rsidRPr="008D52F3" w:rsidRDefault="0011147C" w:rsidP="0090076A">
      <w:pPr>
        <w:ind w:right="361"/>
        <w:rPr>
          <w:rFonts w:ascii="Verdana" w:hAnsi="Verdana" w:cs="Arial"/>
          <w:sz w:val="20"/>
          <w:szCs w:val="20"/>
        </w:rPr>
      </w:pPr>
    </w:p>
    <w:p w14:paraId="1D175348" w14:textId="34106169" w:rsidR="00650238" w:rsidRDefault="00912089" w:rsidP="00D9106A">
      <w:pPr>
        <w:pStyle w:val="BodyTextIndent2"/>
        <w:spacing w:line="240" w:lineRule="exact"/>
        <w:ind w:right="361"/>
        <w:rPr>
          <w:rFonts w:ascii="Verdana" w:hAnsi="Verdana"/>
        </w:rPr>
      </w:pPr>
      <w:r>
        <w:rPr>
          <w:rFonts w:ascii="Verdana" w:hAnsi="Verdana"/>
        </w:rPr>
        <w:t xml:space="preserve">Total lease payments in the year were </w:t>
      </w:r>
      <w:r w:rsidRPr="00EA56A3">
        <w:rPr>
          <w:rFonts w:ascii="Verdana" w:hAnsi="Verdana"/>
        </w:rPr>
        <w:t>£</w:t>
      </w:r>
      <w:r w:rsidR="00B338E7" w:rsidRPr="00EA56A3">
        <w:rPr>
          <w:rFonts w:ascii="Verdana" w:hAnsi="Verdana"/>
        </w:rPr>
        <w:t>1</w:t>
      </w:r>
      <w:r w:rsidR="00AF11BB" w:rsidRPr="00EA56A3">
        <w:rPr>
          <w:rFonts w:ascii="Verdana" w:hAnsi="Verdana"/>
        </w:rPr>
        <w:t>,</w:t>
      </w:r>
      <w:r w:rsidR="00D9555D">
        <w:rPr>
          <w:rFonts w:ascii="Verdana" w:hAnsi="Verdana"/>
        </w:rPr>
        <w:t>043</w:t>
      </w:r>
      <w:r w:rsidR="00794690" w:rsidRPr="00EA56A3">
        <w:rPr>
          <w:rFonts w:ascii="Verdana" w:hAnsi="Verdana"/>
        </w:rPr>
        <w:t>k</w:t>
      </w:r>
      <w:r w:rsidR="004823E2">
        <w:rPr>
          <w:rFonts w:ascii="Verdana" w:hAnsi="Verdana"/>
        </w:rPr>
        <w:t xml:space="preserve"> (</w:t>
      </w:r>
      <w:r w:rsidR="00466573">
        <w:rPr>
          <w:rFonts w:ascii="Verdana" w:hAnsi="Verdana"/>
        </w:rPr>
        <w:t>2020</w:t>
      </w:r>
      <w:r w:rsidR="00060835">
        <w:rPr>
          <w:rFonts w:ascii="Verdana" w:hAnsi="Verdana"/>
        </w:rPr>
        <w:t>:</w:t>
      </w:r>
      <w:r w:rsidR="004823E2">
        <w:rPr>
          <w:rFonts w:ascii="Verdana" w:hAnsi="Verdana"/>
        </w:rPr>
        <w:t>£</w:t>
      </w:r>
      <w:r w:rsidR="002273A1">
        <w:rPr>
          <w:rFonts w:ascii="Verdana" w:hAnsi="Verdana"/>
        </w:rPr>
        <w:t>1,</w:t>
      </w:r>
      <w:r w:rsidR="00A66A25">
        <w:rPr>
          <w:rFonts w:ascii="Verdana" w:hAnsi="Verdana"/>
        </w:rPr>
        <w:t>211</w:t>
      </w:r>
      <w:r w:rsidR="004823E2">
        <w:rPr>
          <w:rFonts w:ascii="Verdana" w:hAnsi="Verdana"/>
        </w:rPr>
        <w:t>k)</w:t>
      </w:r>
      <w:r w:rsidR="00794690">
        <w:rPr>
          <w:rFonts w:ascii="Verdana" w:hAnsi="Verdana"/>
        </w:rPr>
        <w:t>.</w:t>
      </w:r>
    </w:p>
    <w:p w14:paraId="6A19C2E8" w14:textId="77777777" w:rsidR="006B2C29" w:rsidRDefault="006B2C29" w:rsidP="00D9106A">
      <w:pPr>
        <w:pStyle w:val="BodyTextIndent2"/>
        <w:spacing w:line="240" w:lineRule="exact"/>
        <w:ind w:right="361"/>
        <w:rPr>
          <w:rFonts w:ascii="Verdana" w:hAnsi="Verdana"/>
        </w:rPr>
      </w:pPr>
    </w:p>
    <w:p w14:paraId="1B9AFECE" w14:textId="6D43656B" w:rsidR="006B2C29" w:rsidRDefault="008A0E53" w:rsidP="00650238">
      <w:pPr>
        <w:pStyle w:val="BodyTextIndent2"/>
        <w:spacing w:line="240" w:lineRule="exact"/>
        <w:ind w:left="567" w:right="361"/>
        <w:rPr>
          <w:rFonts w:ascii="Verdana" w:hAnsi="Verdana"/>
        </w:rPr>
      </w:pPr>
      <w:r>
        <w:rPr>
          <w:rFonts w:ascii="Verdana" w:hAnsi="Verdana"/>
        </w:rPr>
        <w:t xml:space="preserve">Included in the total above is </w:t>
      </w:r>
      <w:r w:rsidR="00650238" w:rsidRPr="009C47E6">
        <w:rPr>
          <w:rFonts w:ascii="Verdana" w:hAnsi="Verdana"/>
        </w:rPr>
        <w:t>£</w:t>
      </w:r>
      <w:r w:rsidR="00AF798F" w:rsidRPr="00EA56A3">
        <w:rPr>
          <w:rFonts w:ascii="Verdana" w:hAnsi="Verdana"/>
        </w:rPr>
        <w:t>3</w:t>
      </w:r>
      <w:r w:rsidR="00EA56A3">
        <w:rPr>
          <w:rFonts w:ascii="Verdana" w:hAnsi="Verdana"/>
        </w:rPr>
        <w:t>79</w:t>
      </w:r>
      <w:r w:rsidR="00650238" w:rsidRPr="009C47E6">
        <w:rPr>
          <w:rFonts w:ascii="Verdana" w:hAnsi="Verdana"/>
        </w:rPr>
        <w:t>k</w:t>
      </w:r>
      <w:r w:rsidR="0011147C" w:rsidRPr="008D52F3">
        <w:rPr>
          <w:rFonts w:ascii="Verdana" w:hAnsi="Verdana"/>
        </w:rPr>
        <w:t xml:space="preserve"> </w:t>
      </w:r>
      <w:r>
        <w:rPr>
          <w:rFonts w:ascii="Verdana" w:hAnsi="Verdana"/>
        </w:rPr>
        <w:t xml:space="preserve">which </w:t>
      </w:r>
      <w:r w:rsidR="0011147C" w:rsidRPr="008D52F3">
        <w:rPr>
          <w:rFonts w:ascii="Verdana" w:hAnsi="Verdana"/>
        </w:rPr>
        <w:t>represents the remaining lease co</w:t>
      </w:r>
      <w:r w:rsidR="00020240">
        <w:rPr>
          <w:rFonts w:ascii="Verdana" w:hAnsi="Verdana"/>
        </w:rPr>
        <w:t>mmitments for student residence</w:t>
      </w:r>
      <w:r w:rsidR="0011147C" w:rsidRPr="008D52F3">
        <w:rPr>
          <w:rFonts w:ascii="Verdana" w:hAnsi="Verdana"/>
        </w:rPr>
        <w:t xml:space="preserve">, Henry Scott Tuke House, which commenced on 1 August 1999 and was transferred from </w:t>
      </w:r>
      <w:r w:rsidR="00A821E7" w:rsidRPr="008D52F3">
        <w:rPr>
          <w:rFonts w:ascii="Verdana" w:hAnsi="Verdana"/>
        </w:rPr>
        <w:t>Falmouth University</w:t>
      </w:r>
      <w:r w:rsidR="000744E7">
        <w:rPr>
          <w:rFonts w:ascii="Verdana" w:hAnsi="Verdana"/>
        </w:rPr>
        <w:t xml:space="preserve"> in 2004/05</w:t>
      </w:r>
      <w:r w:rsidR="0011147C" w:rsidRPr="008D52F3">
        <w:rPr>
          <w:rFonts w:ascii="Verdana" w:hAnsi="Verdana"/>
        </w:rPr>
        <w:t xml:space="preserve"> to complement the freehold residences at </w:t>
      </w:r>
      <w:r w:rsidR="002F3428">
        <w:rPr>
          <w:rFonts w:ascii="Verdana" w:hAnsi="Verdana"/>
        </w:rPr>
        <w:t xml:space="preserve">the </w:t>
      </w:r>
      <w:r w:rsidR="00A821E7" w:rsidRPr="008D52F3">
        <w:rPr>
          <w:rFonts w:ascii="Verdana" w:hAnsi="Verdana"/>
        </w:rPr>
        <w:t>Penryn</w:t>
      </w:r>
      <w:r w:rsidR="002F3428">
        <w:rPr>
          <w:rFonts w:ascii="Verdana" w:hAnsi="Verdana"/>
        </w:rPr>
        <w:t xml:space="preserve"> Campus</w:t>
      </w:r>
      <w:r w:rsidR="0011147C" w:rsidRPr="008D52F3">
        <w:rPr>
          <w:rFonts w:ascii="Verdana" w:hAnsi="Verdana"/>
        </w:rPr>
        <w:t xml:space="preserve">.  The remaining period of the lease is </w:t>
      </w:r>
      <w:r w:rsidR="00A66A25">
        <w:rPr>
          <w:rFonts w:ascii="Verdana" w:hAnsi="Verdana"/>
        </w:rPr>
        <w:t>3</w:t>
      </w:r>
      <w:r w:rsidR="0011147C" w:rsidRPr="008D52F3">
        <w:rPr>
          <w:rFonts w:ascii="Verdana" w:hAnsi="Verdana"/>
        </w:rPr>
        <w:t xml:space="preserve"> years and lease payments are linked to the rate of inflation.</w:t>
      </w:r>
      <w:r w:rsidR="007C470F">
        <w:rPr>
          <w:rFonts w:ascii="Verdana" w:hAnsi="Verdana"/>
        </w:rPr>
        <w:t xml:space="preserve"> The amount recognised in the Statement of Comprehensive Income in the year </w:t>
      </w:r>
      <w:r w:rsidR="007C470F" w:rsidRPr="009C47E6">
        <w:rPr>
          <w:rFonts w:ascii="Verdana" w:hAnsi="Verdana"/>
        </w:rPr>
        <w:t>is £</w:t>
      </w:r>
      <w:r w:rsidR="009C47E6" w:rsidRPr="00EA56A3">
        <w:rPr>
          <w:rFonts w:ascii="Verdana" w:hAnsi="Verdana"/>
        </w:rPr>
        <w:t>8</w:t>
      </w:r>
      <w:r w:rsidR="00EA56A3">
        <w:rPr>
          <w:rFonts w:ascii="Verdana" w:hAnsi="Verdana"/>
        </w:rPr>
        <w:t>7</w:t>
      </w:r>
      <w:r w:rsidR="007C470F" w:rsidRPr="009C47E6">
        <w:rPr>
          <w:rFonts w:ascii="Verdana" w:hAnsi="Verdana"/>
        </w:rPr>
        <w:t>k</w:t>
      </w:r>
      <w:r w:rsidR="007C470F" w:rsidRPr="00510397">
        <w:rPr>
          <w:rFonts w:ascii="Verdana" w:hAnsi="Verdana"/>
        </w:rPr>
        <w:t>.</w:t>
      </w:r>
      <w:r w:rsidR="009F045A">
        <w:rPr>
          <w:rFonts w:ascii="Verdana" w:hAnsi="Verdana"/>
        </w:rPr>
        <w:t xml:space="preserve"> </w:t>
      </w:r>
    </w:p>
    <w:p w14:paraId="7A341217" w14:textId="781A617F" w:rsidR="0011147C" w:rsidRDefault="009F045A" w:rsidP="00650238">
      <w:pPr>
        <w:pStyle w:val="BodyTextIndent2"/>
        <w:spacing w:line="240" w:lineRule="exact"/>
        <w:ind w:left="567" w:right="361"/>
        <w:rPr>
          <w:rFonts w:ascii="Verdana" w:hAnsi="Verdana"/>
        </w:rPr>
      </w:pPr>
      <w:r>
        <w:rPr>
          <w:rFonts w:ascii="Verdana" w:hAnsi="Verdana"/>
        </w:rPr>
        <w:t>The balance represents head leases taken out for additional student residences to fulfil the short-term need.</w:t>
      </w:r>
    </w:p>
    <w:p w14:paraId="12227E03" w14:textId="4B2C4AEB" w:rsidR="00140341" w:rsidRDefault="00140341" w:rsidP="00650238">
      <w:pPr>
        <w:pStyle w:val="BodyTextIndent2"/>
        <w:spacing w:line="240" w:lineRule="exact"/>
        <w:ind w:left="567" w:right="361"/>
        <w:rPr>
          <w:rFonts w:ascii="Verdana" w:hAnsi="Verdana"/>
        </w:rPr>
      </w:pPr>
    </w:p>
    <w:p w14:paraId="7D42FD06" w14:textId="314249DA" w:rsidR="00C253DF" w:rsidRDefault="00C253DF" w:rsidP="00650238">
      <w:pPr>
        <w:pStyle w:val="BodyTextIndent2"/>
        <w:spacing w:line="240" w:lineRule="exact"/>
        <w:ind w:left="567" w:right="361"/>
        <w:rPr>
          <w:rFonts w:ascii="Verdana" w:hAnsi="Verdana"/>
        </w:rPr>
      </w:pPr>
    </w:p>
    <w:p w14:paraId="57180803" w14:textId="338340C9" w:rsidR="00C253DF" w:rsidRDefault="00C253DF" w:rsidP="00650238">
      <w:pPr>
        <w:pStyle w:val="BodyTextIndent2"/>
        <w:spacing w:line="240" w:lineRule="exact"/>
        <w:ind w:left="567" w:right="361"/>
        <w:rPr>
          <w:rFonts w:ascii="Verdana" w:hAnsi="Verdana"/>
        </w:rPr>
      </w:pPr>
    </w:p>
    <w:p w14:paraId="4D592D8B" w14:textId="01396D29" w:rsidR="00C253DF" w:rsidRDefault="00C253DF" w:rsidP="00650238">
      <w:pPr>
        <w:pStyle w:val="BodyTextIndent2"/>
        <w:spacing w:line="240" w:lineRule="exact"/>
        <w:ind w:left="567" w:right="361"/>
        <w:rPr>
          <w:rFonts w:ascii="Verdana" w:hAnsi="Verdana"/>
        </w:rPr>
      </w:pPr>
    </w:p>
    <w:p w14:paraId="131D6A7B" w14:textId="266E3086" w:rsidR="00C253DF" w:rsidRDefault="00C253DF" w:rsidP="00650238">
      <w:pPr>
        <w:pStyle w:val="BodyTextIndent2"/>
        <w:spacing w:line="240" w:lineRule="exact"/>
        <w:ind w:left="567" w:right="361"/>
        <w:rPr>
          <w:rFonts w:ascii="Verdana" w:hAnsi="Verdana"/>
        </w:rPr>
      </w:pPr>
    </w:p>
    <w:p w14:paraId="6C484916" w14:textId="1EF0C7E0" w:rsidR="00C253DF" w:rsidRDefault="00C253DF" w:rsidP="00650238">
      <w:pPr>
        <w:pStyle w:val="BodyTextIndent2"/>
        <w:spacing w:line="240" w:lineRule="exact"/>
        <w:ind w:left="567" w:right="361"/>
        <w:rPr>
          <w:rFonts w:ascii="Verdana" w:hAnsi="Verdana"/>
        </w:rPr>
      </w:pPr>
    </w:p>
    <w:p w14:paraId="1630916D" w14:textId="3A156DFC" w:rsidR="00C253DF" w:rsidRDefault="00C253DF" w:rsidP="00650238">
      <w:pPr>
        <w:pStyle w:val="BodyTextIndent2"/>
        <w:spacing w:line="240" w:lineRule="exact"/>
        <w:ind w:left="567" w:right="361"/>
        <w:rPr>
          <w:rFonts w:ascii="Verdana" w:hAnsi="Verdana"/>
        </w:rPr>
      </w:pPr>
    </w:p>
    <w:p w14:paraId="632936D5" w14:textId="0D8D75B0" w:rsidR="00C253DF" w:rsidRDefault="00C253DF" w:rsidP="00650238">
      <w:pPr>
        <w:pStyle w:val="BodyTextIndent2"/>
        <w:spacing w:line="240" w:lineRule="exact"/>
        <w:ind w:left="567" w:right="361"/>
        <w:rPr>
          <w:rFonts w:ascii="Verdana" w:hAnsi="Verdana"/>
        </w:rPr>
      </w:pPr>
    </w:p>
    <w:p w14:paraId="06E8A93F" w14:textId="32028803" w:rsidR="00C253DF" w:rsidRDefault="00C253DF" w:rsidP="00650238">
      <w:pPr>
        <w:pStyle w:val="BodyTextIndent2"/>
        <w:spacing w:line="240" w:lineRule="exact"/>
        <w:ind w:left="567" w:right="361"/>
        <w:rPr>
          <w:rFonts w:ascii="Verdana" w:hAnsi="Verdana"/>
        </w:rPr>
      </w:pPr>
    </w:p>
    <w:p w14:paraId="2628A63F" w14:textId="5E75DC05" w:rsidR="00C253DF" w:rsidRDefault="00C253DF" w:rsidP="00650238">
      <w:pPr>
        <w:pStyle w:val="BodyTextIndent2"/>
        <w:spacing w:line="240" w:lineRule="exact"/>
        <w:ind w:left="567" w:right="361"/>
        <w:rPr>
          <w:rFonts w:ascii="Verdana" w:hAnsi="Verdana"/>
        </w:rPr>
      </w:pPr>
    </w:p>
    <w:p w14:paraId="6A869B9B" w14:textId="5E6B106C" w:rsidR="00C253DF" w:rsidRDefault="00C253DF" w:rsidP="00650238">
      <w:pPr>
        <w:pStyle w:val="BodyTextIndent2"/>
        <w:spacing w:line="240" w:lineRule="exact"/>
        <w:ind w:left="567" w:right="361"/>
        <w:rPr>
          <w:rFonts w:ascii="Verdana" w:hAnsi="Verdana"/>
        </w:rPr>
      </w:pPr>
    </w:p>
    <w:p w14:paraId="4C61DF98" w14:textId="114B3178" w:rsidR="00C253DF" w:rsidRDefault="00C253DF" w:rsidP="00650238">
      <w:pPr>
        <w:pStyle w:val="BodyTextIndent2"/>
        <w:spacing w:line="240" w:lineRule="exact"/>
        <w:ind w:left="567" w:right="361"/>
        <w:rPr>
          <w:rFonts w:ascii="Verdana" w:hAnsi="Verdana"/>
        </w:rPr>
      </w:pPr>
    </w:p>
    <w:p w14:paraId="0CB5709C" w14:textId="424A108E" w:rsidR="00C253DF" w:rsidRDefault="00C253DF" w:rsidP="00650238">
      <w:pPr>
        <w:pStyle w:val="BodyTextIndent2"/>
        <w:spacing w:line="240" w:lineRule="exact"/>
        <w:ind w:left="567" w:right="361"/>
        <w:rPr>
          <w:rFonts w:ascii="Verdana" w:hAnsi="Verdana"/>
        </w:rPr>
      </w:pPr>
    </w:p>
    <w:p w14:paraId="2E6A00A3" w14:textId="789B81A7" w:rsidR="00C253DF" w:rsidRDefault="00C253DF" w:rsidP="00650238">
      <w:pPr>
        <w:pStyle w:val="BodyTextIndent2"/>
        <w:spacing w:line="240" w:lineRule="exact"/>
        <w:ind w:left="567" w:right="361"/>
        <w:rPr>
          <w:rFonts w:ascii="Verdana" w:hAnsi="Verdana"/>
        </w:rPr>
      </w:pPr>
    </w:p>
    <w:p w14:paraId="00C9D20B" w14:textId="15024C70" w:rsidR="00C253DF" w:rsidRDefault="00C253DF" w:rsidP="00650238">
      <w:pPr>
        <w:pStyle w:val="BodyTextIndent2"/>
        <w:spacing w:line="240" w:lineRule="exact"/>
        <w:ind w:left="567" w:right="361"/>
        <w:rPr>
          <w:rFonts w:ascii="Verdana" w:hAnsi="Verdana"/>
        </w:rPr>
      </w:pPr>
    </w:p>
    <w:p w14:paraId="143B135F" w14:textId="79249017" w:rsidR="00C253DF" w:rsidRDefault="00C253DF" w:rsidP="00650238">
      <w:pPr>
        <w:pStyle w:val="BodyTextIndent2"/>
        <w:spacing w:line="240" w:lineRule="exact"/>
        <w:ind w:left="567" w:right="361"/>
        <w:rPr>
          <w:rFonts w:ascii="Verdana" w:hAnsi="Verdana"/>
        </w:rPr>
      </w:pPr>
    </w:p>
    <w:p w14:paraId="0AB8C5C9" w14:textId="7C4BB756" w:rsidR="00C253DF" w:rsidRDefault="00C253DF" w:rsidP="00650238">
      <w:pPr>
        <w:pStyle w:val="BodyTextIndent2"/>
        <w:spacing w:line="240" w:lineRule="exact"/>
        <w:ind w:left="567" w:right="361"/>
        <w:rPr>
          <w:rFonts w:ascii="Verdana" w:hAnsi="Verdana"/>
        </w:rPr>
      </w:pPr>
    </w:p>
    <w:p w14:paraId="7FC55453" w14:textId="62B399F5" w:rsidR="00C253DF" w:rsidRDefault="00C253DF" w:rsidP="00650238">
      <w:pPr>
        <w:pStyle w:val="BodyTextIndent2"/>
        <w:spacing w:line="240" w:lineRule="exact"/>
        <w:ind w:left="567" w:right="361"/>
        <w:rPr>
          <w:rFonts w:ascii="Verdana" w:hAnsi="Verdana"/>
        </w:rPr>
      </w:pPr>
    </w:p>
    <w:p w14:paraId="1F264025" w14:textId="127E06E3" w:rsidR="00C253DF" w:rsidRDefault="00C253DF" w:rsidP="00650238">
      <w:pPr>
        <w:pStyle w:val="BodyTextIndent2"/>
        <w:spacing w:line="240" w:lineRule="exact"/>
        <w:ind w:left="567" w:right="361"/>
        <w:rPr>
          <w:rFonts w:ascii="Verdana" w:hAnsi="Verdana"/>
        </w:rPr>
      </w:pPr>
    </w:p>
    <w:p w14:paraId="07DAED84" w14:textId="0C3D0811" w:rsidR="00C253DF" w:rsidRDefault="00C253DF" w:rsidP="00650238">
      <w:pPr>
        <w:pStyle w:val="BodyTextIndent2"/>
        <w:spacing w:line="240" w:lineRule="exact"/>
        <w:ind w:left="567" w:right="361"/>
        <w:rPr>
          <w:rFonts w:ascii="Verdana" w:hAnsi="Verdana"/>
        </w:rPr>
      </w:pPr>
    </w:p>
    <w:p w14:paraId="1C6B25C8" w14:textId="253A67FA" w:rsidR="00C253DF" w:rsidRDefault="00C253DF" w:rsidP="00650238">
      <w:pPr>
        <w:pStyle w:val="BodyTextIndent2"/>
        <w:spacing w:line="240" w:lineRule="exact"/>
        <w:ind w:left="567" w:right="361"/>
        <w:rPr>
          <w:rFonts w:ascii="Verdana" w:hAnsi="Verdana"/>
        </w:rPr>
      </w:pPr>
    </w:p>
    <w:p w14:paraId="4CB3AA0D" w14:textId="3407A7FD" w:rsidR="00C253DF" w:rsidRDefault="00C253DF" w:rsidP="00650238">
      <w:pPr>
        <w:pStyle w:val="BodyTextIndent2"/>
        <w:spacing w:line="240" w:lineRule="exact"/>
        <w:ind w:left="567" w:right="361"/>
        <w:rPr>
          <w:rFonts w:ascii="Verdana" w:hAnsi="Verdana"/>
        </w:rPr>
      </w:pPr>
    </w:p>
    <w:p w14:paraId="24C47652" w14:textId="13FC7108" w:rsidR="00C253DF" w:rsidRDefault="00C253DF" w:rsidP="00650238">
      <w:pPr>
        <w:pStyle w:val="BodyTextIndent2"/>
        <w:spacing w:line="240" w:lineRule="exact"/>
        <w:ind w:left="567" w:right="361"/>
        <w:rPr>
          <w:rFonts w:ascii="Verdana" w:hAnsi="Verdana"/>
        </w:rPr>
      </w:pPr>
    </w:p>
    <w:p w14:paraId="5688E9DD" w14:textId="763A9D24" w:rsidR="00C253DF" w:rsidRDefault="00C253DF" w:rsidP="00650238">
      <w:pPr>
        <w:pStyle w:val="BodyTextIndent2"/>
        <w:spacing w:line="240" w:lineRule="exact"/>
        <w:ind w:left="567" w:right="361"/>
        <w:rPr>
          <w:rFonts w:ascii="Verdana" w:hAnsi="Verdana"/>
        </w:rPr>
      </w:pPr>
    </w:p>
    <w:p w14:paraId="41AB6CB5" w14:textId="1CCF23B8" w:rsidR="00C253DF" w:rsidRDefault="00C253DF" w:rsidP="00650238">
      <w:pPr>
        <w:pStyle w:val="BodyTextIndent2"/>
        <w:spacing w:line="240" w:lineRule="exact"/>
        <w:ind w:left="567" w:right="361"/>
        <w:rPr>
          <w:rFonts w:ascii="Verdana" w:hAnsi="Verdana"/>
        </w:rPr>
      </w:pPr>
    </w:p>
    <w:p w14:paraId="519A11D9" w14:textId="71DB8D1E" w:rsidR="00C253DF" w:rsidRDefault="00C253DF" w:rsidP="00650238">
      <w:pPr>
        <w:pStyle w:val="BodyTextIndent2"/>
        <w:spacing w:line="240" w:lineRule="exact"/>
        <w:ind w:left="567" w:right="361"/>
        <w:rPr>
          <w:rFonts w:ascii="Verdana" w:hAnsi="Verdana"/>
        </w:rPr>
      </w:pPr>
    </w:p>
    <w:p w14:paraId="0EC1A9B8" w14:textId="59CF5623" w:rsidR="00C253DF" w:rsidRDefault="00C253DF" w:rsidP="00650238">
      <w:pPr>
        <w:pStyle w:val="BodyTextIndent2"/>
        <w:spacing w:line="240" w:lineRule="exact"/>
        <w:ind w:left="567" w:right="361"/>
        <w:rPr>
          <w:rFonts w:ascii="Verdana" w:hAnsi="Verdana"/>
        </w:rPr>
      </w:pPr>
    </w:p>
    <w:p w14:paraId="02285463" w14:textId="07F5413C" w:rsidR="00C253DF" w:rsidRDefault="00C253DF" w:rsidP="00650238">
      <w:pPr>
        <w:pStyle w:val="BodyTextIndent2"/>
        <w:spacing w:line="240" w:lineRule="exact"/>
        <w:ind w:left="567" w:right="361"/>
        <w:rPr>
          <w:rFonts w:ascii="Verdana" w:hAnsi="Verdana"/>
        </w:rPr>
      </w:pPr>
    </w:p>
    <w:p w14:paraId="66D43DB6" w14:textId="4F90E4B9" w:rsidR="00C253DF" w:rsidRDefault="00C253DF" w:rsidP="00650238">
      <w:pPr>
        <w:pStyle w:val="BodyTextIndent2"/>
        <w:spacing w:line="240" w:lineRule="exact"/>
        <w:ind w:left="567" w:right="361"/>
        <w:rPr>
          <w:rFonts w:ascii="Verdana" w:hAnsi="Verdana"/>
        </w:rPr>
      </w:pPr>
    </w:p>
    <w:p w14:paraId="04A37CEE" w14:textId="61427EE7" w:rsidR="00C253DF" w:rsidRDefault="00C253DF" w:rsidP="00650238">
      <w:pPr>
        <w:pStyle w:val="BodyTextIndent2"/>
        <w:spacing w:line="240" w:lineRule="exact"/>
        <w:ind w:left="567" w:right="361"/>
        <w:rPr>
          <w:rFonts w:ascii="Verdana" w:hAnsi="Verdana"/>
        </w:rPr>
      </w:pPr>
    </w:p>
    <w:p w14:paraId="4F0B48EC" w14:textId="21B64335" w:rsidR="00C253DF" w:rsidRDefault="00C253DF" w:rsidP="00650238">
      <w:pPr>
        <w:pStyle w:val="BodyTextIndent2"/>
        <w:spacing w:line="240" w:lineRule="exact"/>
        <w:ind w:left="567" w:right="361"/>
        <w:rPr>
          <w:rFonts w:ascii="Verdana" w:hAnsi="Verdana"/>
        </w:rPr>
      </w:pPr>
    </w:p>
    <w:p w14:paraId="683CFAD4" w14:textId="094C48FD" w:rsidR="00C253DF" w:rsidRDefault="00C253DF" w:rsidP="00650238">
      <w:pPr>
        <w:pStyle w:val="BodyTextIndent2"/>
        <w:spacing w:line="240" w:lineRule="exact"/>
        <w:ind w:left="567" w:right="361"/>
        <w:rPr>
          <w:rFonts w:ascii="Verdana" w:hAnsi="Verdana"/>
        </w:rPr>
      </w:pPr>
    </w:p>
    <w:p w14:paraId="4E98CE9A" w14:textId="0FB2BF37" w:rsidR="00C253DF" w:rsidRDefault="00C253DF" w:rsidP="00650238">
      <w:pPr>
        <w:pStyle w:val="BodyTextIndent2"/>
        <w:spacing w:line="240" w:lineRule="exact"/>
        <w:ind w:left="567" w:right="361"/>
        <w:rPr>
          <w:rFonts w:ascii="Verdana" w:hAnsi="Verdana"/>
        </w:rPr>
      </w:pPr>
    </w:p>
    <w:p w14:paraId="575E6204" w14:textId="2243207C" w:rsidR="00C253DF" w:rsidRDefault="00C253DF" w:rsidP="00650238">
      <w:pPr>
        <w:pStyle w:val="BodyTextIndent2"/>
        <w:spacing w:line="240" w:lineRule="exact"/>
        <w:ind w:left="567" w:right="361"/>
        <w:rPr>
          <w:rFonts w:ascii="Verdana" w:hAnsi="Verdana"/>
        </w:rPr>
      </w:pPr>
    </w:p>
    <w:p w14:paraId="0441F976" w14:textId="77777777" w:rsidR="00C253DF" w:rsidRDefault="00C253DF" w:rsidP="00650238">
      <w:pPr>
        <w:pStyle w:val="BodyTextIndent2"/>
        <w:spacing w:line="240" w:lineRule="exact"/>
        <w:ind w:left="567" w:right="361"/>
        <w:rPr>
          <w:rFonts w:ascii="Verdana" w:hAnsi="Verdana"/>
        </w:rPr>
      </w:pPr>
    </w:p>
    <w:p w14:paraId="7A34121E" w14:textId="471C9AC7" w:rsidR="0011147C" w:rsidRPr="008D52F3" w:rsidRDefault="00D94FEF" w:rsidP="0090076A">
      <w:pPr>
        <w:ind w:left="540" w:right="361" w:hanging="540"/>
        <w:rPr>
          <w:rFonts w:ascii="Verdana" w:hAnsi="Verdana" w:cs="Arial"/>
          <w:sz w:val="20"/>
          <w:szCs w:val="20"/>
        </w:rPr>
      </w:pPr>
      <w:r>
        <w:rPr>
          <w:rFonts w:ascii="Verdana" w:hAnsi="Verdana" w:cs="Arial"/>
          <w:sz w:val="20"/>
          <w:szCs w:val="20"/>
        </w:rPr>
        <w:t>20</w:t>
      </w:r>
      <w:r w:rsidR="00EF3222" w:rsidRPr="008D52F3">
        <w:rPr>
          <w:rFonts w:ascii="Verdana" w:hAnsi="Verdana" w:cs="Arial"/>
          <w:sz w:val="20"/>
          <w:szCs w:val="20"/>
        </w:rPr>
        <w:t>.</w:t>
      </w:r>
      <w:r w:rsidR="0011147C" w:rsidRPr="008D52F3">
        <w:rPr>
          <w:rFonts w:ascii="Verdana" w:hAnsi="Verdana" w:cs="Arial"/>
          <w:sz w:val="20"/>
          <w:szCs w:val="20"/>
        </w:rPr>
        <w:tab/>
      </w:r>
      <w:r w:rsidR="005F3B33" w:rsidRPr="008D52F3">
        <w:rPr>
          <w:rFonts w:ascii="Verdana" w:hAnsi="Verdana" w:cs="Arial"/>
          <w:b/>
          <w:bCs/>
          <w:sz w:val="20"/>
          <w:szCs w:val="20"/>
        </w:rPr>
        <w:t>Related p</w:t>
      </w:r>
      <w:r w:rsidR="0011147C" w:rsidRPr="008D52F3">
        <w:rPr>
          <w:rFonts w:ascii="Verdana" w:hAnsi="Verdana" w:cs="Arial"/>
          <w:b/>
          <w:bCs/>
          <w:sz w:val="20"/>
          <w:szCs w:val="20"/>
        </w:rPr>
        <w:t xml:space="preserve">arty </w:t>
      </w:r>
      <w:r w:rsidR="005F3B33" w:rsidRPr="008D52F3">
        <w:rPr>
          <w:rFonts w:ascii="Verdana" w:hAnsi="Verdana" w:cs="Arial"/>
          <w:b/>
          <w:bCs/>
          <w:sz w:val="20"/>
          <w:szCs w:val="20"/>
        </w:rPr>
        <w:t>t</w:t>
      </w:r>
      <w:r w:rsidR="0011147C" w:rsidRPr="008D52F3">
        <w:rPr>
          <w:rFonts w:ascii="Verdana" w:hAnsi="Verdana" w:cs="Arial"/>
          <w:b/>
          <w:bCs/>
          <w:sz w:val="20"/>
          <w:szCs w:val="20"/>
        </w:rPr>
        <w:t>ransactions</w:t>
      </w:r>
    </w:p>
    <w:p w14:paraId="7A34121F" w14:textId="40CF12C0" w:rsidR="0011147C" w:rsidRPr="008D52F3" w:rsidRDefault="0011147C" w:rsidP="001C14FB">
      <w:pPr>
        <w:pStyle w:val="BodyTextIndent2"/>
        <w:ind w:right="361" w:hanging="180"/>
        <w:rPr>
          <w:rFonts w:ascii="Verdana" w:hAnsi="Verdana"/>
        </w:rPr>
      </w:pPr>
      <w:r w:rsidRPr="008D52F3">
        <w:rPr>
          <w:rFonts w:ascii="Verdana" w:hAnsi="Verdana"/>
        </w:rPr>
        <w:tab/>
        <w:t xml:space="preserve">The </w:t>
      </w:r>
      <w:r w:rsidR="00B46009" w:rsidRPr="008D52F3">
        <w:rPr>
          <w:rFonts w:ascii="Verdana" w:hAnsi="Verdana"/>
        </w:rPr>
        <w:t>Group</w:t>
      </w:r>
      <w:r w:rsidRPr="008D52F3">
        <w:rPr>
          <w:rFonts w:ascii="Verdana" w:hAnsi="Verdana"/>
        </w:rPr>
        <w:t xml:space="preserve"> has taken advantage of the exemption under </w:t>
      </w:r>
      <w:r w:rsidRPr="00FA0FD1">
        <w:rPr>
          <w:rFonts w:ascii="Verdana" w:hAnsi="Verdana"/>
        </w:rPr>
        <w:t xml:space="preserve">FRS </w:t>
      </w:r>
      <w:r w:rsidR="00FA0FD1">
        <w:rPr>
          <w:rFonts w:ascii="Verdana" w:hAnsi="Verdana"/>
        </w:rPr>
        <w:t>102</w:t>
      </w:r>
      <w:r w:rsidRPr="008D52F3">
        <w:rPr>
          <w:rFonts w:ascii="Verdana" w:hAnsi="Verdana"/>
        </w:rPr>
        <w:t xml:space="preserve"> not to disclose transactions with subsidiaries that are </w:t>
      </w:r>
      <w:r w:rsidR="00501D0A" w:rsidRPr="008D52F3">
        <w:rPr>
          <w:rFonts w:ascii="Verdana" w:hAnsi="Verdana"/>
        </w:rPr>
        <w:t>10</w:t>
      </w:r>
      <w:r w:rsidRPr="008D52F3">
        <w:rPr>
          <w:rFonts w:ascii="Verdana" w:hAnsi="Verdana"/>
        </w:rPr>
        <w:t>0% owned.</w:t>
      </w:r>
    </w:p>
    <w:p w14:paraId="7A341220" w14:textId="77777777" w:rsidR="0011147C" w:rsidRPr="008D52F3" w:rsidRDefault="0011147C" w:rsidP="001C14FB">
      <w:pPr>
        <w:pStyle w:val="BodyTextIndent2"/>
        <w:ind w:left="360" w:right="361"/>
        <w:rPr>
          <w:rFonts w:ascii="Verdana" w:hAnsi="Verdana"/>
        </w:rPr>
      </w:pPr>
    </w:p>
    <w:p w14:paraId="7A341221" w14:textId="7366CF78" w:rsidR="00D351C0" w:rsidRDefault="0011147C" w:rsidP="001C14FB">
      <w:pPr>
        <w:pStyle w:val="BodyTextIndent2"/>
        <w:ind w:right="361" w:hanging="180"/>
        <w:rPr>
          <w:rFonts w:ascii="Verdana" w:hAnsi="Verdana"/>
        </w:rPr>
      </w:pPr>
      <w:r w:rsidRPr="008D52F3">
        <w:rPr>
          <w:rFonts w:ascii="Verdana" w:hAnsi="Verdana"/>
        </w:rPr>
        <w:tab/>
        <w:t xml:space="preserve">For other related parties, the </w:t>
      </w:r>
      <w:r w:rsidR="00B46009" w:rsidRPr="008D52F3">
        <w:rPr>
          <w:rFonts w:ascii="Verdana" w:hAnsi="Verdana"/>
        </w:rPr>
        <w:t>Group</w:t>
      </w:r>
      <w:r w:rsidR="007B39A8">
        <w:rPr>
          <w:rFonts w:ascii="Verdana" w:hAnsi="Verdana"/>
        </w:rPr>
        <w:t>/company</w:t>
      </w:r>
      <w:r w:rsidRPr="008D52F3">
        <w:rPr>
          <w:rFonts w:ascii="Verdana" w:hAnsi="Verdana"/>
        </w:rPr>
        <w:t xml:space="preserve"> entered into the following transactions which are all shown on an arms</w:t>
      </w:r>
      <w:r w:rsidR="00537EE8">
        <w:rPr>
          <w:rFonts w:ascii="Verdana" w:hAnsi="Verdana"/>
        </w:rPr>
        <w:t>’</w:t>
      </w:r>
      <w:r w:rsidRPr="008D52F3">
        <w:rPr>
          <w:rFonts w:ascii="Verdana" w:hAnsi="Verdana"/>
        </w:rPr>
        <w:t xml:space="preserve"> length basis.</w:t>
      </w:r>
    </w:p>
    <w:p w14:paraId="3AFD80BC" w14:textId="77777777" w:rsidR="001455EC" w:rsidRPr="008D52F3" w:rsidRDefault="001455EC" w:rsidP="001C14FB">
      <w:pPr>
        <w:pStyle w:val="BodyTextIndent2"/>
        <w:ind w:right="361" w:hanging="180"/>
        <w:rPr>
          <w:rFonts w:ascii="Verdana" w:hAnsi="Verdana"/>
        </w:rPr>
      </w:pPr>
    </w:p>
    <w:p w14:paraId="7A341222" w14:textId="74854AAC" w:rsidR="00DA6685" w:rsidRPr="007B39A8" w:rsidRDefault="007B39A8" w:rsidP="007B39A8">
      <w:pPr>
        <w:pStyle w:val="BodyTextIndent2"/>
        <w:ind w:firstLine="169"/>
        <w:jc w:val="both"/>
        <w:rPr>
          <w:rFonts w:ascii="Verdana" w:hAnsi="Verdana"/>
          <w:b/>
          <w:color w:val="000000"/>
        </w:rPr>
      </w:pPr>
      <w:r w:rsidRPr="007B39A8">
        <w:rPr>
          <w:rFonts w:ascii="Verdana" w:hAnsi="Verdana"/>
          <w:b/>
          <w:color w:val="000000"/>
        </w:rPr>
        <w:t>Group</w:t>
      </w:r>
    </w:p>
    <w:tbl>
      <w:tblPr>
        <w:tblW w:w="8708" w:type="dxa"/>
        <w:tblInd w:w="648" w:type="dxa"/>
        <w:tblLayout w:type="fixed"/>
        <w:tblLook w:val="0000" w:firstRow="0" w:lastRow="0" w:firstColumn="0" w:lastColumn="0" w:noHBand="0" w:noVBand="0"/>
      </w:tblPr>
      <w:tblGrid>
        <w:gridCol w:w="588"/>
        <w:gridCol w:w="1368"/>
        <w:gridCol w:w="924"/>
        <w:gridCol w:w="1218"/>
        <w:gridCol w:w="1491"/>
        <w:gridCol w:w="1418"/>
        <w:gridCol w:w="1701"/>
      </w:tblGrid>
      <w:tr w:rsidR="00573538" w:rsidRPr="0013638F" w14:paraId="7A34122B" w14:textId="63E02F9B" w:rsidTr="0013638F">
        <w:trPr>
          <w:trHeight w:val="765"/>
        </w:trPr>
        <w:tc>
          <w:tcPr>
            <w:tcW w:w="588" w:type="dxa"/>
            <w:shd w:val="clear" w:color="auto" w:fill="auto"/>
            <w:noWrap/>
            <w:vAlign w:val="bottom"/>
          </w:tcPr>
          <w:p w14:paraId="7A341223" w14:textId="77777777" w:rsidR="00573538" w:rsidRPr="008D52F3" w:rsidRDefault="00573538" w:rsidP="006E7576">
            <w:pPr>
              <w:rPr>
                <w:rFonts w:ascii="Verdana" w:hAnsi="Verdana" w:cs="Arial"/>
                <w:color w:val="000000"/>
                <w:sz w:val="20"/>
                <w:szCs w:val="20"/>
                <w:lang w:val="en-US"/>
              </w:rPr>
            </w:pPr>
          </w:p>
        </w:tc>
        <w:tc>
          <w:tcPr>
            <w:tcW w:w="1368" w:type="dxa"/>
            <w:shd w:val="clear" w:color="auto" w:fill="auto"/>
            <w:noWrap/>
            <w:vAlign w:val="bottom"/>
          </w:tcPr>
          <w:p w14:paraId="7A341224" w14:textId="77777777" w:rsidR="00573538" w:rsidRPr="008D52F3" w:rsidRDefault="00573538" w:rsidP="006E7576">
            <w:pPr>
              <w:rPr>
                <w:rFonts w:ascii="Verdana" w:hAnsi="Verdana" w:cs="Arial"/>
                <w:color w:val="000000"/>
                <w:sz w:val="20"/>
                <w:szCs w:val="20"/>
                <w:lang w:val="en-US"/>
              </w:rPr>
            </w:pPr>
          </w:p>
        </w:tc>
        <w:tc>
          <w:tcPr>
            <w:tcW w:w="924" w:type="dxa"/>
            <w:shd w:val="clear" w:color="auto" w:fill="auto"/>
            <w:noWrap/>
            <w:vAlign w:val="bottom"/>
          </w:tcPr>
          <w:p w14:paraId="7A341225" w14:textId="77777777" w:rsidR="00573538" w:rsidRPr="008D52F3" w:rsidRDefault="00573538" w:rsidP="006E7576">
            <w:pPr>
              <w:rPr>
                <w:rFonts w:ascii="Verdana" w:hAnsi="Verdana" w:cs="Arial"/>
                <w:color w:val="000000"/>
                <w:sz w:val="20"/>
                <w:szCs w:val="20"/>
                <w:lang w:val="en-US"/>
              </w:rPr>
            </w:pPr>
          </w:p>
        </w:tc>
        <w:tc>
          <w:tcPr>
            <w:tcW w:w="1218" w:type="dxa"/>
            <w:shd w:val="clear" w:color="auto" w:fill="auto"/>
            <w:vAlign w:val="bottom"/>
          </w:tcPr>
          <w:p w14:paraId="7A341226" w14:textId="7F50AD7F" w:rsidR="00573538" w:rsidRPr="0013638F" w:rsidRDefault="00573538" w:rsidP="004112D0">
            <w:pPr>
              <w:jc w:val="right"/>
              <w:rPr>
                <w:rFonts w:ascii="Verdana" w:hAnsi="Verdana" w:cs="Arial"/>
                <w:b/>
                <w:color w:val="000000"/>
                <w:sz w:val="20"/>
                <w:szCs w:val="20"/>
                <w:lang w:val="en-US"/>
              </w:rPr>
            </w:pPr>
            <w:r w:rsidRPr="0013638F">
              <w:rPr>
                <w:rFonts w:ascii="Verdana" w:hAnsi="Verdana" w:cs="Arial"/>
                <w:b/>
                <w:color w:val="000000"/>
                <w:sz w:val="20"/>
                <w:szCs w:val="20"/>
                <w:lang w:val="en-US"/>
              </w:rPr>
              <w:t>Sales to related parties</w:t>
            </w:r>
            <w:r w:rsidR="00851291" w:rsidRPr="0013638F">
              <w:rPr>
                <w:rFonts w:ascii="Verdana" w:hAnsi="Verdana" w:cs="Arial"/>
                <w:b/>
                <w:color w:val="000000"/>
                <w:sz w:val="20"/>
                <w:szCs w:val="20"/>
                <w:lang w:val="en-US"/>
              </w:rPr>
              <w:br/>
            </w:r>
          </w:p>
        </w:tc>
        <w:tc>
          <w:tcPr>
            <w:tcW w:w="1491" w:type="dxa"/>
            <w:shd w:val="clear" w:color="auto" w:fill="auto"/>
            <w:vAlign w:val="bottom"/>
          </w:tcPr>
          <w:p w14:paraId="7A341227" w14:textId="77777777" w:rsidR="00573538" w:rsidRPr="0013638F" w:rsidRDefault="00573538" w:rsidP="000B565D">
            <w:pPr>
              <w:ind w:left="-68"/>
              <w:jc w:val="right"/>
              <w:rPr>
                <w:rFonts w:ascii="Verdana" w:hAnsi="Verdana" w:cs="Arial"/>
                <w:b/>
                <w:color w:val="000000"/>
                <w:sz w:val="20"/>
                <w:szCs w:val="20"/>
                <w:lang w:val="en-US"/>
              </w:rPr>
            </w:pPr>
            <w:r w:rsidRPr="0013638F">
              <w:rPr>
                <w:rFonts w:ascii="Verdana" w:hAnsi="Verdana" w:cs="Arial"/>
                <w:b/>
                <w:color w:val="000000"/>
                <w:sz w:val="20"/>
                <w:szCs w:val="20"/>
                <w:lang w:val="en-US"/>
              </w:rPr>
              <w:t>Purchases from related parties</w:t>
            </w:r>
          </w:p>
        </w:tc>
        <w:tc>
          <w:tcPr>
            <w:tcW w:w="1418" w:type="dxa"/>
            <w:shd w:val="clear" w:color="auto" w:fill="auto"/>
            <w:vAlign w:val="bottom"/>
          </w:tcPr>
          <w:p w14:paraId="7A341229" w14:textId="77777777" w:rsidR="00573538" w:rsidRPr="0013638F" w:rsidRDefault="00573538" w:rsidP="004112D0">
            <w:pPr>
              <w:jc w:val="right"/>
              <w:rPr>
                <w:rFonts w:ascii="Verdana" w:hAnsi="Verdana" w:cs="Arial"/>
                <w:b/>
                <w:color w:val="000000"/>
                <w:sz w:val="20"/>
                <w:szCs w:val="20"/>
                <w:lang w:val="en-US"/>
              </w:rPr>
            </w:pPr>
            <w:r w:rsidRPr="0013638F">
              <w:rPr>
                <w:rFonts w:ascii="Verdana" w:hAnsi="Verdana" w:cs="Arial"/>
                <w:b/>
                <w:color w:val="000000"/>
                <w:sz w:val="20"/>
                <w:szCs w:val="20"/>
                <w:lang w:val="en-US"/>
              </w:rPr>
              <w:t>Amounts owed by related party</w:t>
            </w:r>
          </w:p>
        </w:tc>
        <w:tc>
          <w:tcPr>
            <w:tcW w:w="1701" w:type="dxa"/>
          </w:tcPr>
          <w:p w14:paraId="2A8F2AE5" w14:textId="1A8DE425" w:rsidR="00573538" w:rsidRPr="0013638F" w:rsidRDefault="00573538" w:rsidP="004112D0">
            <w:pPr>
              <w:jc w:val="right"/>
              <w:rPr>
                <w:rFonts w:ascii="Verdana" w:hAnsi="Verdana" w:cs="Arial"/>
                <w:b/>
                <w:color w:val="000000"/>
                <w:sz w:val="20"/>
                <w:szCs w:val="20"/>
                <w:lang w:val="en-US"/>
              </w:rPr>
            </w:pPr>
            <w:r w:rsidRPr="0013638F">
              <w:rPr>
                <w:rFonts w:ascii="Verdana" w:hAnsi="Verdana" w:cs="Arial"/>
                <w:b/>
                <w:color w:val="000000"/>
                <w:sz w:val="20"/>
                <w:szCs w:val="20"/>
                <w:lang w:val="en-US"/>
              </w:rPr>
              <w:t>Amounts owed to related party</w:t>
            </w:r>
          </w:p>
        </w:tc>
      </w:tr>
      <w:tr w:rsidR="00573538" w:rsidRPr="008D52F3" w14:paraId="7A341234" w14:textId="32C8597B" w:rsidTr="0013638F">
        <w:trPr>
          <w:trHeight w:val="255"/>
        </w:trPr>
        <w:tc>
          <w:tcPr>
            <w:tcW w:w="588" w:type="dxa"/>
            <w:shd w:val="clear" w:color="auto" w:fill="auto"/>
            <w:noWrap/>
            <w:vAlign w:val="bottom"/>
          </w:tcPr>
          <w:p w14:paraId="7A34122C" w14:textId="77777777" w:rsidR="00573538" w:rsidRPr="008D52F3" w:rsidRDefault="00573538" w:rsidP="006E7576">
            <w:pPr>
              <w:rPr>
                <w:rFonts w:ascii="Verdana" w:hAnsi="Verdana" w:cs="Arial"/>
                <w:color w:val="000000"/>
                <w:sz w:val="20"/>
                <w:szCs w:val="20"/>
                <w:lang w:val="en-US"/>
              </w:rPr>
            </w:pPr>
          </w:p>
        </w:tc>
        <w:tc>
          <w:tcPr>
            <w:tcW w:w="1368" w:type="dxa"/>
            <w:shd w:val="clear" w:color="auto" w:fill="auto"/>
            <w:noWrap/>
            <w:vAlign w:val="bottom"/>
          </w:tcPr>
          <w:p w14:paraId="7A34122D" w14:textId="77777777" w:rsidR="00573538" w:rsidRPr="008D52F3" w:rsidRDefault="00573538" w:rsidP="006E7576">
            <w:pPr>
              <w:rPr>
                <w:rFonts w:ascii="Verdana" w:hAnsi="Verdana" w:cs="Arial"/>
                <w:color w:val="000000"/>
                <w:sz w:val="20"/>
                <w:szCs w:val="20"/>
                <w:lang w:val="en-US"/>
              </w:rPr>
            </w:pPr>
          </w:p>
        </w:tc>
        <w:tc>
          <w:tcPr>
            <w:tcW w:w="924" w:type="dxa"/>
            <w:shd w:val="clear" w:color="auto" w:fill="auto"/>
            <w:noWrap/>
            <w:vAlign w:val="bottom"/>
          </w:tcPr>
          <w:p w14:paraId="7A34122E" w14:textId="77777777" w:rsidR="00573538" w:rsidRPr="008D52F3" w:rsidRDefault="00573538" w:rsidP="006E7576">
            <w:pPr>
              <w:rPr>
                <w:rFonts w:ascii="Verdana" w:hAnsi="Verdana" w:cs="Arial"/>
                <w:color w:val="000000"/>
                <w:sz w:val="20"/>
                <w:szCs w:val="20"/>
                <w:lang w:val="en-US"/>
              </w:rPr>
            </w:pPr>
          </w:p>
        </w:tc>
        <w:tc>
          <w:tcPr>
            <w:tcW w:w="1218" w:type="dxa"/>
            <w:shd w:val="clear" w:color="auto" w:fill="auto"/>
            <w:noWrap/>
            <w:vAlign w:val="bottom"/>
          </w:tcPr>
          <w:p w14:paraId="7A34122F" w14:textId="77777777" w:rsidR="00573538" w:rsidRPr="008D52F3" w:rsidRDefault="00573538" w:rsidP="004112D0">
            <w:pPr>
              <w:jc w:val="right"/>
              <w:rPr>
                <w:rFonts w:ascii="Verdana" w:hAnsi="Verdana" w:cs="Arial"/>
                <w:b/>
                <w:color w:val="000000"/>
                <w:sz w:val="20"/>
                <w:szCs w:val="20"/>
                <w:lang w:val="en-US"/>
              </w:rPr>
            </w:pPr>
            <w:r w:rsidRPr="008D52F3">
              <w:rPr>
                <w:rFonts w:ascii="Verdana" w:hAnsi="Verdana" w:cs="Arial"/>
                <w:b/>
                <w:color w:val="000000"/>
                <w:sz w:val="20"/>
                <w:szCs w:val="20"/>
                <w:lang w:val="en-US"/>
              </w:rPr>
              <w:t>£ (000)</w:t>
            </w:r>
          </w:p>
        </w:tc>
        <w:tc>
          <w:tcPr>
            <w:tcW w:w="1491" w:type="dxa"/>
            <w:shd w:val="clear" w:color="auto" w:fill="auto"/>
            <w:noWrap/>
            <w:vAlign w:val="bottom"/>
          </w:tcPr>
          <w:p w14:paraId="7A341230" w14:textId="77777777" w:rsidR="00573538" w:rsidRPr="008D52F3" w:rsidRDefault="00573538" w:rsidP="004112D0">
            <w:pPr>
              <w:jc w:val="right"/>
              <w:rPr>
                <w:rFonts w:ascii="Verdana" w:hAnsi="Verdana" w:cs="Arial"/>
                <w:b/>
                <w:color w:val="000000"/>
                <w:sz w:val="20"/>
                <w:szCs w:val="20"/>
                <w:lang w:val="en-US"/>
              </w:rPr>
            </w:pPr>
            <w:r w:rsidRPr="008D52F3">
              <w:rPr>
                <w:rFonts w:ascii="Verdana" w:hAnsi="Verdana" w:cs="Arial"/>
                <w:b/>
                <w:color w:val="000000"/>
                <w:sz w:val="20"/>
                <w:szCs w:val="20"/>
                <w:lang w:val="en-US"/>
              </w:rPr>
              <w:t>£ (000)</w:t>
            </w:r>
          </w:p>
        </w:tc>
        <w:tc>
          <w:tcPr>
            <w:tcW w:w="1418" w:type="dxa"/>
            <w:shd w:val="clear" w:color="auto" w:fill="auto"/>
            <w:noWrap/>
            <w:vAlign w:val="bottom"/>
          </w:tcPr>
          <w:p w14:paraId="7A341232" w14:textId="77777777" w:rsidR="00573538" w:rsidRPr="008D52F3" w:rsidRDefault="00573538" w:rsidP="004112D0">
            <w:pPr>
              <w:jc w:val="right"/>
              <w:rPr>
                <w:rFonts w:ascii="Verdana" w:hAnsi="Verdana" w:cs="Arial"/>
                <w:b/>
                <w:color w:val="000000"/>
                <w:sz w:val="20"/>
                <w:szCs w:val="20"/>
                <w:lang w:val="en-US"/>
              </w:rPr>
            </w:pPr>
            <w:r w:rsidRPr="008D52F3">
              <w:rPr>
                <w:rFonts w:ascii="Verdana" w:hAnsi="Verdana" w:cs="Arial"/>
                <w:b/>
                <w:color w:val="000000"/>
                <w:sz w:val="20"/>
                <w:szCs w:val="20"/>
                <w:lang w:val="en-US"/>
              </w:rPr>
              <w:t>£ (000)</w:t>
            </w:r>
          </w:p>
        </w:tc>
        <w:tc>
          <w:tcPr>
            <w:tcW w:w="1701" w:type="dxa"/>
          </w:tcPr>
          <w:p w14:paraId="4B1D9F52" w14:textId="491E218F" w:rsidR="00573538" w:rsidRPr="008D52F3" w:rsidRDefault="00573538" w:rsidP="004112D0">
            <w:pPr>
              <w:jc w:val="right"/>
              <w:rPr>
                <w:rFonts w:ascii="Verdana" w:hAnsi="Verdana" w:cs="Arial"/>
                <w:b/>
                <w:color w:val="000000"/>
                <w:sz w:val="20"/>
                <w:szCs w:val="20"/>
                <w:lang w:val="en-US"/>
              </w:rPr>
            </w:pPr>
            <w:r>
              <w:rPr>
                <w:rFonts w:ascii="Verdana" w:hAnsi="Verdana" w:cs="Arial"/>
                <w:b/>
                <w:color w:val="000000"/>
                <w:sz w:val="20"/>
                <w:szCs w:val="20"/>
                <w:lang w:val="en-US"/>
              </w:rPr>
              <w:t>£ (000)</w:t>
            </w:r>
          </w:p>
        </w:tc>
      </w:tr>
      <w:tr w:rsidR="000A4CE1" w:rsidRPr="008D52F3" w14:paraId="7E16843B" w14:textId="77777777" w:rsidTr="005D30CF">
        <w:trPr>
          <w:trHeight w:val="255"/>
        </w:trPr>
        <w:tc>
          <w:tcPr>
            <w:tcW w:w="2880" w:type="dxa"/>
            <w:gridSpan w:val="3"/>
            <w:shd w:val="clear" w:color="auto" w:fill="auto"/>
            <w:noWrap/>
            <w:vAlign w:val="bottom"/>
          </w:tcPr>
          <w:p w14:paraId="52DDDD93" w14:textId="66536095" w:rsidR="000A4CE1" w:rsidRPr="000A4CE1" w:rsidRDefault="000A4CE1" w:rsidP="006E7576">
            <w:pPr>
              <w:rPr>
                <w:rFonts w:ascii="Verdana" w:hAnsi="Verdana" w:cs="Arial"/>
                <w:b/>
                <w:color w:val="000000"/>
                <w:sz w:val="20"/>
                <w:szCs w:val="20"/>
                <w:lang w:val="en-US"/>
              </w:rPr>
            </w:pPr>
            <w:r>
              <w:rPr>
                <w:rFonts w:ascii="Verdana" w:hAnsi="Verdana" w:cs="Arial"/>
                <w:b/>
                <w:color w:val="000000"/>
                <w:sz w:val="20"/>
                <w:szCs w:val="20"/>
                <w:lang w:val="en-US"/>
              </w:rPr>
              <w:t xml:space="preserve">Year ended </w:t>
            </w:r>
            <w:r w:rsidR="009D6DBF">
              <w:rPr>
                <w:rFonts w:ascii="Verdana" w:hAnsi="Verdana" w:cs="Arial"/>
                <w:b/>
                <w:color w:val="000000"/>
                <w:sz w:val="20"/>
                <w:szCs w:val="20"/>
                <w:lang w:val="en-US"/>
              </w:rPr>
              <w:t>31/7/21</w:t>
            </w:r>
          </w:p>
        </w:tc>
        <w:tc>
          <w:tcPr>
            <w:tcW w:w="1218" w:type="dxa"/>
            <w:shd w:val="clear" w:color="auto" w:fill="auto"/>
            <w:noWrap/>
            <w:vAlign w:val="bottom"/>
          </w:tcPr>
          <w:p w14:paraId="248A2692" w14:textId="77777777" w:rsidR="000A4CE1" w:rsidRPr="008D52F3" w:rsidRDefault="000A4CE1" w:rsidP="004112D0">
            <w:pPr>
              <w:jc w:val="right"/>
              <w:rPr>
                <w:rFonts w:ascii="Verdana" w:hAnsi="Verdana" w:cs="Arial"/>
                <w:b/>
                <w:color w:val="000000"/>
                <w:sz w:val="20"/>
                <w:szCs w:val="20"/>
                <w:lang w:val="en-US"/>
              </w:rPr>
            </w:pPr>
          </w:p>
        </w:tc>
        <w:tc>
          <w:tcPr>
            <w:tcW w:w="1491" w:type="dxa"/>
            <w:shd w:val="clear" w:color="auto" w:fill="auto"/>
            <w:noWrap/>
            <w:vAlign w:val="bottom"/>
          </w:tcPr>
          <w:p w14:paraId="62F68488" w14:textId="77777777" w:rsidR="000A4CE1" w:rsidRPr="008D52F3" w:rsidRDefault="000A4CE1" w:rsidP="004112D0">
            <w:pPr>
              <w:jc w:val="right"/>
              <w:rPr>
                <w:rFonts w:ascii="Verdana" w:hAnsi="Verdana" w:cs="Arial"/>
                <w:b/>
                <w:color w:val="000000"/>
                <w:sz w:val="20"/>
                <w:szCs w:val="20"/>
                <w:lang w:val="en-US"/>
              </w:rPr>
            </w:pPr>
          </w:p>
        </w:tc>
        <w:tc>
          <w:tcPr>
            <w:tcW w:w="1418" w:type="dxa"/>
            <w:shd w:val="clear" w:color="auto" w:fill="auto"/>
            <w:noWrap/>
            <w:vAlign w:val="bottom"/>
          </w:tcPr>
          <w:p w14:paraId="264738EA" w14:textId="77777777" w:rsidR="000A4CE1" w:rsidRPr="008D52F3" w:rsidRDefault="000A4CE1" w:rsidP="004112D0">
            <w:pPr>
              <w:jc w:val="right"/>
              <w:rPr>
                <w:rFonts w:ascii="Verdana" w:hAnsi="Verdana" w:cs="Arial"/>
                <w:b/>
                <w:color w:val="000000"/>
                <w:sz w:val="20"/>
                <w:szCs w:val="20"/>
                <w:lang w:val="en-US"/>
              </w:rPr>
            </w:pPr>
          </w:p>
        </w:tc>
        <w:tc>
          <w:tcPr>
            <w:tcW w:w="1701" w:type="dxa"/>
          </w:tcPr>
          <w:p w14:paraId="155F24E1" w14:textId="77777777" w:rsidR="000A4CE1" w:rsidRDefault="000A4CE1" w:rsidP="004112D0">
            <w:pPr>
              <w:jc w:val="right"/>
              <w:rPr>
                <w:rFonts w:ascii="Verdana" w:hAnsi="Verdana" w:cs="Arial"/>
                <w:b/>
                <w:color w:val="000000"/>
                <w:sz w:val="20"/>
                <w:szCs w:val="20"/>
                <w:lang w:val="en-US"/>
              </w:rPr>
            </w:pPr>
          </w:p>
        </w:tc>
      </w:tr>
      <w:tr w:rsidR="00573538" w:rsidRPr="008D52F3" w14:paraId="7A34123C" w14:textId="5D6B8415" w:rsidTr="0013638F">
        <w:trPr>
          <w:trHeight w:val="255"/>
        </w:trPr>
        <w:tc>
          <w:tcPr>
            <w:tcW w:w="2880" w:type="dxa"/>
            <w:gridSpan w:val="3"/>
            <w:shd w:val="clear" w:color="auto" w:fill="auto"/>
            <w:noWrap/>
            <w:vAlign w:val="bottom"/>
          </w:tcPr>
          <w:p w14:paraId="7A341236" w14:textId="767C1F84" w:rsidR="00573538" w:rsidRPr="008D52F3" w:rsidRDefault="00573538" w:rsidP="006E7576">
            <w:pPr>
              <w:rPr>
                <w:rFonts w:ascii="Verdana" w:hAnsi="Verdana" w:cs="Arial"/>
                <w:color w:val="000000"/>
                <w:sz w:val="20"/>
                <w:szCs w:val="20"/>
                <w:lang w:val="en-US"/>
              </w:rPr>
            </w:pPr>
            <w:r w:rsidRPr="008D52F3">
              <w:rPr>
                <w:rFonts w:ascii="Verdana" w:hAnsi="Verdana" w:cs="Arial"/>
                <w:color w:val="000000"/>
                <w:sz w:val="20"/>
                <w:szCs w:val="20"/>
                <w:lang w:val="en-US"/>
              </w:rPr>
              <w:t>University of Exeter</w:t>
            </w:r>
          </w:p>
        </w:tc>
        <w:tc>
          <w:tcPr>
            <w:tcW w:w="1218" w:type="dxa"/>
            <w:shd w:val="clear" w:color="auto" w:fill="auto"/>
            <w:noWrap/>
            <w:vAlign w:val="bottom"/>
          </w:tcPr>
          <w:p w14:paraId="7A341237" w14:textId="029CD25B" w:rsidR="00573538" w:rsidRPr="00EB76F4" w:rsidRDefault="00797CE6" w:rsidP="00D05EAE">
            <w:pPr>
              <w:jc w:val="right"/>
              <w:rPr>
                <w:rFonts w:ascii="Verdana" w:hAnsi="Verdana" w:cs="Arial"/>
                <w:sz w:val="20"/>
                <w:szCs w:val="20"/>
                <w:lang w:val="en-US"/>
              </w:rPr>
            </w:pPr>
            <w:r>
              <w:rPr>
                <w:rFonts w:ascii="Verdana" w:hAnsi="Verdana" w:cs="Arial"/>
                <w:sz w:val="20"/>
                <w:szCs w:val="20"/>
                <w:lang w:val="en-US"/>
              </w:rPr>
              <w:t>8</w:t>
            </w:r>
            <w:r w:rsidR="002355CD" w:rsidRPr="00EB76F4">
              <w:rPr>
                <w:rFonts w:ascii="Verdana" w:hAnsi="Verdana" w:cs="Arial"/>
                <w:sz w:val="20"/>
                <w:szCs w:val="20"/>
                <w:lang w:val="en-US"/>
              </w:rPr>
              <w:t>,</w:t>
            </w:r>
            <w:r w:rsidR="00D05EAE">
              <w:rPr>
                <w:rFonts w:ascii="Verdana" w:hAnsi="Verdana" w:cs="Arial"/>
                <w:sz w:val="20"/>
                <w:szCs w:val="20"/>
                <w:lang w:val="en-US"/>
              </w:rPr>
              <w:t>908</w:t>
            </w:r>
          </w:p>
        </w:tc>
        <w:tc>
          <w:tcPr>
            <w:tcW w:w="1491" w:type="dxa"/>
            <w:shd w:val="clear" w:color="auto" w:fill="auto"/>
            <w:noWrap/>
            <w:vAlign w:val="bottom"/>
          </w:tcPr>
          <w:p w14:paraId="7A341238" w14:textId="3F7EB36A" w:rsidR="00573538" w:rsidRPr="00EB76F4" w:rsidRDefault="00D05EAE" w:rsidP="00573538">
            <w:pPr>
              <w:jc w:val="right"/>
              <w:rPr>
                <w:rFonts w:ascii="Verdana" w:hAnsi="Verdana" w:cs="Arial"/>
                <w:sz w:val="20"/>
                <w:szCs w:val="20"/>
                <w:lang w:val="en-US"/>
              </w:rPr>
            </w:pPr>
            <w:r>
              <w:rPr>
                <w:rFonts w:ascii="Verdana" w:hAnsi="Verdana" w:cs="Arial"/>
                <w:sz w:val="20"/>
                <w:szCs w:val="20"/>
                <w:lang w:val="en-US"/>
              </w:rPr>
              <w:t>181</w:t>
            </w:r>
          </w:p>
        </w:tc>
        <w:tc>
          <w:tcPr>
            <w:tcW w:w="1418" w:type="dxa"/>
            <w:shd w:val="clear" w:color="auto" w:fill="auto"/>
            <w:noWrap/>
            <w:vAlign w:val="bottom"/>
          </w:tcPr>
          <w:p w14:paraId="7A34123A" w14:textId="46D61B26" w:rsidR="00573538" w:rsidRPr="00EB76F4" w:rsidRDefault="00D05EAE" w:rsidP="004D7F1B">
            <w:pPr>
              <w:jc w:val="right"/>
              <w:rPr>
                <w:rFonts w:ascii="Verdana" w:hAnsi="Verdana" w:cs="Arial"/>
                <w:sz w:val="20"/>
                <w:szCs w:val="20"/>
                <w:lang w:val="en-US"/>
              </w:rPr>
            </w:pPr>
            <w:r>
              <w:rPr>
                <w:rFonts w:ascii="Verdana" w:hAnsi="Verdana" w:cs="Arial"/>
                <w:sz w:val="20"/>
                <w:szCs w:val="20"/>
                <w:lang w:val="en-US"/>
              </w:rPr>
              <w:t>-</w:t>
            </w:r>
          </w:p>
        </w:tc>
        <w:tc>
          <w:tcPr>
            <w:tcW w:w="1701" w:type="dxa"/>
          </w:tcPr>
          <w:p w14:paraId="00B703F5" w14:textId="509C2C22" w:rsidR="00573538" w:rsidRPr="00EB76F4" w:rsidRDefault="00160C7B" w:rsidP="00C1204D">
            <w:pPr>
              <w:jc w:val="right"/>
              <w:rPr>
                <w:rFonts w:ascii="Verdana" w:hAnsi="Verdana" w:cs="Arial"/>
                <w:sz w:val="20"/>
                <w:szCs w:val="20"/>
                <w:lang w:val="en-US"/>
              </w:rPr>
            </w:pPr>
            <w:r>
              <w:rPr>
                <w:rFonts w:ascii="Verdana" w:hAnsi="Verdana" w:cs="Arial"/>
                <w:sz w:val="20"/>
                <w:szCs w:val="20"/>
                <w:lang w:val="en-US"/>
              </w:rPr>
              <w:t>69</w:t>
            </w:r>
            <w:r w:rsidR="00D05EAE">
              <w:rPr>
                <w:rFonts w:ascii="Verdana" w:hAnsi="Verdana" w:cs="Arial"/>
                <w:sz w:val="20"/>
                <w:szCs w:val="20"/>
                <w:lang w:val="en-US"/>
              </w:rPr>
              <w:t>2</w:t>
            </w:r>
          </w:p>
        </w:tc>
      </w:tr>
      <w:tr w:rsidR="00573538" w:rsidRPr="008D52F3" w14:paraId="7A341243" w14:textId="6972B50D" w:rsidTr="0013638F">
        <w:trPr>
          <w:trHeight w:val="255"/>
        </w:trPr>
        <w:tc>
          <w:tcPr>
            <w:tcW w:w="2880" w:type="dxa"/>
            <w:gridSpan w:val="3"/>
            <w:shd w:val="clear" w:color="auto" w:fill="auto"/>
            <w:noWrap/>
            <w:vAlign w:val="bottom"/>
          </w:tcPr>
          <w:p w14:paraId="7A34123D" w14:textId="77777777" w:rsidR="00573538" w:rsidRPr="008D52F3" w:rsidRDefault="00573538" w:rsidP="006E7576">
            <w:pPr>
              <w:rPr>
                <w:rFonts w:ascii="Verdana" w:hAnsi="Verdana" w:cs="Arial"/>
                <w:color w:val="000000"/>
                <w:sz w:val="20"/>
                <w:szCs w:val="20"/>
                <w:lang w:val="en-US"/>
              </w:rPr>
            </w:pPr>
            <w:r w:rsidRPr="008D52F3">
              <w:rPr>
                <w:rFonts w:ascii="Verdana" w:hAnsi="Verdana" w:cs="Arial"/>
                <w:color w:val="000000"/>
                <w:sz w:val="20"/>
                <w:szCs w:val="20"/>
                <w:lang w:val="en-US"/>
              </w:rPr>
              <w:t>Falmouth University</w:t>
            </w:r>
          </w:p>
        </w:tc>
        <w:tc>
          <w:tcPr>
            <w:tcW w:w="1218" w:type="dxa"/>
            <w:shd w:val="clear" w:color="auto" w:fill="auto"/>
            <w:noWrap/>
            <w:vAlign w:val="bottom"/>
          </w:tcPr>
          <w:p w14:paraId="7A34123E" w14:textId="177B803F" w:rsidR="00573538" w:rsidRPr="00EB76F4" w:rsidRDefault="004D7F1B" w:rsidP="002849AE">
            <w:pPr>
              <w:jc w:val="right"/>
              <w:rPr>
                <w:rFonts w:ascii="Verdana" w:hAnsi="Verdana" w:cs="Arial"/>
                <w:color w:val="000000"/>
                <w:sz w:val="20"/>
                <w:szCs w:val="20"/>
                <w:lang w:val="en-US"/>
              </w:rPr>
            </w:pPr>
            <w:r w:rsidRPr="00EB76F4">
              <w:rPr>
                <w:rFonts w:ascii="Verdana" w:hAnsi="Verdana" w:cs="Arial"/>
                <w:color w:val="000000"/>
                <w:sz w:val="20"/>
                <w:szCs w:val="20"/>
                <w:lang w:val="en-US"/>
              </w:rPr>
              <w:t>1</w:t>
            </w:r>
            <w:r w:rsidR="002849AE">
              <w:rPr>
                <w:rFonts w:ascii="Verdana" w:hAnsi="Verdana" w:cs="Arial"/>
                <w:color w:val="000000"/>
                <w:sz w:val="20"/>
                <w:szCs w:val="20"/>
                <w:lang w:val="en-US"/>
              </w:rPr>
              <w:t>4</w:t>
            </w:r>
            <w:r w:rsidR="002355CD" w:rsidRPr="00EB76F4">
              <w:rPr>
                <w:rFonts w:ascii="Verdana" w:hAnsi="Verdana" w:cs="Arial"/>
                <w:color w:val="000000"/>
                <w:sz w:val="20"/>
                <w:szCs w:val="20"/>
                <w:lang w:val="en-US"/>
              </w:rPr>
              <w:t>,</w:t>
            </w:r>
            <w:r w:rsidR="00D05EAE">
              <w:rPr>
                <w:rFonts w:ascii="Verdana" w:hAnsi="Verdana" w:cs="Arial"/>
                <w:color w:val="000000"/>
                <w:sz w:val="20"/>
                <w:szCs w:val="20"/>
                <w:lang w:val="en-US"/>
              </w:rPr>
              <w:t>072</w:t>
            </w:r>
          </w:p>
        </w:tc>
        <w:tc>
          <w:tcPr>
            <w:tcW w:w="1491" w:type="dxa"/>
            <w:shd w:val="clear" w:color="auto" w:fill="auto"/>
            <w:noWrap/>
            <w:vAlign w:val="bottom"/>
          </w:tcPr>
          <w:p w14:paraId="7A34123F" w14:textId="500E62AB" w:rsidR="00573538" w:rsidRPr="00EB76F4" w:rsidRDefault="00D05EAE" w:rsidP="002849AE">
            <w:pPr>
              <w:jc w:val="right"/>
              <w:rPr>
                <w:rFonts w:ascii="Verdana" w:hAnsi="Verdana" w:cs="Arial"/>
                <w:color w:val="000000"/>
                <w:sz w:val="20"/>
                <w:szCs w:val="20"/>
                <w:lang w:val="en-US"/>
              </w:rPr>
            </w:pPr>
            <w:r>
              <w:rPr>
                <w:rFonts w:ascii="Verdana" w:hAnsi="Verdana" w:cs="Arial"/>
                <w:color w:val="000000"/>
                <w:sz w:val="20"/>
                <w:szCs w:val="20"/>
                <w:lang w:val="en-US"/>
              </w:rPr>
              <w:t>140</w:t>
            </w:r>
          </w:p>
        </w:tc>
        <w:tc>
          <w:tcPr>
            <w:tcW w:w="1418" w:type="dxa"/>
            <w:shd w:val="clear" w:color="auto" w:fill="auto"/>
            <w:noWrap/>
            <w:vAlign w:val="bottom"/>
          </w:tcPr>
          <w:p w14:paraId="7A341241" w14:textId="3CD3FAC4" w:rsidR="00573538" w:rsidRPr="00EB76F4" w:rsidRDefault="00D05EAE" w:rsidP="00177DA2">
            <w:pPr>
              <w:jc w:val="right"/>
              <w:rPr>
                <w:rFonts w:ascii="Verdana" w:hAnsi="Verdana" w:cs="Arial"/>
                <w:color w:val="000000"/>
                <w:sz w:val="20"/>
                <w:szCs w:val="20"/>
                <w:lang w:val="en-US"/>
              </w:rPr>
            </w:pPr>
            <w:r>
              <w:rPr>
                <w:rFonts w:ascii="Verdana" w:hAnsi="Verdana" w:cs="Arial"/>
                <w:color w:val="000000"/>
                <w:sz w:val="20"/>
                <w:szCs w:val="20"/>
                <w:lang w:val="en-US"/>
              </w:rPr>
              <w:t>-</w:t>
            </w:r>
          </w:p>
        </w:tc>
        <w:tc>
          <w:tcPr>
            <w:tcW w:w="1701" w:type="dxa"/>
          </w:tcPr>
          <w:p w14:paraId="7098ACF4" w14:textId="79AB01D4" w:rsidR="00573538" w:rsidRPr="00EB76F4" w:rsidRDefault="00160C7B" w:rsidP="00160C7B">
            <w:pPr>
              <w:jc w:val="right"/>
              <w:rPr>
                <w:rFonts w:ascii="Verdana" w:hAnsi="Verdana" w:cs="Arial"/>
                <w:color w:val="000000"/>
                <w:sz w:val="20"/>
                <w:szCs w:val="20"/>
                <w:lang w:val="en-US"/>
              </w:rPr>
            </w:pPr>
            <w:r>
              <w:rPr>
                <w:rFonts w:ascii="Verdana" w:hAnsi="Verdana" w:cs="Arial"/>
                <w:color w:val="000000"/>
                <w:sz w:val="20"/>
                <w:szCs w:val="20"/>
                <w:lang w:val="en-US"/>
              </w:rPr>
              <w:t>695</w:t>
            </w:r>
          </w:p>
        </w:tc>
      </w:tr>
      <w:tr w:rsidR="000A4CE1" w:rsidRPr="008D52F3" w14:paraId="5A3D7072" w14:textId="77777777" w:rsidTr="0013638F">
        <w:trPr>
          <w:trHeight w:val="255"/>
        </w:trPr>
        <w:tc>
          <w:tcPr>
            <w:tcW w:w="2880" w:type="dxa"/>
            <w:gridSpan w:val="3"/>
            <w:shd w:val="clear" w:color="auto" w:fill="auto"/>
            <w:noWrap/>
            <w:vAlign w:val="bottom"/>
          </w:tcPr>
          <w:p w14:paraId="132D895E" w14:textId="77777777" w:rsidR="00B162EB" w:rsidRDefault="00B162EB" w:rsidP="006E7576">
            <w:pPr>
              <w:rPr>
                <w:rFonts w:ascii="Verdana" w:hAnsi="Verdana" w:cs="Arial"/>
                <w:b/>
                <w:color w:val="000000"/>
                <w:sz w:val="20"/>
                <w:szCs w:val="20"/>
                <w:lang w:val="en-US"/>
              </w:rPr>
            </w:pPr>
          </w:p>
          <w:p w14:paraId="0C1F78F3" w14:textId="12061FCE" w:rsidR="000A4CE1" w:rsidRPr="000A4CE1" w:rsidRDefault="000A4CE1" w:rsidP="006E7576">
            <w:pPr>
              <w:rPr>
                <w:rFonts w:ascii="Verdana" w:hAnsi="Verdana" w:cs="Arial"/>
                <w:b/>
                <w:color w:val="000000"/>
                <w:sz w:val="20"/>
                <w:szCs w:val="20"/>
                <w:lang w:val="en-US"/>
              </w:rPr>
            </w:pPr>
            <w:r w:rsidRPr="000A4CE1">
              <w:rPr>
                <w:rFonts w:ascii="Verdana" w:hAnsi="Verdana" w:cs="Arial"/>
                <w:b/>
                <w:color w:val="000000"/>
                <w:sz w:val="20"/>
                <w:szCs w:val="20"/>
                <w:lang w:val="en-US"/>
              </w:rPr>
              <w:t xml:space="preserve">Year ended </w:t>
            </w:r>
            <w:r w:rsidR="009D6DBF">
              <w:rPr>
                <w:rFonts w:ascii="Verdana" w:hAnsi="Verdana" w:cs="Arial"/>
                <w:b/>
                <w:color w:val="000000"/>
                <w:sz w:val="20"/>
                <w:szCs w:val="20"/>
                <w:lang w:val="en-US"/>
              </w:rPr>
              <w:t>31/7/20</w:t>
            </w:r>
          </w:p>
        </w:tc>
        <w:tc>
          <w:tcPr>
            <w:tcW w:w="1218" w:type="dxa"/>
            <w:shd w:val="clear" w:color="auto" w:fill="auto"/>
            <w:noWrap/>
            <w:vAlign w:val="bottom"/>
          </w:tcPr>
          <w:p w14:paraId="2E6FB1EF" w14:textId="77777777" w:rsidR="000A4CE1" w:rsidRPr="00573538" w:rsidRDefault="000A4CE1" w:rsidP="00573538">
            <w:pPr>
              <w:jc w:val="right"/>
              <w:rPr>
                <w:rFonts w:ascii="Verdana" w:hAnsi="Verdana" w:cs="Arial"/>
                <w:color w:val="000000"/>
                <w:sz w:val="20"/>
                <w:szCs w:val="20"/>
                <w:lang w:val="en-US"/>
              </w:rPr>
            </w:pPr>
          </w:p>
        </w:tc>
        <w:tc>
          <w:tcPr>
            <w:tcW w:w="1491" w:type="dxa"/>
            <w:shd w:val="clear" w:color="auto" w:fill="auto"/>
            <w:noWrap/>
            <w:vAlign w:val="bottom"/>
          </w:tcPr>
          <w:p w14:paraId="0E09E562" w14:textId="77777777" w:rsidR="000A4CE1" w:rsidRPr="00573538" w:rsidRDefault="000A4CE1" w:rsidP="00573538">
            <w:pPr>
              <w:jc w:val="right"/>
              <w:rPr>
                <w:rFonts w:ascii="Verdana" w:hAnsi="Verdana" w:cs="Arial"/>
                <w:color w:val="000000"/>
                <w:sz w:val="20"/>
                <w:szCs w:val="20"/>
                <w:lang w:val="en-US"/>
              </w:rPr>
            </w:pPr>
          </w:p>
        </w:tc>
        <w:tc>
          <w:tcPr>
            <w:tcW w:w="1418" w:type="dxa"/>
            <w:shd w:val="clear" w:color="auto" w:fill="auto"/>
            <w:noWrap/>
            <w:vAlign w:val="bottom"/>
          </w:tcPr>
          <w:p w14:paraId="2CB1A5FD" w14:textId="77777777" w:rsidR="000A4CE1" w:rsidRDefault="000A4CE1" w:rsidP="00573538">
            <w:pPr>
              <w:jc w:val="right"/>
              <w:rPr>
                <w:rFonts w:ascii="Verdana" w:hAnsi="Verdana" w:cs="Arial"/>
                <w:color w:val="000000"/>
                <w:sz w:val="20"/>
                <w:szCs w:val="20"/>
                <w:lang w:val="en-US"/>
              </w:rPr>
            </w:pPr>
          </w:p>
        </w:tc>
        <w:tc>
          <w:tcPr>
            <w:tcW w:w="1701" w:type="dxa"/>
          </w:tcPr>
          <w:p w14:paraId="36399608" w14:textId="77777777" w:rsidR="000A4CE1" w:rsidRPr="00C1204D" w:rsidRDefault="000A4CE1" w:rsidP="00FC5FFC">
            <w:pPr>
              <w:jc w:val="right"/>
              <w:rPr>
                <w:rFonts w:ascii="Verdana" w:hAnsi="Verdana" w:cs="Arial"/>
                <w:color w:val="000000"/>
                <w:sz w:val="20"/>
                <w:szCs w:val="20"/>
                <w:lang w:val="en-US"/>
              </w:rPr>
            </w:pPr>
          </w:p>
        </w:tc>
      </w:tr>
      <w:tr w:rsidR="00233E62" w:rsidRPr="008D52F3" w14:paraId="03916B63" w14:textId="77777777" w:rsidTr="0013638F">
        <w:trPr>
          <w:trHeight w:val="255"/>
        </w:trPr>
        <w:tc>
          <w:tcPr>
            <w:tcW w:w="2880" w:type="dxa"/>
            <w:gridSpan w:val="3"/>
            <w:shd w:val="clear" w:color="auto" w:fill="auto"/>
            <w:noWrap/>
            <w:vAlign w:val="bottom"/>
          </w:tcPr>
          <w:p w14:paraId="6AC68F87" w14:textId="6220A9B9" w:rsidR="00233E62" w:rsidRDefault="00233E62" w:rsidP="00233E62">
            <w:pPr>
              <w:rPr>
                <w:rFonts w:ascii="Verdana" w:hAnsi="Verdana" w:cs="Arial"/>
                <w:color w:val="000000"/>
                <w:sz w:val="20"/>
                <w:szCs w:val="20"/>
                <w:lang w:val="en-US"/>
              </w:rPr>
            </w:pPr>
            <w:r>
              <w:rPr>
                <w:rFonts w:ascii="Verdana" w:hAnsi="Verdana" w:cs="Arial"/>
                <w:color w:val="000000"/>
                <w:sz w:val="20"/>
                <w:szCs w:val="20"/>
                <w:lang w:val="en-US"/>
              </w:rPr>
              <w:t>University of Exeter</w:t>
            </w:r>
          </w:p>
        </w:tc>
        <w:tc>
          <w:tcPr>
            <w:tcW w:w="1218" w:type="dxa"/>
            <w:shd w:val="clear" w:color="auto" w:fill="auto"/>
            <w:noWrap/>
            <w:vAlign w:val="bottom"/>
          </w:tcPr>
          <w:p w14:paraId="5E7D1179" w14:textId="0C2846F0" w:rsidR="00233E62" w:rsidRPr="00573538" w:rsidRDefault="00797CE6" w:rsidP="00A66A25">
            <w:pPr>
              <w:jc w:val="right"/>
              <w:rPr>
                <w:rFonts w:ascii="Verdana" w:hAnsi="Verdana" w:cs="Arial"/>
                <w:color w:val="000000"/>
                <w:sz w:val="20"/>
                <w:szCs w:val="20"/>
                <w:lang w:val="en-US"/>
              </w:rPr>
            </w:pPr>
            <w:r>
              <w:rPr>
                <w:rFonts w:ascii="Verdana" w:hAnsi="Verdana" w:cs="Arial"/>
                <w:sz w:val="20"/>
                <w:szCs w:val="20"/>
                <w:lang w:val="en-US"/>
              </w:rPr>
              <w:t>8</w:t>
            </w:r>
            <w:r w:rsidR="00A66A25">
              <w:rPr>
                <w:rFonts w:ascii="Verdana" w:hAnsi="Verdana" w:cs="Arial"/>
                <w:sz w:val="20"/>
                <w:szCs w:val="20"/>
                <w:lang w:val="en-US"/>
              </w:rPr>
              <w:t>,5</w:t>
            </w:r>
            <w:r>
              <w:rPr>
                <w:rFonts w:ascii="Verdana" w:hAnsi="Verdana" w:cs="Arial"/>
                <w:sz w:val="20"/>
                <w:szCs w:val="20"/>
                <w:lang w:val="en-US"/>
              </w:rPr>
              <w:t>6</w:t>
            </w:r>
            <w:r w:rsidR="00A66A25">
              <w:rPr>
                <w:rFonts w:ascii="Verdana" w:hAnsi="Verdana" w:cs="Arial"/>
                <w:sz w:val="20"/>
                <w:szCs w:val="20"/>
                <w:lang w:val="en-US"/>
              </w:rPr>
              <w:t>2</w:t>
            </w:r>
          </w:p>
        </w:tc>
        <w:tc>
          <w:tcPr>
            <w:tcW w:w="1491" w:type="dxa"/>
            <w:shd w:val="clear" w:color="auto" w:fill="auto"/>
            <w:noWrap/>
            <w:vAlign w:val="bottom"/>
          </w:tcPr>
          <w:p w14:paraId="7F142A4B" w14:textId="78287104" w:rsidR="00233E62" w:rsidRPr="00573538" w:rsidRDefault="00A66A25" w:rsidP="00A66A25">
            <w:pPr>
              <w:jc w:val="right"/>
              <w:rPr>
                <w:rFonts w:ascii="Verdana" w:hAnsi="Verdana" w:cs="Arial"/>
                <w:color w:val="000000"/>
                <w:sz w:val="20"/>
                <w:szCs w:val="20"/>
                <w:lang w:val="en-US"/>
              </w:rPr>
            </w:pPr>
            <w:r>
              <w:rPr>
                <w:rFonts w:ascii="Verdana" w:hAnsi="Verdana" w:cs="Arial"/>
                <w:sz w:val="20"/>
                <w:szCs w:val="20"/>
                <w:lang w:val="en-US"/>
              </w:rPr>
              <w:t>37</w:t>
            </w:r>
          </w:p>
        </w:tc>
        <w:tc>
          <w:tcPr>
            <w:tcW w:w="1418" w:type="dxa"/>
            <w:shd w:val="clear" w:color="auto" w:fill="auto"/>
            <w:noWrap/>
            <w:vAlign w:val="bottom"/>
          </w:tcPr>
          <w:p w14:paraId="43A76932" w14:textId="27D1B5F3" w:rsidR="00233E62" w:rsidRDefault="00A66A25" w:rsidP="00233E62">
            <w:pPr>
              <w:jc w:val="right"/>
              <w:rPr>
                <w:rFonts w:ascii="Verdana" w:hAnsi="Verdana" w:cs="Arial"/>
                <w:color w:val="000000"/>
                <w:sz w:val="20"/>
                <w:szCs w:val="20"/>
                <w:lang w:val="en-US"/>
              </w:rPr>
            </w:pPr>
            <w:r>
              <w:rPr>
                <w:rFonts w:ascii="Verdana" w:hAnsi="Verdana" w:cs="Arial"/>
                <w:sz w:val="20"/>
                <w:szCs w:val="20"/>
                <w:lang w:val="en-US"/>
              </w:rPr>
              <w:t>749</w:t>
            </w:r>
          </w:p>
        </w:tc>
        <w:tc>
          <w:tcPr>
            <w:tcW w:w="1701" w:type="dxa"/>
          </w:tcPr>
          <w:p w14:paraId="087B7703" w14:textId="105DBFD2" w:rsidR="00233E62" w:rsidRDefault="00233E62" w:rsidP="00233E62">
            <w:pPr>
              <w:jc w:val="right"/>
              <w:rPr>
                <w:rFonts w:ascii="Verdana" w:hAnsi="Verdana" w:cs="Arial"/>
                <w:color w:val="000000"/>
                <w:sz w:val="20"/>
                <w:szCs w:val="20"/>
                <w:lang w:val="en-US"/>
              </w:rPr>
            </w:pPr>
            <w:r>
              <w:rPr>
                <w:rFonts w:ascii="Verdana" w:hAnsi="Verdana" w:cs="Arial"/>
                <w:color w:val="000000"/>
                <w:sz w:val="20"/>
                <w:szCs w:val="20"/>
                <w:lang w:val="en-US"/>
              </w:rPr>
              <w:t>-</w:t>
            </w:r>
          </w:p>
        </w:tc>
      </w:tr>
      <w:tr w:rsidR="00233E62" w:rsidRPr="008D52F3" w14:paraId="2207CD8F" w14:textId="77777777" w:rsidTr="0013638F">
        <w:trPr>
          <w:trHeight w:val="255"/>
        </w:trPr>
        <w:tc>
          <w:tcPr>
            <w:tcW w:w="2880" w:type="dxa"/>
            <w:gridSpan w:val="3"/>
            <w:shd w:val="clear" w:color="auto" w:fill="auto"/>
            <w:noWrap/>
            <w:vAlign w:val="bottom"/>
          </w:tcPr>
          <w:p w14:paraId="6CFEC891" w14:textId="49894B5C" w:rsidR="00233E62" w:rsidRDefault="00233E62" w:rsidP="00233E62">
            <w:pPr>
              <w:rPr>
                <w:rFonts w:ascii="Verdana" w:hAnsi="Verdana" w:cs="Arial"/>
                <w:color w:val="000000"/>
                <w:sz w:val="20"/>
                <w:szCs w:val="20"/>
                <w:lang w:val="en-US"/>
              </w:rPr>
            </w:pPr>
            <w:r>
              <w:rPr>
                <w:rFonts w:ascii="Verdana" w:hAnsi="Verdana" w:cs="Arial"/>
                <w:color w:val="000000"/>
                <w:sz w:val="20"/>
                <w:szCs w:val="20"/>
                <w:lang w:val="en-US"/>
              </w:rPr>
              <w:t>Falmouth University</w:t>
            </w:r>
          </w:p>
        </w:tc>
        <w:tc>
          <w:tcPr>
            <w:tcW w:w="1218" w:type="dxa"/>
            <w:shd w:val="clear" w:color="auto" w:fill="auto"/>
            <w:noWrap/>
            <w:vAlign w:val="bottom"/>
          </w:tcPr>
          <w:p w14:paraId="05614BCE" w14:textId="537B6CB6" w:rsidR="00233E62" w:rsidRPr="00573538" w:rsidRDefault="00A66A25" w:rsidP="00A66A25">
            <w:pPr>
              <w:jc w:val="right"/>
              <w:rPr>
                <w:rFonts w:ascii="Verdana" w:hAnsi="Verdana" w:cs="Arial"/>
                <w:color w:val="000000"/>
                <w:sz w:val="20"/>
                <w:szCs w:val="20"/>
                <w:lang w:val="en-US"/>
              </w:rPr>
            </w:pPr>
            <w:r>
              <w:rPr>
                <w:rFonts w:ascii="Verdana" w:hAnsi="Verdana" w:cs="Arial"/>
                <w:color w:val="000000"/>
                <w:sz w:val="20"/>
                <w:szCs w:val="20"/>
                <w:lang w:val="en-US"/>
              </w:rPr>
              <w:t>14</w:t>
            </w:r>
            <w:r w:rsidR="00233E62" w:rsidRPr="00EB76F4">
              <w:rPr>
                <w:rFonts w:ascii="Verdana" w:hAnsi="Verdana" w:cs="Arial"/>
                <w:color w:val="000000"/>
                <w:sz w:val="20"/>
                <w:szCs w:val="20"/>
                <w:lang w:val="en-US"/>
              </w:rPr>
              <w:t>,</w:t>
            </w:r>
            <w:r>
              <w:rPr>
                <w:rFonts w:ascii="Verdana" w:hAnsi="Verdana" w:cs="Arial"/>
                <w:color w:val="000000"/>
                <w:sz w:val="20"/>
                <w:szCs w:val="20"/>
                <w:lang w:val="en-US"/>
              </w:rPr>
              <w:t>75</w:t>
            </w:r>
            <w:r w:rsidR="00233E62" w:rsidRPr="00EB76F4">
              <w:rPr>
                <w:rFonts w:ascii="Verdana" w:hAnsi="Verdana" w:cs="Arial"/>
                <w:color w:val="000000"/>
                <w:sz w:val="20"/>
                <w:szCs w:val="20"/>
                <w:lang w:val="en-US"/>
              </w:rPr>
              <w:t>4</w:t>
            </w:r>
          </w:p>
        </w:tc>
        <w:tc>
          <w:tcPr>
            <w:tcW w:w="1491" w:type="dxa"/>
            <w:shd w:val="clear" w:color="auto" w:fill="auto"/>
            <w:noWrap/>
            <w:vAlign w:val="bottom"/>
          </w:tcPr>
          <w:p w14:paraId="00A5CB52" w14:textId="0ECD70C8" w:rsidR="00233E62" w:rsidRPr="00573538" w:rsidRDefault="00A66A25" w:rsidP="00233E62">
            <w:pPr>
              <w:jc w:val="right"/>
              <w:rPr>
                <w:rFonts w:ascii="Verdana" w:hAnsi="Verdana" w:cs="Arial"/>
                <w:color w:val="000000"/>
                <w:sz w:val="20"/>
                <w:szCs w:val="20"/>
                <w:lang w:val="en-US"/>
              </w:rPr>
            </w:pPr>
            <w:r>
              <w:rPr>
                <w:rFonts w:ascii="Verdana" w:hAnsi="Verdana" w:cs="Arial"/>
                <w:color w:val="000000"/>
                <w:sz w:val="20"/>
                <w:szCs w:val="20"/>
                <w:lang w:val="en-US"/>
              </w:rPr>
              <w:t>199</w:t>
            </w:r>
          </w:p>
        </w:tc>
        <w:tc>
          <w:tcPr>
            <w:tcW w:w="1418" w:type="dxa"/>
            <w:shd w:val="clear" w:color="auto" w:fill="auto"/>
            <w:noWrap/>
            <w:vAlign w:val="bottom"/>
          </w:tcPr>
          <w:p w14:paraId="7375C614" w14:textId="0A1F7258" w:rsidR="00233E62" w:rsidRDefault="00A66A25" w:rsidP="00233E62">
            <w:pPr>
              <w:jc w:val="right"/>
              <w:rPr>
                <w:rFonts w:ascii="Verdana" w:hAnsi="Verdana" w:cs="Arial"/>
                <w:color w:val="000000"/>
                <w:sz w:val="20"/>
                <w:szCs w:val="20"/>
                <w:lang w:val="en-US"/>
              </w:rPr>
            </w:pPr>
            <w:r>
              <w:rPr>
                <w:rFonts w:ascii="Verdana" w:hAnsi="Verdana" w:cs="Arial"/>
                <w:color w:val="000000"/>
                <w:sz w:val="20"/>
                <w:szCs w:val="20"/>
                <w:lang w:val="en-US"/>
              </w:rPr>
              <w:t>19</w:t>
            </w:r>
            <w:r w:rsidR="00233E62" w:rsidRPr="00EB76F4">
              <w:rPr>
                <w:rFonts w:ascii="Verdana" w:hAnsi="Verdana" w:cs="Arial"/>
                <w:color w:val="000000"/>
                <w:sz w:val="20"/>
                <w:szCs w:val="20"/>
                <w:lang w:val="en-US"/>
              </w:rPr>
              <w:t>1</w:t>
            </w:r>
          </w:p>
        </w:tc>
        <w:tc>
          <w:tcPr>
            <w:tcW w:w="1701" w:type="dxa"/>
          </w:tcPr>
          <w:p w14:paraId="083CDD70" w14:textId="7974517B" w:rsidR="00233E62" w:rsidRDefault="00233E62" w:rsidP="00233E62">
            <w:pPr>
              <w:jc w:val="right"/>
              <w:rPr>
                <w:rFonts w:ascii="Verdana" w:hAnsi="Verdana" w:cs="Arial"/>
                <w:color w:val="000000"/>
                <w:sz w:val="20"/>
                <w:szCs w:val="20"/>
                <w:lang w:val="en-US"/>
              </w:rPr>
            </w:pPr>
            <w:r>
              <w:rPr>
                <w:rFonts w:ascii="Verdana" w:hAnsi="Verdana" w:cs="Arial"/>
                <w:color w:val="000000"/>
                <w:sz w:val="20"/>
                <w:szCs w:val="20"/>
                <w:lang w:val="en-US"/>
              </w:rPr>
              <w:t>-</w:t>
            </w:r>
          </w:p>
        </w:tc>
      </w:tr>
    </w:tbl>
    <w:p w14:paraId="22DE8A4E" w14:textId="77777777" w:rsidR="00B162EB" w:rsidRPr="008D52F3" w:rsidRDefault="00B162EB">
      <w:pPr>
        <w:rPr>
          <w:rFonts w:ascii="Verdana" w:hAnsi="Verdana" w:cs="Arial"/>
          <w:sz w:val="20"/>
          <w:szCs w:val="20"/>
        </w:rPr>
      </w:pPr>
    </w:p>
    <w:p w14:paraId="7D2DA2C0" w14:textId="369D54EE" w:rsidR="007B39A8" w:rsidRPr="007B39A8" w:rsidRDefault="007B39A8" w:rsidP="007B39A8">
      <w:pPr>
        <w:pStyle w:val="BodyTextIndent2"/>
        <w:ind w:firstLine="169"/>
        <w:jc w:val="both"/>
        <w:rPr>
          <w:rFonts w:ascii="Verdana" w:hAnsi="Verdana"/>
          <w:b/>
          <w:color w:val="000000"/>
        </w:rPr>
      </w:pPr>
      <w:r w:rsidRPr="007B39A8">
        <w:rPr>
          <w:rFonts w:ascii="Verdana" w:hAnsi="Verdana"/>
          <w:b/>
          <w:color w:val="000000"/>
        </w:rPr>
        <w:t>Company</w:t>
      </w:r>
    </w:p>
    <w:tbl>
      <w:tblPr>
        <w:tblW w:w="8708" w:type="dxa"/>
        <w:tblInd w:w="648" w:type="dxa"/>
        <w:tblLayout w:type="fixed"/>
        <w:tblLook w:val="0000" w:firstRow="0" w:lastRow="0" w:firstColumn="0" w:lastColumn="0" w:noHBand="0" w:noVBand="0"/>
      </w:tblPr>
      <w:tblGrid>
        <w:gridCol w:w="588"/>
        <w:gridCol w:w="1368"/>
        <w:gridCol w:w="924"/>
        <w:gridCol w:w="1218"/>
        <w:gridCol w:w="1491"/>
        <w:gridCol w:w="1418"/>
        <w:gridCol w:w="1701"/>
      </w:tblGrid>
      <w:tr w:rsidR="007B39A8" w:rsidRPr="0013638F" w14:paraId="51894A83" w14:textId="77777777" w:rsidTr="005D30CF">
        <w:trPr>
          <w:trHeight w:val="765"/>
        </w:trPr>
        <w:tc>
          <w:tcPr>
            <w:tcW w:w="588" w:type="dxa"/>
            <w:shd w:val="clear" w:color="auto" w:fill="auto"/>
            <w:noWrap/>
            <w:vAlign w:val="bottom"/>
          </w:tcPr>
          <w:p w14:paraId="5AC9929D" w14:textId="77777777" w:rsidR="007B39A8" w:rsidRPr="008D52F3" w:rsidRDefault="007B39A8" w:rsidP="005D30CF">
            <w:pPr>
              <w:rPr>
                <w:rFonts w:ascii="Verdana" w:hAnsi="Verdana" w:cs="Arial"/>
                <w:color w:val="000000"/>
                <w:sz w:val="20"/>
                <w:szCs w:val="20"/>
                <w:lang w:val="en-US"/>
              </w:rPr>
            </w:pPr>
          </w:p>
        </w:tc>
        <w:tc>
          <w:tcPr>
            <w:tcW w:w="1368" w:type="dxa"/>
            <w:shd w:val="clear" w:color="auto" w:fill="auto"/>
            <w:noWrap/>
            <w:vAlign w:val="bottom"/>
          </w:tcPr>
          <w:p w14:paraId="020A7C69" w14:textId="77777777" w:rsidR="007B39A8" w:rsidRPr="008D52F3" w:rsidRDefault="007B39A8" w:rsidP="005D30CF">
            <w:pPr>
              <w:rPr>
                <w:rFonts w:ascii="Verdana" w:hAnsi="Verdana" w:cs="Arial"/>
                <w:color w:val="000000"/>
                <w:sz w:val="20"/>
                <w:szCs w:val="20"/>
                <w:lang w:val="en-US"/>
              </w:rPr>
            </w:pPr>
          </w:p>
        </w:tc>
        <w:tc>
          <w:tcPr>
            <w:tcW w:w="924" w:type="dxa"/>
            <w:shd w:val="clear" w:color="auto" w:fill="auto"/>
            <w:noWrap/>
            <w:vAlign w:val="bottom"/>
          </w:tcPr>
          <w:p w14:paraId="675386C8" w14:textId="77777777" w:rsidR="007B39A8" w:rsidRPr="008D52F3" w:rsidRDefault="007B39A8" w:rsidP="005D30CF">
            <w:pPr>
              <w:rPr>
                <w:rFonts w:ascii="Verdana" w:hAnsi="Verdana" w:cs="Arial"/>
                <w:color w:val="000000"/>
                <w:sz w:val="20"/>
                <w:szCs w:val="20"/>
                <w:lang w:val="en-US"/>
              </w:rPr>
            </w:pPr>
          </w:p>
        </w:tc>
        <w:tc>
          <w:tcPr>
            <w:tcW w:w="1218" w:type="dxa"/>
            <w:shd w:val="clear" w:color="auto" w:fill="auto"/>
            <w:vAlign w:val="bottom"/>
          </w:tcPr>
          <w:p w14:paraId="0A66A12C" w14:textId="77777777" w:rsidR="007B39A8" w:rsidRPr="0013638F" w:rsidRDefault="007B39A8" w:rsidP="005D30CF">
            <w:pPr>
              <w:jc w:val="right"/>
              <w:rPr>
                <w:rFonts w:ascii="Verdana" w:hAnsi="Verdana" w:cs="Arial"/>
                <w:b/>
                <w:color w:val="000000"/>
                <w:sz w:val="20"/>
                <w:szCs w:val="20"/>
                <w:lang w:val="en-US"/>
              </w:rPr>
            </w:pPr>
            <w:r w:rsidRPr="0013638F">
              <w:rPr>
                <w:rFonts w:ascii="Verdana" w:hAnsi="Verdana" w:cs="Arial"/>
                <w:b/>
                <w:color w:val="000000"/>
                <w:sz w:val="20"/>
                <w:szCs w:val="20"/>
                <w:lang w:val="en-US"/>
              </w:rPr>
              <w:t>Sales to related parties</w:t>
            </w:r>
            <w:r w:rsidRPr="0013638F">
              <w:rPr>
                <w:rFonts w:ascii="Verdana" w:hAnsi="Verdana" w:cs="Arial"/>
                <w:b/>
                <w:color w:val="000000"/>
                <w:sz w:val="20"/>
                <w:szCs w:val="20"/>
                <w:lang w:val="en-US"/>
              </w:rPr>
              <w:br/>
            </w:r>
          </w:p>
        </w:tc>
        <w:tc>
          <w:tcPr>
            <w:tcW w:w="1491" w:type="dxa"/>
            <w:shd w:val="clear" w:color="auto" w:fill="auto"/>
            <w:vAlign w:val="bottom"/>
          </w:tcPr>
          <w:p w14:paraId="1E41B86E" w14:textId="77777777" w:rsidR="007B39A8" w:rsidRPr="0013638F" w:rsidRDefault="007B39A8" w:rsidP="005D30CF">
            <w:pPr>
              <w:ind w:left="-68"/>
              <w:jc w:val="right"/>
              <w:rPr>
                <w:rFonts w:ascii="Verdana" w:hAnsi="Verdana" w:cs="Arial"/>
                <w:b/>
                <w:color w:val="000000"/>
                <w:sz w:val="20"/>
                <w:szCs w:val="20"/>
                <w:lang w:val="en-US"/>
              </w:rPr>
            </w:pPr>
            <w:r w:rsidRPr="0013638F">
              <w:rPr>
                <w:rFonts w:ascii="Verdana" w:hAnsi="Verdana" w:cs="Arial"/>
                <w:b/>
                <w:color w:val="000000"/>
                <w:sz w:val="20"/>
                <w:szCs w:val="20"/>
                <w:lang w:val="en-US"/>
              </w:rPr>
              <w:t>Purchases from related parties</w:t>
            </w:r>
          </w:p>
        </w:tc>
        <w:tc>
          <w:tcPr>
            <w:tcW w:w="1418" w:type="dxa"/>
            <w:shd w:val="clear" w:color="auto" w:fill="auto"/>
            <w:vAlign w:val="bottom"/>
          </w:tcPr>
          <w:p w14:paraId="5A4D0437" w14:textId="77777777" w:rsidR="007B39A8" w:rsidRPr="0013638F" w:rsidRDefault="007B39A8" w:rsidP="005D30CF">
            <w:pPr>
              <w:jc w:val="right"/>
              <w:rPr>
                <w:rFonts w:ascii="Verdana" w:hAnsi="Verdana" w:cs="Arial"/>
                <w:b/>
                <w:color w:val="000000"/>
                <w:sz w:val="20"/>
                <w:szCs w:val="20"/>
                <w:lang w:val="en-US"/>
              </w:rPr>
            </w:pPr>
            <w:r w:rsidRPr="0013638F">
              <w:rPr>
                <w:rFonts w:ascii="Verdana" w:hAnsi="Verdana" w:cs="Arial"/>
                <w:b/>
                <w:color w:val="000000"/>
                <w:sz w:val="20"/>
                <w:szCs w:val="20"/>
                <w:lang w:val="en-US"/>
              </w:rPr>
              <w:t>Amounts owed by related party</w:t>
            </w:r>
          </w:p>
        </w:tc>
        <w:tc>
          <w:tcPr>
            <w:tcW w:w="1701" w:type="dxa"/>
          </w:tcPr>
          <w:p w14:paraId="57A78AEB" w14:textId="77777777" w:rsidR="007B39A8" w:rsidRPr="0013638F" w:rsidRDefault="007B39A8" w:rsidP="005D30CF">
            <w:pPr>
              <w:jc w:val="right"/>
              <w:rPr>
                <w:rFonts w:ascii="Verdana" w:hAnsi="Verdana" w:cs="Arial"/>
                <w:b/>
                <w:color w:val="000000"/>
                <w:sz w:val="20"/>
                <w:szCs w:val="20"/>
                <w:lang w:val="en-US"/>
              </w:rPr>
            </w:pPr>
            <w:r w:rsidRPr="0013638F">
              <w:rPr>
                <w:rFonts w:ascii="Verdana" w:hAnsi="Verdana" w:cs="Arial"/>
                <w:b/>
                <w:color w:val="000000"/>
                <w:sz w:val="20"/>
                <w:szCs w:val="20"/>
                <w:lang w:val="en-US"/>
              </w:rPr>
              <w:t>Amounts owed to related party</w:t>
            </w:r>
          </w:p>
        </w:tc>
      </w:tr>
      <w:tr w:rsidR="007B39A8" w:rsidRPr="008D52F3" w14:paraId="692AB482" w14:textId="77777777" w:rsidTr="005D30CF">
        <w:trPr>
          <w:trHeight w:val="255"/>
        </w:trPr>
        <w:tc>
          <w:tcPr>
            <w:tcW w:w="588" w:type="dxa"/>
            <w:shd w:val="clear" w:color="auto" w:fill="auto"/>
            <w:noWrap/>
            <w:vAlign w:val="bottom"/>
          </w:tcPr>
          <w:p w14:paraId="1AFC6812" w14:textId="77777777" w:rsidR="007B39A8" w:rsidRPr="008D52F3" w:rsidRDefault="007B39A8" w:rsidP="005D30CF">
            <w:pPr>
              <w:rPr>
                <w:rFonts w:ascii="Verdana" w:hAnsi="Verdana" w:cs="Arial"/>
                <w:color w:val="000000"/>
                <w:sz w:val="20"/>
                <w:szCs w:val="20"/>
                <w:lang w:val="en-US"/>
              </w:rPr>
            </w:pPr>
          </w:p>
        </w:tc>
        <w:tc>
          <w:tcPr>
            <w:tcW w:w="1368" w:type="dxa"/>
            <w:shd w:val="clear" w:color="auto" w:fill="auto"/>
            <w:noWrap/>
            <w:vAlign w:val="bottom"/>
          </w:tcPr>
          <w:p w14:paraId="60314444" w14:textId="77777777" w:rsidR="007B39A8" w:rsidRPr="008D52F3" w:rsidRDefault="007B39A8" w:rsidP="005D30CF">
            <w:pPr>
              <w:rPr>
                <w:rFonts w:ascii="Verdana" w:hAnsi="Verdana" w:cs="Arial"/>
                <w:color w:val="000000"/>
                <w:sz w:val="20"/>
                <w:szCs w:val="20"/>
                <w:lang w:val="en-US"/>
              </w:rPr>
            </w:pPr>
          </w:p>
        </w:tc>
        <w:tc>
          <w:tcPr>
            <w:tcW w:w="924" w:type="dxa"/>
            <w:shd w:val="clear" w:color="auto" w:fill="auto"/>
            <w:noWrap/>
            <w:vAlign w:val="bottom"/>
          </w:tcPr>
          <w:p w14:paraId="5D14DAB7" w14:textId="77777777" w:rsidR="007B39A8" w:rsidRPr="008D52F3" w:rsidRDefault="007B39A8" w:rsidP="005D30CF">
            <w:pPr>
              <w:rPr>
                <w:rFonts w:ascii="Verdana" w:hAnsi="Verdana" w:cs="Arial"/>
                <w:color w:val="000000"/>
                <w:sz w:val="20"/>
                <w:szCs w:val="20"/>
                <w:lang w:val="en-US"/>
              </w:rPr>
            </w:pPr>
          </w:p>
        </w:tc>
        <w:tc>
          <w:tcPr>
            <w:tcW w:w="1218" w:type="dxa"/>
            <w:shd w:val="clear" w:color="auto" w:fill="auto"/>
            <w:noWrap/>
            <w:vAlign w:val="bottom"/>
          </w:tcPr>
          <w:p w14:paraId="04177B8C" w14:textId="77777777" w:rsidR="007B39A8" w:rsidRPr="008D52F3" w:rsidRDefault="007B39A8" w:rsidP="005D30CF">
            <w:pPr>
              <w:jc w:val="right"/>
              <w:rPr>
                <w:rFonts w:ascii="Verdana" w:hAnsi="Verdana" w:cs="Arial"/>
                <w:b/>
                <w:color w:val="000000"/>
                <w:sz w:val="20"/>
                <w:szCs w:val="20"/>
                <w:lang w:val="en-US"/>
              </w:rPr>
            </w:pPr>
            <w:r w:rsidRPr="008D52F3">
              <w:rPr>
                <w:rFonts w:ascii="Verdana" w:hAnsi="Verdana" w:cs="Arial"/>
                <w:b/>
                <w:color w:val="000000"/>
                <w:sz w:val="20"/>
                <w:szCs w:val="20"/>
                <w:lang w:val="en-US"/>
              </w:rPr>
              <w:t>£ (000)</w:t>
            </w:r>
          </w:p>
        </w:tc>
        <w:tc>
          <w:tcPr>
            <w:tcW w:w="1491" w:type="dxa"/>
            <w:shd w:val="clear" w:color="auto" w:fill="auto"/>
            <w:noWrap/>
            <w:vAlign w:val="bottom"/>
          </w:tcPr>
          <w:p w14:paraId="13EB4DE7" w14:textId="77777777" w:rsidR="007B39A8" w:rsidRPr="008D52F3" w:rsidRDefault="007B39A8" w:rsidP="005D30CF">
            <w:pPr>
              <w:jc w:val="right"/>
              <w:rPr>
                <w:rFonts w:ascii="Verdana" w:hAnsi="Verdana" w:cs="Arial"/>
                <w:b/>
                <w:color w:val="000000"/>
                <w:sz w:val="20"/>
                <w:szCs w:val="20"/>
                <w:lang w:val="en-US"/>
              </w:rPr>
            </w:pPr>
            <w:r w:rsidRPr="008D52F3">
              <w:rPr>
                <w:rFonts w:ascii="Verdana" w:hAnsi="Verdana" w:cs="Arial"/>
                <w:b/>
                <w:color w:val="000000"/>
                <w:sz w:val="20"/>
                <w:szCs w:val="20"/>
                <w:lang w:val="en-US"/>
              </w:rPr>
              <w:t>£ (000)</w:t>
            </w:r>
          </w:p>
        </w:tc>
        <w:tc>
          <w:tcPr>
            <w:tcW w:w="1418" w:type="dxa"/>
            <w:shd w:val="clear" w:color="auto" w:fill="auto"/>
            <w:noWrap/>
            <w:vAlign w:val="bottom"/>
          </w:tcPr>
          <w:p w14:paraId="4518588E" w14:textId="77777777" w:rsidR="007B39A8" w:rsidRPr="008D52F3" w:rsidRDefault="007B39A8" w:rsidP="005D30CF">
            <w:pPr>
              <w:jc w:val="right"/>
              <w:rPr>
                <w:rFonts w:ascii="Verdana" w:hAnsi="Verdana" w:cs="Arial"/>
                <w:b/>
                <w:color w:val="000000"/>
                <w:sz w:val="20"/>
                <w:szCs w:val="20"/>
                <w:lang w:val="en-US"/>
              </w:rPr>
            </w:pPr>
            <w:r w:rsidRPr="008D52F3">
              <w:rPr>
                <w:rFonts w:ascii="Verdana" w:hAnsi="Verdana" w:cs="Arial"/>
                <w:b/>
                <w:color w:val="000000"/>
                <w:sz w:val="20"/>
                <w:szCs w:val="20"/>
                <w:lang w:val="en-US"/>
              </w:rPr>
              <w:t>£ (000)</w:t>
            </w:r>
          </w:p>
        </w:tc>
        <w:tc>
          <w:tcPr>
            <w:tcW w:w="1701" w:type="dxa"/>
          </w:tcPr>
          <w:p w14:paraId="520A1DEB" w14:textId="77777777" w:rsidR="007B39A8" w:rsidRPr="008D52F3" w:rsidRDefault="007B39A8" w:rsidP="005D30CF">
            <w:pPr>
              <w:jc w:val="right"/>
              <w:rPr>
                <w:rFonts w:ascii="Verdana" w:hAnsi="Verdana" w:cs="Arial"/>
                <w:b/>
                <w:color w:val="000000"/>
                <w:sz w:val="20"/>
                <w:szCs w:val="20"/>
                <w:lang w:val="en-US"/>
              </w:rPr>
            </w:pPr>
            <w:r>
              <w:rPr>
                <w:rFonts w:ascii="Verdana" w:hAnsi="Verdana" w:cs="Arial"/>
                <w:b/>
                <w:color w:val="000000"/>
                <w:sz w:val="20"/>
                <w:szCs w:val="20"/>
                <w:lang w:val="en-US"/>
              </w:rPr>
              <w:t>£ (000)</w:t>
            </w:r>
          </w:p>
        </w:tc>
      </w:tr>
      <w:tr w:rsidR="000A4CE1" w:rsidRPr="008D52F3" w14:paraId="43FF3BC9" w14:textId="77777777" w:rsidTr="005D30CF">
        <w:trPr>
          <w:trHeight w:val="255"/>
        </w:trPr>
        <w:tc>
          <w:tcPr>
            <w:tcW w:w="2880" w:type="dxa"/>
            <w:gridSpan w:val="3"/>
            <w:shd w:val="clear" w:color="auto" w:fill="auto"/>
            <w:noWrap/>
            <w:vAlign w:val="bottom"/>
          </w:tcPr>
          <w:p w14:paraId="112FDF1B" w14:textId="35D26B32" w:rsidR="000A4CE1" w:rsidRPr="008D52F3" w:rsidRDefault="000A4CE1" w:rsidP="000A4CE1">
            <w:pPr>
              <w:rPr>
                <w:rFonts w:ascii="Verdana" w:hAnsi="Verdana" w:cs="Arial"/>
                <w:color w:val="000000"/>
                <w:sz w:val="20"/>
                <w:szCs w:val="20"/>
                <w:lang w:val="en-US"/>
              </w:rPr>
            </w:pPr>
            <w:r>
              <w:rPr>
                <w:rFonts w:ascii="Verdana" w:hAnsi="Verdana" w:cs="Arial"/>
                <w:b/>
                <w:color w:val="000000"/>
                <w:sz w:val="20"/>
                <w:szCs w:val="20"/>
                <w:lang w:val="en-US"/>
              </w:rPr>
              <w:t xml:space="preserve">Year ended </w:t>
            </w:r>
            <w:r w:rsidR="009D6DBF">
              <w:rPr>
                <w:rFonts w:ascii="Verdana" w:hAnsi="Verdana" w:cs="Arial"/>
                <w:b/>
                <w:color w:val="000000"/>
                <w:sz w:val="20"/>
                <w:szCs w:val="20"/>
                <w:lang w:val="en-US"/>
              </w:rPr>
              <w:t>31/7/21</w:t>
            </w:r>
          </w:p>
        </w:tc>
        <w:tc>
          <w:tcPr>
            <w:tcW w:w="1218" w:type="dxa"/>
            <w:shd w:val="clear" w:color="auto" w:fill="auto"/>
            <w:noWrap/>
            <w:vAlign w:val="bottom"/>
          </w:tcPr>
          <w:p w14:paraId="748ECBF2" w14:textId="77777777" w:rsidR="000A4CE1" w:rsidRPr="008D52F3" w:rsidRDefault="000A4CE1" w:rsidP="000A4CE1">
            <w:pPr>
              <w:jc w:val="right"/>
              <w:rPr>
                <w:rFonts w:ascii="Verdana" w:hAnsi="Verdana" w:cs="Arial"/>
                <w:b/>
                <w:color w:val="000000"/>
                <w:sz w:val="20"/>
                <w:szCs w:val="20"/>
                <w:lang w:val="en-US"/>
              </w:rPr>
            </w:pPr>
          </w:p>
        </w:tc>
        <w:tc>
          <w:tcPr>
            <w:tcW w:w="1491" w:type="dxa"/>
            <w:shd w:val="clear" w:color="auto" w:fill="auto"/>
            <w:noWrap/>
            <w:vAlign w:val="bottom"/>
          </w:tcPr>
          <w:p w14:paraId="25330B83" w14:textId="77777777" w:rsidR="000A4CE1" w:rsidRPr="008D52F3" w:rsidRDefault="000A4CE1" w:rsidP="000A4CE1">
            <w:pPr>
              <w:jc w:val="right"/>
              <w:rPr>
                <w:rFonts w:ascii="Verdana" w:hAnsi="Verdana" w:cs="Arial"/>
                <w:b/>
                <w:color w:val="000000"/>
                <w:sz w:val="20"/>
                <w:szCs w:val="20"/>
                <w:lang w:val="en-US"/>
              </w:rPr>
            </w:pPr>
          </w:p>
        </w:tc>
        <w:tc>
          <w:tcPr>
            <w:tcW w:w="1418" w:type="dxa"/>
            <w:shd w:val="clear" w:color="auto" w:fill="auto"/>
            <w:noWrap/>
            <w:vAlign w:val="bottom"/>
          </w:tcPr>
          <w:p w14:paraId="324D5929" w14:textId="77777777" w:rsidR="000A4CE1" w:rsidRPr="008D52F3" w:rsidRDefault="000A4CE1" w:rsidP="000A4CE1">
            <w:pPr>
              <w:jc w:val="right"/>
              <w:rPr>
                <w:rFonts w:ascii="Verdana" w:hAnsi="Verdana" w:cs="Arial"/>
                <w:b/>
                <w:color w:val="000000"/>
                <w:sz w:val="20"/>
                <w:szCs w:val="20"/>
                <w:lang w:val="en-US"/>
              </w:rPr>
            </w:pPr>
          </w:p>
        </w:tc>
        <w:tc>
          <w:tcPr>
            <w:tcW w:w="1701" w:type="dxa"/>
          </w:tcPr>
          <w:p w14:paraId="5C62590D" w14:textId="4C9B24A0" w:rsidR="000A4CE1" w:rsidRDefault="000A4CE1" w:rsidP="000A4CE1">
            <w:pPr>
              <w:jc w:val="right"/>
              <w:rPr>
                <w:rFonts w:ascii="Verdana" w:hAnsi="Verdana" w:cs="Arial"/>
                <w:b/>
                <w:color w:val="000000"/>
                <w:sz w:val="20"/>
                <w:szCs w:val="20"/>
                <w:lang w:val="en-US"/>
              </w:rPr>
            </w:pPr>
          </w:p>
        </w:tc>
      </w:tr>
      <w:tr w:rsidR="000A4CE1" w:rsidRPr="008D52F3" w14:paraId="75C96DBB" w14:textId="77777777" w:rsidTr="00EB76F4">
        <w:trPr>
          <w:trHeight w:val="255"/>
        </w:trPr>
        <w:tc>
          <w:tcPr>
            <w:tcW w:w="2880" w:type="dxa"/>
            <w:gridSpan w:val="3"/>
            <w:shd w:val="clear" w:color="auto" w:fill="auto"/>
            <w:noWrap/>
            <w:vAlign w:val="bottom"/>
          </w:tcPr>
          <w:p w14:paraId="265BCDE6" w14:textId="060D7055" w:rsidR="000A4CE1" w:rsidRPr="008D52F3" w:rsidRDefault="000A4CE1" w:rsidP="000A4CE1">
            <w:pPr>
              <w:rPr>
                <w:rFonts w:ascii="Verdana" w:hAnsi="Verdana" w:cs="Arial"/>
                <w:color w:val="000000"/>
                <w:sz w:val="20"/>
                <w:szCs w:val="20"/>
                <w:lang w:val="en-US"/>
              </w:rPr>
            </w:pPr>
            <w:r w:rsidRPr="008D52F3">
              <w:rPr>
                <w:rFonts w:ascii="Verdana" w:hAnsi="Verdana" w:cs="Arial"/>
                <w:color w:val="000000"/>
                <w:sz w:val="20"/>
                <w:szCs w:val="20"/>
                <w:lang w:val="en-US"/>
              </w:rPr>
              <w:t>University of Exeter</w:t>
            </w:r>
          </w:p>
        </w:tc>
        <w:tc>
          <w:tcPr>
            <w:tcW w:w="1218" w:type="dxa"/>
            <w:shd w:val="clear" w:color="auto" w:fill="auto"/>
            <w:noWrap/>
            <w:vAlign w:val="bottom"/>
          </w:tcPr>
          <w:p w14:paraId="2AF6AEE6" w14:textId="6BA8B1BC" w:rsidR="000A4CE1" w:rsidRPr="00EB76F4" w:rsidRDefault="00797CE6" w:rsidP="00D05EAE">
            <w:pPr>
              <w:jc w:val="right"/>
              <w:rPr>
                <w:rFonts w:ascii="Verdana" w:hAnsi="Verdana" w:cs="Arial"/>
                <w:sz w:val="20"/>
                <w:szCs w:val="20"/>
                <w:lang w:val="en-US"/>
              </w:rPr>
            </w:pPr>
            <w:r>
              <w:rPr>
                <w:rFonts w:ascii="Verdana" w:hAnsi="Verdana" w:cs="Arial"/>
                <w:sz w:val="20"/>
                <w:szCs w:val="20"/>
                <w:lang w:val="en-US"/>
              </w:rPr>
              <w:t>8</w:t>
            </w:r>
            <w:r w:rsidR="002355CD" w:rsidRPr="00EB76F4">
              <w:rPr>
                <w:rFonts w:ascii="Verdana" w:hAnsi="Verdana" w:cs="Arial"/>
                <w:sz w:val="20"/>
                <w:szCs w:val="20"/>
                <w:lang w:val="en-US"/>
              </w:rPr>
              <w:t>,</w:t>
            </w:r>
            <w:r w:rsidR="00D05EAE">
              <w:rPr>
                <w:rFonts w:ascii="Verdana" w:hAnsi="Verdana" w:cs="Arial"/>
                <w:sz w:val="20"/>
                <w:szCs w:val="20"/>
                <w:lang w:val="en-US"/>
              </w:rPr>
              <w:t>908</w:t>
            </w:r>
          </w:p>
        </w:tc>
        <w:tc>
          <w:tcPr>
            <w:tcW w:w="1491" w:type="dxa"/>
            <w:shd w:val="clear" w:color="auto" w:fill="auto"/>
            <w:noWrap/>
            <w:vAlign w:val="bottom"/>
          </w:tcPr>
          <w:p w14:paraId="54A065D3" w14:textId="317794A5" w:rsidR="000A4CE1" w:rsidRPr="00EB76F4" w:rsidRDefault="00BF6D52" w:rsidP="00BF6D52">
            <w:pPr>
              <w:jc w:val="right"/>
              <w:rPr>
                <w:rFonts w:ascii="Verdana" w:hAnsi="Verdana" w:cs="Arial"/>
                <w:sz w:val="20"/>
                <w:szCs w:val="20"/>
                <w:lang w:val="en-US"/>
              </w:rPr>
            </w:pPr>
            <w:r>
              <w:rPr>
                <w:rFonts w:ascii="Verdana" w:hAnsi="Verdana" w:cs="Arial"/>
                <w:sz w:val="20"/>
                <w:szCs w:val="20"/>
                <w:lang w:val="en-US"/>
              </w:rPr>
              <w:t>181</w:t>
            </w:r>
          </w:p>
        </w:tc>
        <w:tc>
          <w:tcPr>
            <w:tcW w:w="1418" w:type="dxa"/>
            <w:shd w:val="clear" w:color="auto" w:fill="auto"/>
            <w:noWrap/>
            <w:vAlign w:val="bottom"/>
          </w:tcPr>
          <w:p w14:paraId="286F394E" w14:textId="7F82010F" w:rsidR="000A4CE1" w:rsidRPr="00EB76F4" w:rsidRDefault="00D05EAE" w:rsidP="004D7F1B">
            <w:pPr>
              <w:jc w:val="right"/>
              <w:rPr>
                <w:rFonts w:ascii="Verdana" w:hAnsi="Verdana" w:cs="Arial"/>
                <w:sz w:val="20"/>
                <w:szCs w:val="20"/>
                <w:lang w:val="en-US"/>
              </w:rPr>
            </w:pPr>
            <w:r>
              <w:rPr>
                <w:rFonts w:ascii="Verdana" w:hAnsi="Verdana" w:cs="Arial"/>
                <w:sz w:val="20"/>
                <w:szCs w:val="20"/>
                <w:lang w:val="en-US"/>
              </w:rPr>
              <w:t>-</w:t>
            </w:r>
          </w:p>
        </w:tc>
        <w:tc>
          <w:tcPr>
            <w:tcW w:w="1701" w:type="dxa"/>
            <w:shd w:val="clear" w:color="auto" w:fill="auto"/>
          </w:tcPr>
          <w:p w14:paraId="4DF61D28" w14:textId="64B03F83" w:rsidR="000A4CE1" w:rsidRPr="00EB76F4" w:rsidRDefault="00160C7B" w:rsidP="000A4CE1">
            <w:pPr>
              <w:jc w:val="right"/>
              <w:rPr>
                <w:rFonts w:ascii="Verdana" w:hAnsi="Verdana" w:cs="Arial"/>
                <w:sz w:val="20"/>
                <w:szCs w:val="20"/>
                <w:lang w:val="en-US"/>
              </w:rPr>
            </w:pPr>
            <w:r>
              <w:rPr>
                <w:rFonts w:ascii="Verdana" w:hAnsi="Verdana" w:cs="Arial"/>
                <w:sz w:val="20"/>
                <w:szCs w:val="20"/>
                <w:lang w:val="en-US"/>
              </w:rPr>
              <w:t>69</w:t>
            </w:r>
            <w:r w:rsidR="00D05EAE">
              <w:rPr>
                <w:rFonts w:ascii="Verdana" w:hAnsi="Verdana" w:cs="Arial"/>
                <w:sz w:val="20"/>
                <w:szCs w:val="20"/>
                <w:lang w:val="en-US"/>
              </w:rPr>
              <w:t>2</w:t>
            </w:r>
          </w:p>
        </w:tc>
      </w:tr>
      <w:tr w:rsidR="000A4CE1" w:rsidRPr="008D52F3" w14:paraId="70F66B60" w14:textId="77777777" w:rsidTr="00EB76F4">
        <w:trPr>
          <w:trHeight w:val="255"/>
        </w:trPr>
        <w:tc>
          <w:tcPr>
            <w:tcW w:w="2880" w:type="dxa"/>
            <w:gridSpan w:val="3"/>
            <w:shd w:val="clear" w:color="auto" w:fill="auto"/>
            <w:noWrap/>
            <w:vAlign w:val="bottom"/>
          </w:tcPr>
          <w:p w14:paraId="4B8395D8" w14:textId="34CB97BE" w:rsidR="000A4CE1" w:rsidRPr="008D52F3" w:rsidRDefault="000A4CE1" w:rsidP="000A4CE1">
            <w:pPr>
              <w:rPr>
                <w:rFonts w:ascii="Verdana" w:hAnsi="Verdana" w:cs="Arial"/>
                <w:color w:val="000000"/>
                <w:sz w:val="20"/>
                <w:szCs w:val="20"/>
                <w:lang w:val="en-US"/>
              </w:rPr>
            </w:pPr>
            <w:r w:rsidRPr="008D52F3">
              <w:rPr>
                <w:rFonts w:ascii="Verdana" w:hAnsi="Verdana" w:cs="Arial"/>
                <w:color w:val="000000"/>
                <w:sz w:val="20"/>
                <w:szCs w:val="20"/>
                <w:lang w:val="en-US"/>
              </w:rPr>
              <w:t>Falmouth University</w:t>
            </w:r>
          </w:p>
        </w:tc>
        <w:tc>
          <w:tcPr>
            <w:tcW w:w="1218" w:type="dxa"/>
            <w:shd w:val="clear" w:color="auto" w:fill="auto"/>
            <w:noWrap/>
            <w:vAlign w:val="bottom"/>
          </w:tcPr>
          <w:p w14:paraId="12186380" w14:textId="4440D311" w:rsidR="000A4CE1" w:rsidRPr="00EB76F4" w:rsidRDefault="004D7F1B" w:rsidP="00D05EAE">
            <w:pPr>
              <w:jc w:val="right"/>
              <w:rPr>
                <w:rFonts w:ascii="Verdana" w:hAnsi="Verdana" w:cs="Arial"/>
                <w:color w:val="000000"/>
                <w:sz w:val="20"/>
                <w:szCs w:val="20"/>
                <w:lang w:val="en-US"/>
              </w:rPr>
            </w:pPr>
            <w:r w:rsidRPr="00EB76F4">
              <w:rPr>
                <w:rFonts w:ascii="Verdana" w:hAnsi="Verdana" w:cs="Arial"/>
                <w:color w:val="000000"/>
                <w:sz w:val="20"/>
                <w:szCs w:val="20"/>
                <w:lang w:val="en-US"/>
              </w:rPr>
              <w:t>1</w:t>
            </w:r>
            <w:r w:rsidR="002849AE">
              <w:rPr>
                <w:rFonts w:ascii="Verdana" w:hAnsi="Verdana" w:cs="Arial"/>
                <w:color w:val="000000"/>
                <w:sz w:val="20"/>
                <w:szCs w:val="20"/>
                <w:lang w:val="en-US"/>
              </w:rPr>
              <w:t>4</w:t>
            </w:r>
            <w:r w:rsidR="002355CD" w:rsidRPr="00EB76F4">
              <w:rPr>
                <w:rFonts w:ascii="Verdana" w:hAnsi="Verdana" w:cs="Arial"/>
                <w:color w:val="000000"/>
                <w:sz w:val="20"/>
                <w:szCs w:val="20"/>
                <w:lang w:val="en-US"/>
              </w:rPr>
              <w:t>,</w:t>
            </w:r>
            <w:r w:rsidR="00D05EAE">
              <w:rPr>
                <w:rFonts w:ascii="Verdana" w:hAnsi="Verdana" w:cs="Arial"/>
                <w:color w:val="000000"/>
                <w:sz w:val="20"/>
                <w:szCs w:val="20"/>
                <w:lang w:val="en-US"/>
              </w:rPr>
              <w:t>0</w:t>
            </w:r>
            <w:r w:rsidR="002849AE">
              <w:rPr>
                <w:rFonts w:ascii="Verdana" w:hAnsi="Verdana" w:cs="Arial"/>
                <w:color w:val="000000"/>
                <w:sz w:val="20"/>
                <w:szCs w:val="20"/>
                <w:lang w:val="en-US"/>
              </w:rPr>
              <w:t>7</w:t>
            </w:r>
            <w:r w:rsidR="00D05EAE">
              <w:rPr>
                <w:rFonts w:ascii="Verdana" w:hAnsi="Verdana" w:cs="Arial"/>
                <w:color w:val="000000"/>
                <w:sz w:val="20"/>
                <w:szCs w:val="20"/>
                <w:lang w:val="en-US"/>
              </w:rPr>
              <w:t>2</w:t>
            </w:r>
          </w:p>
        </w:tc>
        <w:tc>
          <w:tcPr>
            <w:tcW w:w="1491" w:type="dxa"/>
            <w:shd w:val="clear" w:color="auto" w:fill="auto"/>
            <w:noWrap/>
            <w:vAlign w:val="bottom"/>
          </w:tcPr>
          <w:p w14:paraId="4CADEBC8" w14:textId="3BFA9AF1" w:rsidR="000A4CE1" w:rsidRPr="00EB76F4" w:rsidRDefault="00BF6D52" w:rsidP="00BF6D52">
            <w:pPr>
              <w:jc w:val="right"/>
              <w:rPr>
                <w:rFonts w:ascii="Verdana" w:hAnsi="Verdana" w:cs="Arial"/>
                <w:color w:val="000000"/>
                <w:sz w:val="20"/>
                <w:szCs w:val="20"/>
                <w:lang w:val="en-US"/>
              </w:rPr>
            </w:pPr>
            <w:r>
              <w:rPr>
                <w:rFonts w:ascii="Verdana" w:hAnsi="Verdana" w:cs="Arial"/>
                <w:color w:val="000000"/>
                <w:sz w:val="20"/>
                <w:szCs w:val="20"/>
                <w:lang w:val="en-US"/>
              </w:rPr>
              <w:t>140</w:t>
            </w:r>
          </w:p>
        </w:tc>
        <w:tc>
          <w:tcPr>
            <w:tcW w:w="1418" w:type="dxa"/>
            <w:shd w:val="clear" w:color="auto" w:fill="auto"/>
            <w:noWrap/>
            <w:vAlign w:val="bottom"/>
          </w:tcPr>
          <w:p w14:paraId="473B4008" w14:textId="63556EF9" w:rsidR="000A4CE1" w:rsidRPr="00EB76F4" w:rsidRDefault="00D05EAE" w:rsidP="00177DA2">
            <w:pPr>
              <w:jc w:val="right"/>
              <w:rPr>
                <w:rFonts w:ascii="Verdana" w:hAnsi="Verdana" w:cs="Arial"/>
                <w:color w:val="000000"/>
                <w:sz w:val="20"/>
                <w:szCs w:val="20"/>
                <w:lang w:val="en-US"/>
              </w:rPr>
            </w:pPr>
            <w:r>
              <w:rPr>
                <w:rFonts w:ascii="Verdana" w:hAnsi="Verdana" w:cs="Arial"/>
                <w:color w:val="000000"/>
                <w:sz w:val="20"/>
                <w:szCs w:val="20"/>
                <w:lang w:val="en-US"/>
              </w:rPr>
              <w:t>-</w:t>
            </w:r>
          </w:p>
        </w:tc>
        <w:tc>
          <w:tcPr>
            <w:tcW w:w="1701" w:type="dxa"/>
            <w:shd w:val="clear" w:color="auto" w:fill="auto"/>
          </w:tcPr>
          <w:p w14:paraId="47144DB8" w14:textId="44977717" w:rsidR="000A4CE1" w:rsidRPr="00EB76F4" w:rsidRDefault="00160C7B" w:rsidP="000A4CE1">
            <w:pPr>
              <w:jc w:val="right"/>
              <w:rPr>
                <w:rFonts w:ascii="Verdana" w:hAnsi="Verdana" w:cs="Arial"/>
                <w:color w:val="000000"/>
                <w:sz w:val="20"/>
                <w:szCs w:val="20"/>
                <w:lang w:val="en-US"/>
              </w:rPr>
            </w:pPr>
            <w:r>
              <w:rPr>
                <w:rFonts w:ascii="Verdana" w:hAnsi="Verdana" w:cs="Arial"/>
                <w:color w:val="000000"/>
                <w:sz w:val="20"/>
                <w:szCs w:val="20"/>
                <w:lang w:val="en-US"/>
              </w:rPr>
              <w:t>695</w:t>
            </w:r>
          </w:p>
        </w:tc>
      </w:tr>
      <w:tr w:rsidR="000A4CE1" w:rsidRPr="008D52F3" w14:paraId="4B830624" w14:textId="77777777" w:rsidTr="005D30CF">
        <w:trPr>
          <w:trHeight w:val="255"/>
        </w:trPr>
        <w:tc>
          <w:tcPr>
            <w:tcW w:w="2880" w:type="dxa"/>
            <w:gridSpan w:val="3"/>
            <w:shd w:val="clear" w:color="auto" w:fill="auto"/>
            <w:noWrap/>
            <w:vAlign w:val="bottom"/>
          </w:tcPr>
          <w:p w14:paraId="038C3E01" w14:textId="77777777" w:rsidR="00B162EB" w:rsidRDefault="00B162EB" w:rsidP="000A4CE1">
            <w:pPr>
              <w:rPr>
                <w:rFonts w:ascii="Verdana" w:hAnsi="Verdana" w:cs="Arial"/>
                <w:b/>
                <w:color w:val="000000"/>
                <w:sz w:val="20"/>
                <w:szCs w:val="20"/>
                <w:lang w:val="en-US"/>
              </w:rPr>
            </w:pPr>
          </w:p>
          <w:p w14:paraId="0CE7BC11" w14:textId="3D80F8CA" w:rsidR="000A4CE1" w:rsidRPr="008D52F3" w:rsidRDefault="000A4CE1" w:rsidP="000A4CE1">
            <w:pPr>
              <w:rPr>
                <w:rFonts w:ascii="Verdana" w:hAnsi="Verdana" w:cs="Arial"/>
                <w:color w:val="000000"/>
                <w:sz w:val="20"/>
                <w:szCs w:val="20"/>
                <w:lang w:val="en-US"/>
              </w:rPr>
            </w:pPr>
            <w:r w:rsidRPr="000A4CE1">
              <w:rPr>
                <w:rFonts w:ascii="Verdana" w:hAnsi="Verdana" w:cs="Arial"/>
                <w:b/>
                <w:color w:val="000000"/>
                <w:sz w:val="20"/>
                <w:szCs w:val="20"/>
                <w:lang w:val="en-US"/>
              </w:rPr>
              <w:t xml:space="preserve">Year ended </w:t>
            </w:r>
            <w:r w:rsidR="009D6DBF">
              <w:rPr>
                <w:rFonts w:ascii="Verdana" w:hAnsi="Verdana" w:cs="Arial"/>
                <w:b/>
                <w:color w:val="000000"/>
                <w:sz w:val="20"/>
                <w:szCs w:val="20"/>
                <w:lang w:val="en-US"/>
              </w:rPr>
              <w:t>31/7/20</w:t>
            </w:r>
          </w:p>
        </w:tc>
        <w:tc>
          <w:tcPr>
            <w:tcW w:w="1218" w:type="dxa"/>
            <w:shd w:val="clear" w:color="auto" w:fill="auto"/>
            <w:noWrap/>
            <w:vAlign w:val="bottom"/>
          </w:tcPr>
          <w:p w14:paraId="3126A02F" w14:textId="77777777" w:rsidR="000A4CE1" w:rsidRPr="007B39A8" w:rsidRDefault="000A4CE1" w:rsidP="000A4CE1">
            <w:pPr>
              <w:jc w:val="right"/>
              <w:rPr>
                <w:rFonts w:ascii="Verdana" w:hAnsi="Verdana" w:cs="Arial"/>
                <w:color w:val="000000"/>
                <w:sz w:val="20"/>
                <w:szCs w:val="20"/>
                <w:lang w:val="en-US"/>
              </w:rPr>
            </w:pPr>
          </w:p>
        </w:tc>
        <w:tc>
          <w:tcPr>
            <w:tcW w:w="1491" w:type="dxa"/>
            <w:shd w:val="clear" w:color="auto" w:fill="auto"/>
            <w:noWrap/>
            <w:vAlign w:val="bottom"/>
          </w:tcPr>
          <w:p w14:paraId="31DBF3E8" w14:textId="77777777" w:rsidR="000A4CE1" w:rsidRPr="007B39A8" w:rsidRDefault="000A4CE1" w:rsidP="000A4CE1">
            <w:pPr>
              <w:jc w:val="right"/>
              <w:rPr>
                <w:rFonts w:ascii="Verdana" w:hAnsi="Verdana" w:cs="Arial"/>
                <w:color w:val="000000"/>
                <w:sz w:val="20"/>
                <w:szCs w:val="20"/>
                <w:lang w:val="en-US"/>
              </w:rPr>
            </w:pPr>
          </w:p>
        </w:tc>
        <w:tc>
          <w:tcPr>
            <w:tcW w:w="1418" w:type="dxa"/>
            <w:shd w:val="clear" w:color="auto" w:fill="auto"/>
            <w:noWrap/>
            <w:vAlign w:val="bottom"/>
          </w:tcPr>
          <w:p w14:paraId="5E28D409" w14:textId="77777777" w:rsidR="000A4CE1" w:rsidRDefault="000A4CE1" w:rsidP="000A4CE1">
            <w:pPr>
              <w:jc w:val="right"/>
              <w:rPr>
                <w:rFonts w:ascii="Verdana" w:hAnsi="Verdana" w:cs="Arial"/>
                <w:color w:val="000000"/>
                <w:sz w:val="20"/>
                <w:szCs w:val="20"/>
                <w:lang w:val="en-US"/>
              </w:rPr>
            </w:pPr>
          </w:p>
        </w:tc>
        <w:tc>
          <w:tcPr>
            <w:tcW w:w="1701" w:type="dxa"/>
          </w:tcPr>
          <w:p w14:paraId="5F5B456B" w14:textId="495A2CAE" w:rsidR="000A4CE1" w:rsidRPr="00C1204D" w:rsidRDefault="000A4CE1" w:rsidP="000A4CE1">
            <w:pPr>
              <w:jc w:val="right"/>
              <w:rPr>
                <w:rFonts w:ascii="Verdana" w:hAnsi="Verdana" w:cs="Arial"/>
                <w:color w:val="000000"/>
                <w:sz w:val="20"/>
                <w:szCs w:val="20"/>
                <w:lang w:val="en-US"/>
              </w:rPr>
            </w:pPr>
          </w:p>
        </w:tc>
      </w:tr>
      <w:tr w:rsidR="00233E62" w:rsidRPr="008D52F3" w14:paraId="50080429" w14:textId="77777777" w:rsidTr="005D30CF">
        <w:trPr>
          <w:trHeight w:val="255"/>
        </w:trPr>
        <w:tc>
          <w:tcPr>
            <w:tcW w:w="2880" w:type="dxa"/>
            <w:gridSpan w:val="3"/>
            <w:shd w:val="clear" w:color="auto" w:fill="auto"/>
            <w:noWrap/>
            <w:vAlign w:val="bottom"/>
          </w:tcPr>
          <w:p w14:paraId="54450727" w14:textId="4F534A67" w:rsidR="00233E62" w:rsidRDefault="00233E62" w:rsidP="00233E62">
            <w:pPr>
              <w:rPr>
                <w:rFonts w:ascii="Verdana" w:hAnsi="Verdana" w:cs="Arial"/>
                <w:b/>
                <w:color w:val="000000"/>
                <w:sz w:val="20"/>
                <w:szCs w:val="20"/>
                <w:lang w:val="en-US"/>
              </w:rPr>
            </w:pPr>
            <w:r w:rsidRPr="008D52F3">
              <w:rPr>
                <w:rFonts w:ascii="Verdana" w:hAnsi="Verdana" w:cs="Arial"/>
                <w:color w:val="000000"/>
                <w:sz w:val="20"/>
                <w:szCs w:val="20"/>
                <w:lang w:val="en-US"/>
              </w:rPr>
              <w:t>University of Exeter</w:t>
            </w:r>
          </w:p>
        </w:tc>
        <w:tc>
          <w:tcPr>
            <w:tcW w:w="1218" w:type="dxa"/>
            <w:shd w:val="clear" w:color="auto" w:fill="auto"/>
            <w:noWrap/>
            <w:vAlign w:val="bottom"/>
          </w:tcPr>
          <w:p w14:paraId="77303C68" w14:textId="5FE5B886" w:rsidR="00233E62" w:rsidRPr="007B39A8" w:rsidRDefault="00A66A25" w:rsidP="00A66A25">
            <w:pPr>
              <w:jc w:val="right"/>
              <w:rPr>
                <w:rFonts w:ascii="Verdana" w:hAnsi="Verdana" w:cs="Arial"/>
                <w:color w:val="000000"/>
                <w:sz w:val="20"/>
                <w:szCs w:val="20"/>
                <w:lang w:val="en-US"/>
              </w:rPr>
            </w:pPr>
            <w:r>
              <w:rPr>
                <w:rFonts w:ascii="Verdana" w:hAnsi="Verdana" w:cs="Arial"/>
                <w:sz w:val="20"/>
                <w:szCs w:val="20"/>
                <w:lang w:val="en-US"/>
              </w:rPr>
              <w:t>8</w:t>
            </w:r>
            <w:r w:rsidR="00233E62" w:rsidRPr="00EB76F4">
              <w:rPr>
                <w:rFonts w:ascii="Verdana" w:hAnsi="Verdana" w:cs="Arial"/>
                <w:sz w:val="20"/>
                <w:szCs w:val="20"/>
                <w:lang w:val="en-US"/>
              </w:rPr>
              <w:t>,</w:t>
            </w:r>
            <w:r>
              <w:rPr>
                <w:rFonts w:ascii="Verdana" w:hAnsi="Verdana" w:cs="Arial"/>
                <w:sz w:val="20"/>
                <w:szCs w:val="20"/>
                <w:lang w:val="en-US"/>
              </w:rPr>
              <w:t>5</w:t>
            </w:r>
            <w:r w:rsidR="00233E62" w:rsidRPr="00EB76F4">
              <w:rPr>
                <w:rFonts w:ascii="Verdana" w:hAnsi="Verdana" w:cs="Arial"/>
                <w:sz w:val="20"/>
                <w:szCs w:val="20"/>
                <w:lang w:val="en-US"/>
              </w:rPr>
              <w:t>6</w:t>
            </w:r>
            <w:r>
              <w:rPr>
                <w:rFonts w:ascii="Verdana" w:hAnsi="Verdana" w:cs="Arial"/>
                <w:sz w:val="20"/>
                <w:szCs w:val="20"/>
                <w:lang w:val="en-US"/>
              </w:rPr>
              <w:t>2</w:t>
            </w:r>
          </w:p>
        </w:tc>
        <w:tc>
          <w:tcPr>
            <w:tcW w:w="1491" w:type="dxa"/>
            <w:shd w:val="clear" w:color="auto" w:fill="auto"/>
            <w:noWrap/>
            <w:vAlign w:val="bottom"/>
          </w:tcPr>
          <w:p w14:paraId="108A4870" w14:textId="1CF3D683" w:rsidR="00233E62" w:rsidRPr="007B39A8" w:rsidRDefault="00A66A25" w:rsidP="00A66A25">
            <w:pPr>
              <w:jc w:val="right"/>
              <w:rPr>
                <w:rFonts w:ascii="Verdana" w:hAnsi="Verdana" w:cs="Arial"/>
                <w:color w:val="000000"/>
                <w:sz w:val="20"/>
                <w:szCs w:val="20"/>
                <w:lang w:val="en-US"/>
              </w:rPr>
            </w:pPr>
            <w:r>
              <w:rPr>
                <w:rFonts w:ascii="Verdana" w:hAnsi="Verdana" w:cs="Arial"/>
                <w:sz w:val="20"/>
                <w:szCs w:val="20"/>
                <w:lang w:val="en-US"/>
              </w:rPr>
              <w:t>37</w:t>
            </w:r>
          </w:p>
        </w:tc>
        <w:tc>
          <w:tcPr>
            <w:tcW w:w="1418" w:type="dxa"/>
            <w:shd w:val="clear" w:color="auto" w:fill="auto"/>
            <w:noWrap/>
            <w:vAlign w:val="bottom"/>
          </w:tcPr>
          <w:p w14:paraId="24099E79" w14:textId="37838A8C" w:rsidR="00233E62" w:rsidRDefault="00A66A25" w:rsidP="00A66A25">
            <w:pPr>
              <w:jc w:val="right"/>
              <w:rPr>
                <w:rFonts w:ascii="Verdana" w:hAnsi="Verdana" w:cs="Arial"/>
                <w:color w:val="000000"/>
                <w:sz w:val="20"/>
                <w:szCs w:val="20"/>
                <w:lang w:val="en-US"/>
              </w:rPr>
            </w:pPr>
            <w:r>
              <w:rPr>
                <w:rFonts w:ascii="Verdana" w:hAnsi="Verdana" w:cs="Arial"/>
                <w:sz w:val="20"/>
                <w:szCs w:val="20"/>
                <w:lang w:val="en-US"/>
              </w:rPr>
              <w:t>749</w:t>
            </w:r>
          </w:p>
        </w:tc>
        <w:tc>
          <w:tcPr>
            <w:tcW w:w="1701" w:type="dxa"/>
          </w:tcPr>
          <w:p w14:paraId="20113AC3" w14:textId="6BA5A08A" w:rsidR="00233E62" w:rsidRDefault="00233E62" w:rsidP="00233E62">
            <w:pPr>
              <w:jc w:val="right"/>
              <w:rPr>
                <w:rFonts w:ascii="Verdana" w:hAnsi="Verdana" w:cs="Arial"/>
                <w:color w:val="000000"/>
                <w:sz w:val="20"/>
                <w:szCs w:val="20"/>
                <w:lang w:val="en-US"/>
              </w:rPr>
            </w:pPr>
            <w:r>
              <w:rPr>
                <w:rFonts w:ascii="Verdana" w:hAnsi="Verdana" w:cs="Arial"/>
                <w:color w:val="000000"/>
                <w:sz w:val="20"/>
                <w:szCs w:val="20"/>
                <w:lang w:val="en-US"/>
              </w:rPr>
              <w:t>-</w:t>
            </w:r>
          </w:p>
        </w:tc>
      </w:tr>
      <w:tr w:rsidR="00233E62" w:rsidRPr="008D52F3" w14:paraId="77415419" w14:textId="77777777" w:rsidTr="005D30CF">
        <w:trPr>
          <w:trHeight w:val="255"/>
        </w:trPr>
        <w:tc>
          <w:tcPr>
            <w:tcW w:w="2880" w:type="dxa"/>
            <w:gridSpan w:val="3"/>
            <w:shd w:val="clear" w:color="auto" w:fill="auto"/>
            <w:noWrap/>
            <w:vAlign w:val="bottom"/>
          </w:tcPr>
          <w:p w14:paraId="3B9747D6" w14:textId="08002F2D" w:rsidR="00233E62" w:rsidRDefault="00233E62" w:rsidP="00233E62">
            <w:pPr>
              <w:rPr>
                <w:rFonts w:ascii="Verdana" w:hAnsi="Verdana" w:cs="Arial"/>
                <w:b/>
                <w:color w:val="000000"/>
                <w:sz w:val="20"/>
                <w:szCs w:val="20"/>
                <w:lang w:val="en-US"/>
              </w:rPr>
            </w:pPr>
            <w:r w:rsidRPr="008D52F3">
              <w:rPr>
                <w:rFonts w:ascii="Verdana" w:hAnsi="Verdana" w:cs="Arial"/>
                <w:color w:val="000000"/>
                <w:sz w:val="20"/>
                <w:szCs w:val="20"/>
                <w:lang w:val="en-US"/>
              </w:rPr>
              <w:t>Falmouth University</w:t>
            </w:r>
          </w:p>
        </w:tc>
        <w:tc>
          <w:tcPr>
            <w:tcW w:w="1218" w:type="dxa"/>
            <w:shd w:val="clear" w:color="auto" w:fill="auto"/>
            <w:noWrap/>
            <w:vAlign w:val="bottom"/>
          </w:tcPr>
          <w:p w14:paraId="35AB9D8E" w14:textId="74D8932D" w:rsidR="00233E62" w:rsidRPr="007B39A8" w:rsidRDefault="00A66A25" w:rsidP="00A66A25">
            <w:pPr>
              <w:jc w:val="right"/>
              <w:rPr>
                <w:rFonts w:ascii="Verdana" w:hAnsi="Verdana" w:cs="Arial"/>
                <w:color w:val="000000"/>
                <w:sz w:val="20"/>
                <w:szCs w:val="20"/>
                <w:lang w:val="en-US"/>
              </w:rPr>
            </w:pPr>
            <w:r>
              <w:rPr>
                <w:rFonts w:ascii="Verdana" w:hAnsi="Verdana" w:cs="Arial"/>
                <w:color w:val="000000"/>
                <w:sz w:val="20"/>
                <w:szCs w:val="20"/>
                <w:lang w:val="en-US"/>
              </w:rPr>
              <w:t>14</w:t>
            </w:r>
            <w:r w:rsidR="00233E62" w:rsidRPr="00EB76F4">
              <w:rPr>
                <w:rFonts w:ascii="Verdana" w:hAnsi="Verdana" w:cs="Arial"/>
                <w:color w:val="000000"/>
                <w:sz w:val="20"/>
                <w:szCs w:val="20"/>
                <w:lang w:val="en-US"/>
              </w:rPr>
              <w:t>,</w:t>
            </w:r>
            <w:r>
              <w:rPr>
                <w:rFonts w:ascii="Verdana" w:hAnsi="Verdana" w:cs="Arial"/>
                <w:color w:val="000000"/>
                <w:sz w:val="20"/>
                <w:szCs w:val="20"/>
                <w:lang w:val="en-US"/>
              </w:rPr>
              <w:t>754</w:t>
            </w:r>
          </w:p>
        </w:tc>
        <w:tc>
          <w:tcPr>
            <w:tcW w:w="1491" w:type="dxa"/>
            <w:shd w:val="clear" w:color="auto" w:fill="auto"/>
            <w:noWrap/>
            <w:vAlign w:val="bottom"/>
          </w:tcPr>
          <w:p w14:paraId="13C82F00" w14:textId="202EB1E9" w:rsidR="00233E62" w:rsidRPr="007B39A8" w:rsidRDefault="00A66A25" w:rsidP="00233E62">
            <w:pPr>
              <w:jc w:val="right"/>
              <w:rPr>
                <w:rFonts w:ascii="Verdana" w:hAnsi="Verdana" w:cs="Arial"/>
                <w:color w:val="000000"/>
                <w:sz w:val="20"/>
                <w:szCs w:val="20"/>
                <w:lang w:val="en-US"/>
              </w:rPr>
            </w:pPr>
            <w:r>
              <w:rPr>
                <w:rFonts w:ascii="Verdana" w:hAnsi="Verdana" w:cs="Arial"/>
                <w:color w:val="000000"/>
                <w:sz w:val="20"/>
                <w:szCs w:val="20"/>
                <w:lang w:val="en-US"/>
              </w:rPr>
              <w:t>199</w:t>
            </w:r>
          </w:p>
        </w:tc>
        <w:tc>
          <w:tcPr>
            <w:tcW w:w="1418" w:type="dxa"/>
            <w:shd w:val="clear" w:color="auto" w:fill="auto"/>
            <w:noWrap/>
            <w:vAlign w:val="bottom"/>
          </w:tcPr>
          <w:p w14:paraId="01BFC162" w14:textId="0FBBE19C" w:rsidR="00233E62" w:rsidRDefault="00A66A25" w:rsidP="00233E62">
            <w:pPr>
              <w:jc w:val="right"/>
              <w:rPr>
                <w:rFonts w:ascii="Verdana" w:hAnsi="Verdana" w:cs="Arial"/>
                <w:color w:val="000000"/>
                <w:sz w:val="20"/>
                <w:szCs w:val="20"/>
                <w:lang w:val="en-US"/>
              </w:rPr>
            </w:pPr>
            <w:r>
              <w:rPr>
                <w:rFonts w:ascii="Verdana" w:hAnsi="Verdana" w:cs="Arial"/>
                <w:color w:val="000000"/>
                <w:sz w:val="20"/>
                <w:szCs w:val="20"/>
                <w:lang w:val="en-US"/>
              </w:rPr>
              <w:t>19</w:t>
            </w:r>
            <w:r w:rsidR="00233E62" w:rsidRPr="00EB76F4">
              <w:rPr>
                <w:rFonts w:ascii="Verdana" w:hAnsi="Verdana" w:cs="Arial"/>
                <w:color w:val="000000"/>
                <w:sz w:val="20"/>
                <w:szCs w:val="20"/>
                <w:lang w:val="en-US"/>
              </w:rPr>
              <w:t>1</w:t>
            </w:r>
          </w:p>
        </w:tc>
        <w:tc>
          <w:tcPr>
            <w:tcW w:w="1701" w:type="dxa"/>
          </w:tcPr>
          <w:p w14:paraId="346A90CA" w14:textId="71D48BA2" w:rsidR="00233E62" w:rsidRDefault="00233E62" w:rsidP="00233E62">
            <w:pPr>
              <w:jc w:val="right"/>
              <w:rPr>
                <w:rFonts w:ascii="Verdana" w:hAnsi="Verdana" w:cs="Arial"/>
                <w:color w:val="000000"/>
                <w:sz w:val="20"/>
                <w:szCs w:val="20"/>
                <w:lang w:val="en-US"/>
              </w:rPr>
            </w:pPr>
            <w:r>
              <w:rPr>
                <w:rFonts w:ascii="Verdana" w:hAnsi="Verdana" w:cs="Arial"/>
                <w:color w:val="000000"/>
                <w:sz w:val="20"/>
                <w:szCs w:val="20"/>
                <w:lang w:val="en-US"/>
              </w:rPr>
              <w:t>-</w:t>
            </w:r>
          </w:p>
        </w:tc>
      </w:tr>
    </w:tbl>
    <w:p w14:paraId="61167E99" w14:textId="77777777" w:rsidR="007B39A8" w:rsidRPr="008D52F3" w:rsidRDefault="007B39A8" w:rsidP="00B87957">
      <w:pPr>
        <w:rPr>
          <w:rFonts w:ascii="Verdana" w:hAnsi="Verdana" w:cs="Arial"/>
          <w:sz w:val="20"/>
          <w:szCs w:val="20"/>
        </w:rPr>
      </w:pPr>
    </w:p>
    <w:p w14:paraId="7A3412C5" w14:textId="468CBA33" w:rsidR="004A4675" w:rsidRDefault="00105EA6" w:rsidP="005F35D8">
      <w:pPr>
        <w:pStyle w:val="BodyTextIndent3"/>
        <w:ind w:left="540" w:right="181" w:hanging="180"/>
        <w:rPr>
          <w:rFonts w:ascii="Verdana" w:hAnsi="Verdana"/>
        </w:rPr>
      </w:pPr>
      <w:r w:rsidRPr="008D52F3">
        <w:rPr>
          <w:rFonts w:ascii="Verdana" w:hAnsi="Verdana"/>
        </w:rPr>
        <w:tab/>
      </w:r>
      <w:r w:rsidR="00463D2A" w:rsidRPr="008D52F3">
        <w:rPr>
          <w:rFonts w:ascii="Verdana" w:hAnsi="Verdana"/>
        </w:rPr>
        <w:t xml:space="preserve">At the balance sheet </w:t>
      </w:r>
      <w:r w:rsidR="00463D2A" w:rsidRPr="00EB76F4">
        <w:rPr>
          <w:rFonts w:ascii="Verdana" w:hAnsi="Verdana"/>
        </w:rPr>
        <w:t xml:space="preserve">date </w:t>
      </w:r>
      <w:r w:rsidR="00463D2A" w:rsidRPr="00591283">
        <w:rPr>
          <w:rFonts w:ascii="Verdana" w:hAnsi="Verdana"/>
        </w:rPr>
        <w:t>£</w:t>
      </w:r>
      <w:r w:rsidR="00CD331F">
        <w:rPr>
          <w:rFonts w:ascii="Verdana" w:hAnsi="Verdana"/>
        </w:rPr>
        <w:t>695</w:t>
      </w:r>
      <w:r w:rsidRPr="00591283">
        <w:rPr>
          <w:rFonts w:ascii="Verdana" w:hAnsi="Verdana"/>
        </w:rPr>
        <w:t xml:space="preserve">,000 </w:t>
      </w:r>
      <w:r w:rsidR="00C1204D" w:rsidRPr="00591283">
        <w:rPr>
          <w:rFonts w:ascii="Verdana" w:hAnsi="Verdana"/>
        </w:rPr>
        <w:t xml:space="preserve">was due </w:t>
      </w:r>
      <w:r w:rsidR="00D05EAE">
        <w:rPr>
          <w:rFonts w:ascii="Verdana" w:hAnsi="Verdana"/>
        </w:rPr>
        <w:t>to</w:t>
      </w:r>
      <w:r w:rsidR="00C1204D" w:rsidRPr="00591283">
        <w:rPr>
          <w:rFonts w:ascii="Verdana" w:hAnsi="Verdana"/>
        </w:rPr>
        <w:t xml:space="preserve"> Falmouth University</w:t>
      </w:r>
      <w:r w:rsidR="00887083" w:rsidRPr="00591283">
        <w:rPr>
          <w:rFonts w:ascii="Verdana" w:hAnsi="Verdana"/>
        </w:rPr>
        <w:t xml:space="preserve"> </w:t>
      </w:r>
      <w:r w:rsidR="00D05EAE" w:rsidRPr="00591283">
        <w:rPr>
          <w:rFonts w:ascii="Verdana" w:hAnsi="Verdana"/>
        </w:rPr>
        <w:t>(</w:t>
      </w:r>
      <w:r w:rsidR="00D05EAE">
        <w:rPr>
          <w:rFonts w:ascii="Verdana" w:hAnsi="Verdana"/>
        </w:rPr>
        <w:t>2020</w:t>
      </w:r>
      <w:r w:rsidR="00D05EAE" w:rsidRPr="00591283">
        <w:rPr>
          <w:rFonts w:ascii="Verdana" w:hAnsi="Verdana"/>
        </w:rPr>
        <w:t>: £1</w:t>
      </w:r>
      <w:r w:rsidR="00D05EAE">
        <w:rPr>
          <w:rFonts w:ascii="Verdana" w:hAnsi="Verdana"/>
        </w:rPr>
        <w:t>91</w:t>
      </w:r>
      <w:r w:rsidR="00D05EAE" w:rsidRPr="00591283">
        <w:rPr>
          <w:rFonts w:ascii="Verdana" w:hAnsi="Verdana"/>
        </w:rPr>
        <w:t>,000</w:t>
      </w:r>
      <w:r w:rsidR="00D05EAE">
        <w:rPr>
          <w:rFonts w:ascii="Verdana" w:hAnsi="Verdana"/>
        </w:rPr>
        <w:t xml:space="preserve"> due from Falmouth University</w:t>
      </w:r>
      <w:r w:rsidR="00D05EAE" w:rsidRPr="00591283">
        <w:rPr>
          <w:rFonts w:ascii="Verdana" w:hAnsi="Verdana"/>
        </w:rPr>
        <w:t xml:space="preserve">) </w:t>
      </w:r>
      <w:r w:rsidR="00887083" w:rsidRPr="00591283">
        <w:rPr>
          <w:rFonts w:ascii="Verdana" w:hAnsi="Verdana"/>
        </w:rPr>
        <w:t>and £</w:t>
      </w:r>
      <w:r w:rsidR="00CD331F">
        <w:rPr>
          <w:rFonts w:ascii="Verdana" w:hAnsi="Verdana"/>
        </w:rPr>
        <w:t>692</w:t>
      </w:r>
      <w:r w:rsidR="00887083" w:rsidRPr="00591283">
        <w:rPr>
          <w:rFonts w:ascii="Verdana" w:hAnsi="Verdana"/>
        </w:rPr>
        <w:t>,000 was</w:t>
      </w:r>
      <w:r w:rsidR="00463D2A" w:rsidRPr="00591283">
        <w:rPr>
          <w:rFonts w:ascii="Verdana" w:hAnsi="Verdana"/>
        </w:rPr>
        <w:t xml:space="preserve"> due </w:t>
      </w:r>
      <w:r w:rsidR="00D05EAE">
        <w:rPr>
          <w:rFonts w:ascii="Verdana" w:hAnsi="Verdana"/>
        </w:rPr>
        <w:t xml:space="preserve">to </w:t>
      </w:r>
      <w:r w:rsidR="00463D2A" w:rsidRPr="00591283">
        <w:rPr>
          <w:rFonts w:ascii="Verdana" w:hAnsi="Verdana"/>
        </w:rPr>
        <w:t>University of Exeter</w:t>
      </w:r>
      <w:r w:rsidR="00D05EAE">
        <w:rPr>
          <w:rFonts w:ascii="Verdana" w:hAnsi="Verdana"/>
        </w:rPr>
        <w:t xml:space="preserve"> </w:t>
      </w:r>
      <w:r w:rsidR="00D05EAE" w:rsidRPr="00591283">
        <w:rPr>
          <w:rFonts w:ascii="Verdana" w:hAnsi="Verdana"/>
        </w:rPr>
        <w:t>(</w:t>
      </w:r>
      <w:r w:rsidR="00D05EAE">
        <w:rPr>
          <w:rFonts w:ascii="Verdana" w:hAnsi="Verdana"/>
        </w:rPr>
        <w:t>2020</w:t>
      </w:r>
      <w:r w:rsidR="00D05EAE" w:rsidRPr="00591283">
        <w:rPr>
          <w:rFonts w:ascii="Verdana" w:hAnsi="Verdana"/>
        </w:rPr>
        <w:t>: £</w:t>
      </w:r>
      <w:r w:rsidR="00D05EAE">
        <w:rPr>
          <w:rFonts w:ascii="Verdana" w:hAnsi="Verdana"/>
        </w:rPr>
        <w:t>749</w:t>
      </w:r>
      <w:r w:rsidR="00D05EAE" w:rsidRPr="00591283">
        <w:rPr>
          <w:rFonts w:ascii="Verdana" w:hAnsi="Verdana"/>
        </w:rPr>
        <w:t>,000</w:t>
      </w:r>
      <w:r w:rsidR="003F06E5">
        <w:rPr>
          <w:rFonts w:ascii="Verdana" w:hAnsi="Verdana"/>
        </w:rPr>
        <w:t xml:space="preserve"> due from University of Exeter</w:t>
      </w:r>
      <w:r w:rsidR="00D05EAE" w:rsidRPr="00591283">
        <w:rPr>
          <w:rFonts w:ascii="Verdana" w:hAnsi="Verdana"/>
        </w:rPr>
        <w:t>)</w:t>
      </w:r>
      <w:r w:rsidR="003E5DBC" w:rsidRPr="00591283">
        <w:rPr>
          <w:rFonts w:ascii="Verdana" w:hAnsi="Verdana"/>
        </w:rPr>
        <w:t>.</w:t>
      </w:r>
    </w:p>
    <w:p w14:paraId="03A2AAC9" w14:textId="4DEBAE13" w:rsidR="008A0E53" w:rsidRDefault="008A0E53" w:rsidP="005F35D8">
      <w:pPr>
        <w:pStyle w:val="BodyTextIndent3"/>
        <w:ind w:left="540" w:right="181" w:hanging="180"/>
        <w:rPr>
          <w:rFonts w:ascii="Verdana" w:hAnsi="Verdana"/>
        </w:rPr>
      </w:pPr>
    </w:p>
    <w:p w14:paraId="4A801016" w14:textId="4B9AC98A" w:rsidR="008A0E53" w:rsidRDefault="008A0E53" w:rsidP="005F35D8">
      <w:pPr>
        <w:pStyle w:val="BodyTextIndent3"/>
        <w:ind w:left="540" w:right="181" w:hanging="180"/>
        <w:rPr>
          <w:rFonts w:ascii="Verdana" w:hAnsi="Verdana"/>
        </w:rPr>
      </w:pPr>
      <w:r>
        <w:rPr>
          <w:rFonts w:ascii="Verdana" w:hAnsi="Verdana"/>
        </w:rPr>
        <w:tab/>
        <w:t>The parent institutions are as follows:</w:t>
      </w:r>
    </w:p>
    <w:p w14:paraId="2AB44EFD" w14:textId="77777777" w:rsidR="008A0E53" w:rsidRDefault="008A0E53" w:rsidP="005F35D8">
      <w:pPr>
        <w:pStyle w:val="BodyTextIndent3"/>
        <w:ind w:left="540" w:right="181" w:hanging="180"/>
        <w:rPr>
          <w:rFonts w:ascii="Verdana" w:hAnsi="Verdana"/>
        </w:rPr>
      </w:pPr>
      <w:r>
        <w:rPr>
          <w:rFonts w:ascii="Verdana" w:hAnsi="Verdana"/>
        </w:rPr>
        <w:tab/>
      </w:r>
    </w:p>
    <w:p w14:paraId="0C3298AA" w14:textId="7F8BA134" w:rsidR="008A0E53" w:rsidRDefault="008A0E53" w:rsidP="008A0E53">
      <w:pPr>
        <w:pStyle w:val="BodyTextIndent3"/>
        <w:ind w:left="540" w:right="181"/>
        <w:rPr>
          <w:rFonts w:ascii="Verdana" w:hAnsi="Verdana"/>
        </w:rPr>
      </w:pPr>
      <w:r>
        <w:rPr>
          <w:rFonts w:ascii="Verdana" w:hAnsi="Verdana"/>
        </w:rPr>
        <w:t>University of Exeter</w:t>
      </w:r>
    </w:p>
    <w:p w14:paraId="4A0D37E8" w14:textId="22D2084C" w:rsidR="008A0E53" w:rsidRDefault="008A0E53" w:rsidP="005F35D8">
      <w:pPr>
        <w:pStyle w:val="BodyTextIndent3"/>
        <w:ind w:left="540" w:right="181" w:hanging="180"/>
        <w:rPr>
          <w:rFonts w:ascii="Verdana" w:hAnsi="Verdana"/>
        </w:rPr>
      </w:pPr>
      <w:r>
        <w:rPr>
          <w:rFonts w:ascii="Verdana" w:hAnsi="Verdana"/>
        </w:rPr>
        <w:tab/>
        <w:t>Stocker Road</w:t>
      </w:r>
    </w:p>
    <w:p w14:paraId="6E9511AA" w14:textId="4EE3DAB9" w:rsidR="008A0E53" w:rsidRDefault="008A0E53" w:rsidP="005F35D8">
      <w:pPr>
        <w:pStyle w:val="BodyTextIndent3"/>
        <w:ind w:left="540" w:right="181" w:hanging="180"/>
        <w:rPr>
          <w:rFonts w:ascii="Verdana" w:hAnsi="Verdana"/>
        </w:rPr>
      </w:pPr>
      <w:r>
        <w:rPr>
          <w:rFonts w:ascii="Verdana" w:hAnsi="Verdana"/>
        </w:rPr>
        <w:tab/>
        <w:t>Exeter EX4 4PY</w:t>
      </w:r>
    </w:p>
    <w:p w14:paraId="4A5F3098" w14:textId="312033A7" w:rsidR="003826BE" w:rsidRDefault="003826BE" w:rsidP="005F35D8">
      <w:pPr>
        <w:pStyle w:val="BodyTextIndent3"/>
        <w:ind w:left="540" w:right="181" w:hanging="180"/>
        <w:rPr>
          <w:rFonts w:ascii="Verdana" w:hAnsi="Verdana"/>
        </w:rPr>
      </w:pPr>
    </w:p>
    <w:p w14:paraId="3B6A614A" w14:textId="35E3149D" w:rsidR="008A0E53" w:rsidRDefault="008A0E53" w:rsidP="005F35D8">
      <w:pPr>
        <w:pStyle w:val="BodyTextIndent3"/>
        <w:ind w:left="540" w:right="181" w:hanging="180"/>
        <w:rPr>
          <w:rFonts w:ascii="Verdana" w:hAnsi="Verdana"/>
        </w:rPr>
      </w:pPr>
      <w:r>
        <w:rPr>
          <w:rFonts w:ascii="Verdana" w:hAnsi="Verdana"/>
        </w:rPr>
        <w:tab/>
        <w:t>Falmouth University</w:t>
      </w:r>
    </w:p>
    <w:p w14:paraId="639AA3F9" w14:textId="5295621A" w:rsidR="008A0E53" w:rsidRDefault="008A0E53" w:rsidP="005F35D8">
      <w:pPr>
        <w:pStyle w:val="BodyTextIndent3"/>
        <w:ind w:left="540" w:right="181" w:hanging="180"/>
        <w:rPr>
          <w:rFonts w:ascii="Verdana" w:hAnsi="Verdana"/>
        </w:rPr>
      </w:pPr>
      <w:r>
        <w:rPr>
          <w:rFonts w:ascii="Verdana" w:hAnsi="Verdana"/>
        </w:rPr>
        <w:tab/>
        <w:t>25 Woodlane</w:t>
      </w:r>
    </w:p>
    <w:p w14:paraId="1C7D4F26" w14:textId="0BA10D7A" w:rsidR="006B22E0" w:rsidRDefault="008A0E53" w:rsidP="005F35D8">
      <w:pPr>
        <w:pStyle w:val="BodyTextIndent3"/>
        <w:ind w:left="540" w:right="181" w:hanging="180"/>
        <w:rPr>
          <w:rFonts w:ascii="Verdana" w:hAnsi="Verdana"/>
        </w:rPr>
      </w:pPr>
      <w:r>
        <w:rPr>
          <w:rFonts w:ascii="Verdana" w:hAnsi="Verdana"/>
        </w:rPr>
        <w:tab/>
        <w:t>Falmouth TR11 4RH</w:t>
      </w:r>
    </w:p>
    <w:p w14:paraId="77C1B678" w14:textId="16D7DDF1" w:rsidR="003826BE" w:rsidRDefault="003826BE" w:rsidP="005F35D8">
      <w:pPr>
        <w:pStyle w:val="BodyTextIndent3"/>
        <w:ind w:left="540" w:right="181" w:hanging="180"/>
        <w:rPr>
          <w:rFonts w:ascii="Verdana" w:hAnsi="Verdana"/>
        </w:rPr>
      </w:pPr>
    </w:p>
    <w:p w14:paraId="726A2F3A" w14:textId="23284C5D" w:rsidR="003826BE" w:rsidRDefault="003826BE" w:rsidP="005F35D8">
      <w:pPr>
        <w:pStyle w:val="BodyTextIndent3"/>
        <w:ind w:left="540" w:right="181" w:hanging="180"/>
        <w:rPr>
          <w:rFonts w:ascii="Verdana" w:hAnsi="Verdana"/>
        </w:rPr>
      </w:pPr>
    </w:p>
    <w:sectPr w:rsidR="003826BE" w:rsidSect="00C529A2">
      <w:type w:val="continuous"/>
      <w:pgSz w:w="11906" w:h="16838" w:code="9"/>
      <w:pgMar w:top="1440" w:right="746" w:bottom="1079"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A0B07" w14:textId="77777777" w:rsidR="00210624" w:rsidRDefault="00210624">
      <w:r>
        <w:separator/>
      </w:r>
    </w:p>
  </w:endnote>
  <w:endnote w:type="continuationSeparator" w:id="0">
    <w:p w14:paraId="2F0B18DF" w14:textId="77777777" w:rsidR="00210624" w:rsidRDefault="00210624">
      <w:r>
        <w:continuationSeparator/>
      </w:r>
    </w:p>
  </w:endnote>
  <w:endnote w:type="continuationNotice" w:id="1">
    <w:p w14:paraId="5E714C2C" w14:textId="77777777" w:rsidR="00210624" w:rsidRDefault="00210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4" w14:textId="77777777" w:rsidR="00857884" w:rsidRDefault="00857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412D5" w14:textId="77777777" w:rsidR="00857884" w:rsidRDefault="008578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6" w14:textId="77777777" w:rsidR="00857884" w:rsidRDefault="00857884" w:rsidP="00F54A5F">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B" w14:textId="58A0F53E" w:rsidR="00857884" w:rsidRDefault="00857884">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043DAB">
      <w:rPr>
        <w:rStyle w:val="PageNumber"/>
        <w:rFonts w:ascii="Arial" w:hAnsi="Arial"/>
        <w:noProof/>
        <w:sz w:val="20"/>
      </w:rPr>
      <w:t>30</w:t>
    </w:r>
    <w:r>
      <w:rPr>
        <w:rStyle w:val="PageNumber"/>
        <w:rFonts w:ascii="Arial" w:hAnsi="Arial"/>
        <w:sz w:val="20"/>
      </w:rPr>
      <w:fldChar w:fldCharType="end"/>
    </w:r>
  </w:p>
  <w:p w14:paraId="7A3412DC" w14:textId="77777777" w:rsidR="00857884" w:rsidRDefault="00857884">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E" w14:textId="77777777" w:rsidR="00857884" w:rsidRDefault="00857884">
    <w:pPr>
      <w:pStyle w:val="Footer"/>
      <w:rPr>
        <w:rFonts w:ascii="Arial" w:hAnsi="Arial" w:cs="Arial"/>
        <w:sz w:val="20"/>
      </w:rPr>
    </w:pPr>
    <w:r>
      <w:rPr>
        <w:lang w:val="en-US"/>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1E6F" w14:textId="43DF76E1" w:rsidR="00857884" w:rsidRPr="003B1B72" w:rsidRDefault="00857884" w:rsidP="00D15A02">
    <w:pPr>
      <w:pStyle w:val="Footer"/>
      <w:jc w:val="center"/>
      <w:rPr>
        <w:rFonts w:ascii="Verdana" w:hAnsi="Verdana" w:cs="Arial"/>
        <w:sz w:val="18"/>
        <w:szCs w:val="18"/>
      </w:rPr>
    </w:pPr>
    <w:r w:rsidRPr="003B1B72">
      <w:rPr>
        <w:rFonts w:ascii="Verdana" w:hAnsi="Verdana" w:cs="Arial"/>
        <w:sz w:val="18"/>
        <w:szCs w:val="18"/>
      </w:rPr>
      <w:fldChar w:fldCharType="begin"/>
    </w:r>
    <w:r w:rsidRPr="003B1B72">
      <w:rPr>
        <w:rFonts w:ascii="Verdana" w:hAnsi="Verdana" w:cs="Arial"/>
        <w:sz w:val="18"/>
        <w:szCs w:val="18"/>
      </w:rPr>
      <w:instrText xml:space="preserve"> PAGE </w:instrText>
    </w:r>
    <w:r w:rsidRPr="003B1B72">
      <w:rPr>
        <w:rFonts w:ascii="Verdana" w:hAnsi="Verdana" w:cs="Arial"/>
        <w:sz w:val="18"/>
        <w:szCs w:val="18"/>
      </w:rPr>
      <w:fldChar w:fldCharType="separate"/>
    </w:r>
    <w:r w:rsidR="00043DAB">
      <w:rPr>
        <w:rFonts w:ascii="Verdana" w:hAnsi="Verdana" w:cs="Arial"/>
        <w:noProof/>
        <w:sz w:val="18"/>
        <w:szCs w:val="18"/>
      </w:rPr>
      <w:t>19</w:t>
    </w:r>
    <w:r w:rsidRPr="003B1B72">
      <w:rPr>
        <w:rFonts w:ascii="Verdana" w:hAnsi="Verdan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BF81" w14:textId="77777777" w:rsidR="00210624" w:rsidRDefault="00210624">
      <w:r>
        <w:separator/>
      </w:r>
    </w:p>
  </w:footnote>
  <w:footnote w:type="continuationSeparator" w:id="0">
    <w:p w14:paraId="646F7E53" w14:textId="77777777" w:rsidR="00210624" w:rsidRDefault="00210624">
      <w:r>
        <w:continuationSeparator/>
      </w:r>
    </w:p>
  </w:footnote>
  <w:footnote w:type="continuationNotice" w:id="1">
    <w:p w14:paraId="654C0C77" w14:textId="77777777" w:rsidR="00210624" w:rsidRDefault="002106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2"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A3412D3" w14:textId="77777777" w:rsidR="00857884" w:rsidRDefault="00857884">
    <w:pPr>
      <w:pStyle w:val="Header"/>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F188" w14:textId="77777777" w:rsidR="00857884" w:rsidRDefault="00857884" w:rsidP="00367B25">
    <w:pPr>
      <w:pStyle w:val="Header"/>
      <w:jc w:val="center"/>
      <w:rPr>
        <w:rFonts w:ascii="Arial" w:hAnsi="Arial" w:cs="Arial"/>
        <w:b/>
        <w:bCs/>
        <w:sz w:val="20"/>
      </w:rPr>
    </w:pPr>
    <w:r>
      <w:rPr>
        <w:rFonts w:ascii="Arial" w:hAnsi="Arial" w:cs="Arial"/>
        <w:b/>
        <w:bCs/>
        <w:sz w:val="20"/>
      </w:rPr>
      <w:t>Falmouth Exeter Plus</w:t>
    </w:r>
  </w:p>
  <w:p w14:paraId="287CB24B" w14:textId="30548650" w:rsidR="00857884" w:rsidRDefault="00857884" w:rsidP="00367B25">
    <w:pPr>
      <w:pStyle w:val="Header"/>
      <w:jc w:val="center"/>
      <w:rPr>
        <w:rFonts w:ascii="Arial" w:hAnsi="Arial" w:cs="Arial"/>
        <w:b/>
        <w:bCs/>
        <w:sz w:val="20"/>
      </w:rPr>
    </w:pPr>
    <w:r>
      <w:rPr>
        <w:rFonts w:ascii="Arial" w:hAnsi="Arial" w:cs="Arial"/>
        <w:b/>
        <w:bCs/>
        <w:sz w:val="20"/>
      </w:rPr>
      <w:t>Directors’ Report</w:t>
    </w:r>
  </w:p>
  <w:p w14:paraId="52D0B073" w14:textId="6046D3AD" w:rsidR="00857884" w:rsidRDefault="00857884" w:rsidP="00367B25">
    <w:pPr>
      <w:pStyle w:val="Header"/>
      <w:jc w:val="center"/>
    </w:pPr>
    <w:r>
      <w:rPr>
        <w:rFonts w:ascii="Arial" w:hAnsi="Arial" w:cs="Arial"/>
        <w:b/>
        <w:bCs/>
        <w:sz w:val="20"/>
      </w:rPr>
      <w:t>For the Year ended 31 July 2021</w:t>
    </w:r>
  </w:p>
  <w:p w14:paraId="2B0E1760" w14:textId="77777777" w:rsidR="00857884" w:rsidRDefault="008578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9A68"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3E5A8117" w14:textId="77777777" w:rsidR="00857884" w:rsidRDefault="00857884">
    <w:pPr>
      <w:pStyle w:val="Header"/>
      <w:jc w:val="center"/>
      <w:rPr>
        <w:rFonts w:ascii="Arial" w:hAnsi="Arial" w:cs="Arial"/>
        <w:b/>
        <w:bCs/>
        <w:sz w:val="20"/>
      </w:rPr>
    </w:pPr>
    <w:r>
      <w:rPr>
        <w:rFonts w:ascii="Arial" w:hAnsi="Arial" w:cs="Arial"/>
        <w:b/>
        <w:bCs/>
        <w:sz w:val="20"/>
      </w:rPr>
      <w:t>Directors’ Report</w:t>
    </w:r>
  </w:p>
  <w:p w14:paraId="31172C1E" w14:textId="0BE09E20" w:rsidR="00857884" w:rsidRDefault="00857884">
    <w:pPr>
      <w:pStyle w:val="Header"/>
      <w:jc w:val="center"/>
    </w:pPr>
    <w:r>
      <w:rPr>
        <w:rFonts w:ascii="Arial" w:hAnsi="Arial" w:cs="Arial"/>
        <w:b/>
        <w:bCs/>
        <w:sz w:val="20"/>
      </w:rPr>
      <w:t>For the Year ended 31 July 2021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EB" w14:textId="77777777" w:rsidR="00857884" w:rsidRDefault="008578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EC" w14:textId="77777777" w:rsidR="00857884" w:rsidRDefault="00857884">
    <w:pPr>
      <w:pStyle w:val="Header"/>
      <w:jc w:val="center"/>
      <w:rPr>
        <w:rFonts w:ascii="Arial" w:hAnsi="Arial" w:cs="Arial"/>
        <w:b/>
        <w:bCs/>
        <w:sz w:val="20"/>
      </w:rPr>
    </w:pPr>
    <w:r>
      <w:rPr>
        <w:rFonts w:ascii="Arial" w:hAnsi="Arial" w:cs="Arial"/>
        <w:b/>
        <w:bCs/>
        <w:sz w:val="20"/>
        <w:szCs w:val="20"/>
      </w:rPr>
      <w:t>Falmouth Exeter Plus</w:t>
    </w:r>
  </w:p>
  <w:p w14:paraId="7A3412ED" w14:textId="77777777" w:rsidR="00857884" w:rsidRDefault="00857884">
    <w:pPr>
      <w:pStyle w:val="Header"/>
      <w:jc w:val="center"/>
      <w:rPr>
        <w:rFonts w:ascii="Arial" w:hAnsi="Arial" w:cs="Arial"/>
        <w:b/>
        <w:bCs/>
        <w:sz w:val="20"/>
      </w:rPr>
    </w:pPr>
    <w:r>
      <w:rPr>
        <w:rFonts w:ascii="Arial" w:hAnsi="Arial" w:cs="Arial"/>
        <w:b/>
        <w:bCs/>
        <w:sz w:val="20"/>
      </w:rPr>
      <w:t>Corporate Governance Statement</w:t>
    </w:r>
  </w:p>
  <w:p w14:paraId="7A3412EE" w14:textId="77777777" w:rsidR="00857884" w:rsidRDefault="00857884">
    <w:pPr>
      <w:pStyle w:val="Header"/>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EF"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A3412F0" w14:textId="77777777" w:rsidR="00857884" w:rsidRDefault="00857884">
    <w:pPr>
      <w:pStyle w:val="Header"/>
      <w:jc w:val="center"/>
      <w:rPr>
        <w:rFonts w:ascii="Arial" w:hAnsi="Arial" w:cs="Arial"/>
        <w:b/>
        <w:bCs/>
        <w:sz w:val="20"/>
      </w:rPr>
    </w:pPr>
    <w:r>
      <w:rPr>
        <w:rFonts w:ascii="Arial" w:hAnsi="Arial" w:cs="Arial"/>
        <w:b/>
        <w:bCs/>
        <w:sz w:val="20"/>
        <w:szCs w:val="20"/>
      </w:rPr>
      <w:t>Corporate Governance</w:t>
    </w:r>
    <w:r>
      <w:rPr>
        <w:rFonts w:ascii="Arial" w:hAnsi="Arial" w:cs="Arial"/>
        <w:b/>
        <w:bCs/>
        <w:sz w:val="20"/>
      </w:rPr>
      <w:t xml:space="preserve"> Statement</w:t>
    </w:r>
  </w:p>
  <w:p w14:paraId="7A3412F1" w14:textId="77777777" w:rsidR="00857884" w:rsidRDefault="00857884">
    <w:pPr>
      <w:pStyle w:val="Header"/>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2" w14:textId="77777777" w:rsidR="00857884" w:rsidRDefault="008578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3" w14:textId="77777777" w:rsidR="00857884" w:rsidRDefault="00857884">
    <w:pPr>
      <w:pStyle w:val="Header"/>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4" w14:textId="77777777" w:rsidR="00857884" w:rsidRDefault="00857884">
    <w:pPr>
      <w:pStyle w:val="Header"/>
      <w:jc w:val="center"/>
      <w:rPr>
        <w:rFonts w:ascii="Arial" w:hAnsi="Arial" w:cs="Arial"/>
        <w:b/>
        <w:bCs/>
        <w:sz w:val="20"/>
      </w:rPr>
    </w:pPr>
    <w:r>
      <w:rPr>
        <w:rFonts w:ascii="Arial" w:hAnsi="Arial" w:cs="Arial"/>
        <w:b/>
        <w:bCs/>
        <w:sz w:val="20"/>
        <w:szCs w:val="20"/>
      </w:rPr>
      <w:t>Statement of Responsibilities of the Directors</w:t>
    </w:r>
    <w:r>
      <w:rPr>
        <w:rFonts w:ascii="Arial" w:hAnsi="Arial" w:cs="Arial"/>
        <w:b/>
        <w:bCs/>
        <w:sz w:val="20"/>
      </w:rPr>
      <w:t xml:space="preserve"> of</w:t>
    </w:r>
  </w:p>
  <w:p w14:paraId="7A3412F5"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A3412F6" w14:textId="77777777" w:rsidR="00857884" w:rsidRDefault="00857884">
    <w:pPr>
      <w:pStyle w:val="Header"/>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7" w14:textId="77777777" w:rsidR="00857884" w:rsidRDefault="0085788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8" w14:textId="77777777" w:rsidR="00857884" w:rsidRDefault="00857884">
    <w:pPr>
      <w:pStyle w:val="Header"/>
      <w:jc w:val="center"/>
      <w:rPr>
        <w:rFonts w:ascii="Arial" w:hAnsi="Arial" w:cs="Arial"/>
        <w:b/>
        <w:bCs/>
        <w:sz w:val="20"/>
      </w:rPr>
    </w:pPr>
    <w:r>
      <w:rPr>
        <w:rFonts w:ascii="Arial" w:hAnsi="Arial" w:cs="Arial"/>
        <w:b/>
        <w:bCs/>
        <w:sz w:val="20"/>
      </w:rPr>
      <w:t xml:space="preserve">Independent Auditor’s Report to the </w:t>
    </w:r>
  </w:p>
  <w:p w14:paraId="7A3412F9" w14:textId="77777777" w:rsidR="00857884" w:rsidRDefault="00857884">
    <w:pPr>
      <w:pStyle w:val="Header"/>
      <w:jc w:val="center"/>
      <w:rPr>
        <w:rFonts w:ascii="Arial" w:hAnsi="Arial" w:cs="Arial"/>
        <w:b/>
        <w:bCs/>
        <w:sz w:val="20"/>
      </w:rPr>
    </w:pPr>
    <w:r>
      <w:rPr>
        <w:rFonts w:ascii="Arial" w:hAnsi="Arial" w:cs="Arial"/>
        <w:b/>
        <w:bCs/>
        <w:sz w:val="20"/>
      </w:rPr>
      <w:t>Members of Falmouth Exeter Plus</w:t>
    </w:r>
  </w:p>
  <w:p w14:paraId="7A3412FA" w14:textId="77777777" w:rsidR="00857884" w:rsidRDefault="00857884">
    <w:pPr>
      <w:pStyle w:val="Header"/>
      <w:jc w:val="center"/>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7" w14:textId="77777777" w:rsidR="00857884" w:rsidRDefault="00857884" w:rsidP="009D29E8">
    <w:pPr>
      <w:pStyle w:val="Header"/>
      <w:ind w:left="-540" w:right="-536"/>
    </w:pPr>
    <w:r>
      <w:t xml:space="preserve">                  </w:t>
    </w:r>
    <w:r>
      <w:rPr>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B" w14:textId="77777777" w:rsidR="00857884" w:rsidRDefault="0085788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C"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A3412FD" w14:textId="137BA5CB" w:rsidR="00857884" w:rsidRDefault="00857884">
    <w:pPr>
      <w:pStyle w:val="Header"/>
      <w:jc w:val="center"/>
      <w:rPr>
        <w:rFonts w:ascii="Arial" w:hAnsi="Arial" w:cs="Arial"/>
        <w:b/>
        <w:bCs/>
        <w:sz w:val="20"/>
      </w:rPr>
    </w:pPr>
    <w:r>
      <w:rPr>
        <w:rFonts w:ascii="Arial" w:hAnsi="Arial" w:cs="Arial"/>
        <w:b/>
        <w:bCs/>
        <w:sz w:val="20"/>
      </w:rPr>
      <w:t>Balance Sheets as at 31 July 2021</w:t>
    </w:r>
  </w:p>
  <w:p w14:paraId="7A3412FE" w14:textId="77777777" w:rsidR="00857884" w:rsidRDefault="0085788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FF" w14:textId="77777777" w:rsidR="00857884" w:rsidRDefault="00857884" w:rsidP="00061408">
    <w:pPr>
      <w:pStyle w:val="Header"/>
      <w:jc w:val="center"/>
      <w:rPr>
        <w:rFonts w:ascii="Arial" w:hAnsi="Arial" w:cs="Arial"/>
        <w:b/>
        <w:bCs/>
        <w:sz w:val="20"/>
      </w:rPr>
    </w:pPr>
    <w:r>
      <w:rPr>
        <w:rFonts w:ascii="Arial" w:hAnsi="Arial" w:cs="Arial"/>
        <w:b/>
        <w:bCs/>
        <w:sz w:val="20"/>
      </w:rPr>
      <w:t>Falmouth Exeter Plus</w:t>
    </w:r>
  </w:p>
  <w:p w14:paraId="324AD942" w14:textId="77777777" w:rsidR="00857884" w:rsidRDefault="00857884" w:rsidP="00061408">
    <w:pPr>
      <w:pStyle w:val="Header"/>
      <w:jc w:val="center"/>
      <w:rPr>
        <w:rFonts w:ascii="Arial" w:hAnsi="Arial" w:cs="Arial"/>
        <w:b/>
        <w:bCs/>
        <w:sz w:val="20"/>
      </w:rPr>
    </w:pPr>
    <w:r>
      <w:rPr>
        <w:rFonts w:ascii="Arial" w:hAnsi="Arial" w:cs="Arial"/>
        <w:b/>
        <w:bCs/>
        <w:sz w:val="20"/>
      </w:rPr>
      <w:t xml:space="preserve">Consolidated and Company </w:t>
    </w:r>
  </w:p>
  <w:p w14:paraId="7A341300" w14:textId="79ED144D" w:rsidR="00857884" w:rsidRDefault="00857884" w:rsidP="00061408">
    <w:pPr>
      <w:pStyle w:val="Header"/>
      <w:jc w:val="center"/>
      <w:rPr>
        <w:rFonts w:ascii="Arial" w:hAnsi="Arial" w:cs="Arial"/>
        <w:b/>
        <w:bCs/>
        <w:sz w:val="20"/>
      </w:rPr>
    </w:pPr>
    <w:r>
      <w:rPr>
        <w:rFonts w:ascii="Arial" w:hAnsi="Arial" w:cs="Arial"/>
        <w:b/>
        <w:bCs/>
        <w:sz w:val="20"/>
      </w:rPr>
      <w:t>Statement of Comprehensive Income</w:t>
    </w:r>
  </w:p>
  <w:p w14:paraId="7A341301" w14:textId="108FA8C3" w:rsidR="00857884" w:rsidRDefault="00857884" w:rsidP="00061408">
    <w:pPr>
      <w:pStyle w:val="Header"/>
      <w:jc w:val="center"/>
      <w:rPr>
        <w:rFonts w:ascii="Arial" w:hAnsi="Arial" w:cs="Arial"/>
        <w:b/>
        <w:bCs/>
        <w:sz w:val="20"/>
      </w:rPr>
    </w:pPr>
    <w:r>
      <w:rPr>
        <w:rFonts w:ascii="Arial" w:hAnsi="Arial" w:cs="Arial"/>
        <w:b/>
        <w:bCs/>
        <w:sz w:val="20"/>
      </w:rPr>
      <w:t>For the Year ended 31 July 2021</w:t>
    </w:r>
  </w:p>
  <w:p w14:paraId="7A341302" w14:textId="77777777" w:rsidR="00857884" w:rsidRDefault="00857884">
    <w:pPr>
      <w:pStyle w:val="Header"/>
      <w:jc w:val="center"/>
      <w:rPr>
        <w:rFonts w:ascii="Arial" w:hAnsi="Arial" w:cs="Arial"/>
        <w:b/>
        <w:bCs/>
        <w:sz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5743" w14:textId="77777777" w:rsidR="00857884" w:rsidRDefault="00857884" w:rsidP="00061408">
    <w:pPr>
      <w:pStyle w:val="Header"/>
      <w:jc w:val="center"/>
      <w:rPr>
        <w:rFonts w:ascii="Arial" w:hAnsi="Arial" w:cs="Arial"/>
        <w:b/>
        <w:bCs/>
        <w:sz w:val="20"/>
      </w:rPr>
    </w:pPr>
    <w:r>
      <w:rPr>
        <w:rFonts w:ascii="Arial" w:hAnsi="Arial" w:cs="Arial"/>
        <w:b/>
        <w:bCs/>
        <w:sz w:val="20"/>
      </w:rPr>
      <w:t>Falmouth Exeter Plus</w:t>
    </w:r>
  </w:p>
  <w:p w14:paraId="6AFC979A" w14:textId="2DAE6CF1" w:rsidR="00857884" w:rsidRDefault="00857884" w:rsidP="00061408">
    <w:pPr>
      <w:pStyle w:val="Header"/>
      <w:jc w:val="center"/>
      <w:rPr>
        <w:rFonts w:ascii="Arial" w:hAnsi="Arial" w:cs="Arial"/>
        <w:b/>
        <w:bCs/>
        <w:sz w:val="20"/>
      </w:rPr>
    </w:pPr>
    <w:r>
      <w:rPr>
        <w:rFonts w:ascii="Arial" w:hAnsi="Arial" w:cs="Arial"/>
        <w:b/>
        <w:bCs/>
        <w:sz w:val="20"/>
      </w:rPr>
      <w:t>Consolidated and Company Statement of Changes in Equity</w:t>
    </w:r>
  </w:p>
  <w:p w14:paraId="7750EF38" w14:textId="1A11DA65" w:rsidR="00857884" w:rsidRDefault="00857884" w:rsidP="00061408">
    <w:pPr>
      <w:pStyle w:val="Header"/>
      <w:jc w:val="center"/>
      <w:rPr>
        <w:rFonts w:ascii="Arial" w:hAnsi="Arial" w:cs="Arial"/>
        <w:b/>
        <w:bCs/>
        <w:sz w:val="20"/>
      </w:rPr>
    </w:pPr>
    <w:r>
      <w:rPr>
        <w:rFonts w:ascii="Arial" w:hAnsi="Arial" w:cs="Arial"/>
        <w:b/>
        <w:bCs/>
        <w:sz w:val="20"/>
      </w:rPr>
      <w:t>For the Year ended 31 July 2021</w:t>
    </w:r>
  </w:p>
  <w:p w14:paraId="76F63658" w14:textId="77777777" w:rsidR="00857884" w:rsidRDefault="00857884">
    <w:pPr>
      <w:pStyle w:val="Header"/>
      <w:jc w:val="center"/>
      <w:rPr>
        <w:rFonts w:ascii="Arial" w:hAnsi="Arial" w:cs="Arial"/>
        <w:b/>
        <w:bCs/>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303" w14:textId="77777777" w:rsidR="00857884" w:rsidRDefault="0085788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304"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A341305" w14:textId="77777777" w:rsidR="00857884" w:rsidRDefault="00857884">
    <w:pPr>
      <w:pStyle w:val="Header"/>
      <w:jc w:val="center"/>
      <w:rPr>
        <w:rFonts w:ascii="Arial" w:hAnsi="Arial" w:cs="Arial"/>
        <w:b/>
        <w:bCs/>
        <w:sz w:val="20"/>
      </w:rPr>
    </w:pPr>
    <w:r>
      <w:rPr>
        <w:rFonts w:ascii="Arial" w:hAnsi="Arial" w:cs="Arial"/>
        <w:b/>
        <w:bCs/>
        <w:sz w:val="20"/>
      </w:rPr>
      <w:t xml:space="preserve">Notes to the Consolidated Financial Statements </w:t>
    </w:r>
  </w:p>
  <w:p w14:paraId="7A341306" w14:textId="62462727" w:rsidR="00857884" w:rsidRDefault="00857884">
    <w:pPr>
      <w:pStyle w:val="Header"/>
      <w:jc w:val="center"/>
      <w:rPr>
        <w:rFonts w:ascii="Arial" w:hAnsi="Arial" w:cs="Arial"/>
        <w:b/>
        <w:bCs/>
        <w:sz w:val="20"/>
      </w:rPr>
    </w:pPr>
    <w:r>
      <w:rPr>
        <w:rFonts w:ascii="Arial" w:hAnsi="Arial" w:cs="Arial"/>
        <w:b/>
        <w:bCs/>
        <w:sz w:val="20"/>
      </w:rPr>
      <w:t>For the Year ended 31 July 2021</w:t>
    </w:r>
  </w:p>
  <w:p w14:paraId="7A341307" w14:textId="77777777" w:rsidR="00857884" w:rsidRDefault="00857884">
    <w:pPr>
      <w:pStyle w:val="Header"/>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308"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A341309" w14:textId="77777777" w:rsidR="00857884" w:rsidRDefault="00857884">
    <w:pPr>
      <w:pStyle w:val="Header"/>
      <w:jc w:val="center"/>
      <w:rPr>
        <w:rFonts w:ascii="Arial" w:hAnsi="Arial" w:cs="Arial"/>
        <w:b/>
        <w:bCs/>
        <w:sz w:val="20"/>
      </w:rPr>
    </w:pPr>
    <w:r>
      <w:rPr>
        <w:rFonts w:ascii="Arial" w:hAnsi="Arial" w:cs="Arial"/>
        <w:b/>
        <w:bCs/>
        <w:sz w:val="20"/>
      </w:rPr>
      <w:t xml:space="preserve">Consolidated Cash Flow Statement </w:t>
    </w:r>
  </w:p>
  <w:p w14:paraId="7A34130A" w14:textId="474E02EE" w:rsidR="00857884" w:rsidRDefault="00857884">
    <w:pPr>
      <w:pStyle w:val="Header"/>
      <w:jc w:val="center"/>
      <w:rPr>
        <w:rFonts w:ascii="Arial" w:hAnsi="Arial" w:cs="Arial"/>
        <w:b/>
        <w:bCs/>
        <w:sz w:val="20"/>
      </w:rPr>
    </w:pPr>
    <w:r>
      <w:rPr>
        <w:rFonts w:ascii="Arial" w:hAnsi="Arial" w:cs="Arial"/>
        <w:b/>
        <w:bCs/>
        <w:sz w:val="20"/>
      </w:rPr>
      <w:t>For the Year ended 31 July 2021</w:t>
    </w:r>
  </w:p>
  <w:p w14:paraId="7A34130B" w14:textId="77777777" w:rsidR="00857884" w:rsidRDefault="00857884">
    <w:pPr>
      <w:pStyle w:val="Header"/>
      <w:jc w:val="center"/>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8" w14:textId="77777777" w:rsidR="00857884" w:rsidRDefault="00857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9" w14:textId="77777777" w:rsidR="00857884" w:rsidRDefault="00857884">
    <w:pPr>
      <w:pStyle w:val="Header"/>
      <w:jc w:val="center"/>
      <w:rPr>
        <w:rFonts w:ascii="Arial" w:hAnsi="Arial" w:cs="Arial"/>
        <w:b/>
        <w:bCs/>
        <w:sz w:val="20"/>
      </w:rPr>
    </w:pPr>
    <w:r>
      <w:rPr>
        <w:rFonts w:ascii="Arial" w:hAnsi="Arial" w:cs="Arial"/>
        <w:b/>
        <w:bCs/>
        <w:sz w:val="20"/>
      </w:rPr>
      <w:t xml:space="preserve">Summary of the Structure of Corporate Governance of </w:t>
    </w:r>
  </w:p>
  <w:p w14:paraId="7A3412DA" w14:textId="77777777" w:rsidR="00857884" w:rsidRDefault="00857884">
    <w:pPr>
      <w:pStyle w:val="Header"/>
      <w:jc w:val="center"/>
      <w:rPr>
        <w:sz w:val="20"/>
      </w:rPr>
    </w:pPr>
    <w:smartTag w:uri="urn:schemas-microsoft-com:office:smarttags" w:element="place">
      <w:smartTag w:uri="urn:schemas-microsoft-com:office:smarttags" w:element="PlaceName">
        <w:r>
          <w:rPr>
            <w:rFonts w:ascii="Arial" w:hAnsi="Arial" w:cs="Arial"/>
            <w:b/>
            <w:bCs/>
            <w:sz w:val="20"/>
          </w:rPr>
          <w:t>Falmouth</w:t>
        </w:r>
      </w:smartTag>
      <w:r>
        <w:rPr>
          <w:rFonts w:ascii="Arial" w:hAnsi="Arial" w:cs="Arial"/>
          <w:b/>
          <w:bCs/>
          <w:sz w:val="20"/>
        </w:rPr>
        <w:t xml:space="preserve"> </w:t>
      </w:r>
      <w:smartTag w:uri="urn:schemas-microsoft-com:office:smarttags" w:element="PlaceType">
        <w:r>
          <w:rPr>
            <w:rFonts w:ascii="Arial" w:hAnsi="Arial" w:cs="Arial"/>
            <w:b/>
            <w:bCs/>
            <w:sz w:val="20"/>
          </w:rPr>
          <w:t>College</w:t>
        </w:r>
      </w:smartTag>
    </w:smartTag>
    <w:r>
      <w:rPr>
        <w:rFonts w:ascii="Arial" w:hAnsi="Arial" w:cs="Arial"/>
        <w:b/>
        <w:bCs/>
        <w:sz w:val="20"/>
      </w:rPr>
      <w:t xml:space="preserve"> of Arts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12DD" w14:textId="77777777" w:rsidR="00857884" w:rsidRDefault="00857884">
    <w:pPr>
      <w:pStyle w:val="Header"/>
      <w:jc w:val="center"/>
    </w:pPr>
    <w:smartTag w:uri="urn:schemas-microsoft-com:office:smarttags" w:element="place">
      <w:smartTag w:uri="urn:schemas-microsoft-com:office:smarttags" w:element="PlaceName">
        <w:r>
          <w:rPr>
            <w:rFonts w:ascii="Arial" w:hAnsi="Arial" w:cs="Arial"/>
            <w:b/>
            <w:bCs/>
            <w:sz w:val="20"/>
          </w:rPr>
          <w:t>Falmouth</w:t>
        </w:r>
      </w:smartTag>
      <w:r>
        <w:rPr>
          <w:rFonts w:ascii="Arial" w:hAnsi="Arial" w:cs="Arial"/>
          <w:b/>
          <w:bCs/>
          <w:sz w:val="20"/>
        </w:rPr>
        <w:t xml:space="preserve"> </w:t>
      </w:r>
      <w:smartTag w:uri="urn:schemas-microsoft-com:office:smarttags" w:element="PlaceType">
        <w:r>
          <w:rPr>
            <w:rFonts w:ascii="Arial" w:hAnsi="Arial" w:cs="Arial"/>
            <w:b/>
            <w:bCs/>
            <w:sz w:val="20"/>
          </w:rPr>
          <w:t>College</w:t>
        </w:r>
      </w:smartTag>
    </w:smartTag>
    <w:r>
      <w:rPr>
        <w:rFonts w:ascii="Arial" w:hAnsi="Arial" w:cs="Arial"/>
        <w:b/>
        <w:bCs/>
        <w:sz w:val="20"/>
      </w:rPr>
      <w:t xml:space="preserve"> of Arts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472A" w14:textId="77777777" w:rsidR="00857884" w:rsidRDefault="008578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627E" w14:textId="77777777" w:rsidR="00857884" w:rsidRDefault="00857884" w:rsidP="00367B25">
    <w:pPr>
      <w:pStyle w:val="Header"/>
      <w:jc w:val="center"/>
      <w:rPr>
        <w:rFonts w:ascii="Arial" w:hAnsi="Arial" w:cs="Arial"/>
        <w:b/>
        <w:bCs/>
        <w:sz w:val="20"/>
      </w:rPr>
    </w:pPr>
    <w:r>
      <w:rPr>
        <w:rFonts w:ascii="Arial" w:hAnsi="Arial" w:cs="Arial"/>
        <w:b/>
        <w:bCs/>
        <w:sz w:val="20"/>
      </w:rPr>
      <w:t>Falmouth Exeter Plus</w:t>
    </w:r>
  </w:p>
  <w:p w14:paraId="21094FEC" w14:textId="77777777" w:rsidR="00857884" w:rsidRDefault="00857884" w:rsidP="00367B25">
    <w:pPr>
      <w:pStyle w:val="Header"/>
      <w:jc w:val="center"/>
      <w:rPr>
        <w:rFonts w:ascii="Arial" w:hAnsi="Arial" w:cs="Arial"/>
        <w:b/>
        <w:bCs/>
        <w:sz w:val="20"/>
      </w:rPr>
    </w:pPr>
    <w:r>
      <w:rPr>
        <w:rFonts w:ascii="Arial" w:hAnsi="Arial" w:cs="Arial"/>
        <w:b/>
        <w:bCs/>
        <w:sz w:val="20"/>
      </w:rPr>
      <w:t>Strategic Report (incorporating the Financial and Operating Review)</w:t>
    </w:r>
  </w:p>
  <w:p w14:paraId="7D4BC388" w14:textId="1655BC3A" w:rsidR="00857884" w:rsidRDefault="00857884" w:rsidP="00367B25">
    <w:pPr>
      <w:pStyle w:val="Header"/>
      <w:jc w:val="center"/>
    </w:pPr>
    <w:r>
      <w:rPr>
        <w:rFonts w:ascii="Arial" w:hAnsi="Arial" w:cs="Arial"/>
        <w:b/>
        <w:bCs/>
        <w:sz w:val="20"/>
      </w:rPr>
      <w:t>For the Year ended 31 July 2021</w:t>
    </w:r>
  </w:p>
  <w:p w14:paraId="5E993E74" w14:textId="77777777" w:rsidR="00857884" w:rsidRDefault="008578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4EB4"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4B80105A" w14:textId="77777777" w:rsidR="00857884" w:rsidRDefault="00857884">
    <w:pPr>
      <w:pStyle w:val="Header"/>
      <w:jc w:val="center"/>
      <w:rPr>
        <w:rFonts w:ascii="Arial" w:hAnsi="Arial" w:cs="Arial"/>
        <w:b/>
        <w:bCs/>
        <w:sz w:val="20"/>
      </w:rPr>
    </w:pPr>
    <w:r>
      <w:rPr>
        <w:rFonts w:ascii="Arial" w:hAnsi="Arial" w:cs="Arial"/>
        <w:b/>
        <w:bCs/>
        <w:sz w:val="20"/>
      </w:rPr>
      <w:t>Consolidated Financial Statements</w:t>
    </w:r>
  </w:p>
  <w:p w14:paraId="0B00390C" w14:textId="37F87B3D" w:rsidR="00857884" w:rsidRDefault="00857884">
    <w:pPr>
      <w:pStyle w:val="Header"/>
      <w:jc w:val="center"/>
    </w:pPr>
    <w:r>
      <w:rPr>
        <w:rFonts w:ascii="Arial" w:hAnsi="Arial" w:cs="Arial"/>
        <w:b/>
        <w:bCs/>
        <w:sz w:val="20"/>
      </w:rPr>
      <w:t>For the Year ended 31 July 2021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AFAF" w14:textId="77777777" w:rsidR="00857884" w:rsidRDefault="00857884">
    <w:pPr>
      <w:pStyle w:val="Header"/>
      <w:jc w:val="center"/>
      <w:rPr>
        <w:rFonts w:ascii="Arial" w:hAnsi="Arial" w:cs="Arial"/>
        <w:b/>
        <w:bCs/>
        <w:sz w:val="20"/>
      </w:rPr>
    </w:pPr>
    <w:r>
      <w:rPr>
        <w:rFonts w:ascii="Arial" w:hAnsi="Arial" w:cs="Arial"/>
        <w:b/>
        <w:bCs/>
        <w:sz w:val="20"/>
      </w:rPr>
      <w:t>Falmouth Exeter Plus</w:t>
    </w:r>
  </w:p>
  <w:p w14:paraId="7D94CBB9" w14:textId="77777777" w:rsidR="00857884" w:rsidRDefault="00857884">
    <w:pPr>
      <w:pStyle w:val="Header"/>
      <w:jc w:val="center"/>
      <w:rPr>
        <w:rFonts w:ascii="Arial" w:hAnsi="Arial" w:cs="Arial"/>
        <w:b/>
        <w:bCs/>
        <w:sz w:val="20"/>
      </w:rPr>
    </w:pPr>
    <w:r>
      <w:rPr>
        <w:rFonts w:ascii="Arial" w:hAnsi="Arial" w:cs="Arial"/>
        <w:b/>
        <w:bCs/>
        <w:sz w:val="20"/>
      </w:rPr>
      <w:t>Strategic Report (incorporating the Financial and Operating Review)</w:t>
    </w:r>
  </w:p>
  <w:p w14:paraId="505881DA" w14:textId="5F27305C" w:rsidR="00857884" w:rsidRDefault="00857884">
    <w:pPr>
      <w:pStyle w:val="Header"/>
      <w:jc w:val="center"/>
    </w:pPr>
    <w:r>
      <w:rPr>
        <w:rFonts w:ascii="Arial" w:hAnsi="Arial" w:cs="Arial"/>
        <w:b/>
        <w:bCs/>
        <w:sz w:val="20"/>
      </w:rPr>
      <w:t>For the Year ended 31 July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391"/>
    <w:multiLevelType w:val="hybridMultilevel"/>
    <w:tmpl w:val="C146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7540D"/>
    <w:multiLevelType w:val="hybridMultilevel"/>
    <w:tmpl w:val="9C9A6366"/>
    <w:lvl w:ilvl="0" w:tplc="C752238A">
      <w:start w:val="1"/>
      <w:numFmt w:val="bullet"/>
      <w:lvlText w:val=""/>
      <w:lvlJc w:val="left"/>
      <w:pPr>
        <w:tabs>
          <w:tab w:val="num" w:pos="360"/>
        </w:tabs>
        <w:ind w:left="0" w:firstLine="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6288B"/>
    <w:multiLevelType w:val="hybridMultilevel"/>
    <w:tmpl w:val="3F9A7732"/>
    <w:lvl w:ilvl="0" w:tplc="68305ED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C93F17"/>
    <w:multiLevelType w:val="hybridMultilevel"/>
    <w:tmpl w:val="136EE33C"/>
    <w:lvl w:ilvl="0" w:tplc="90708CEE">
      <w:start w:val="23"/>
      <w:numFmt w:val="decimal"/>
      <w:pStyle w:val="ACBullet"/>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B540D3"/>
    <w:multiLevelType w:val="hybridMultilevel"/>
    <w:tmpl w:val="933267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29681B"/>
    <w:multiLevelType w:val="hybridMultilevel"/>
    <w:tmpl w:val="B1EC4572"/>
    <w:lvl w:ilvl="0" w:tplc="0409000F">
      <w:start w:val="19"/>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pStyle w:val="Heading9"/>
      <w:lvlText w:val="%9."/>
      <w:lvlJc w:val="right"/>
      <w:pPr>
        <w:tabs>
          <w:tab w:val="num" w:pos="6480"/>
        </w:tabs>
        <w:ind w:left="6480" w:hanging="180"/>
      </w:pPr>
    </w:lvl>
  </w:abstractNum>
  <w:abstractNum w:abstractNumId="6" w15:restartNumberingAfterBreak="0">
    <w:nsid w:val="375317AE"/>
    <w:multiLevelType w:val="hybridMultilevel"/>
    <w:tmpl w:val="51245CA8"/>
    <w:lvl w:ilvl="0" w:tplc="41CCBB9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53776"/>
    <w:multiLevelType w:val="hybridMultilevel"/>
    <w:tmpl w:val="3E746564"/>
    <w:lvl w:ilvl="0" w:tplc="7A94FFB4">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7E2FC8"/>
    <w:multiLevelType w:val="hybridMultilevel"/>
    <w:tmpl w:val="C72C7D0E"/>
    <w:lvl w:ilvl="0" w:tplc="9B56C278">
      <w:start w:val="1"/>
      <w:numFmt w:val="bullet"/>
      <w:pStyle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314D7"/>
    <w:multiLevelType w:val="hybridMultilevel"/>
    <w:tmpl w:val="8046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F29B8"/>
    <w:multiLevelType w:val="hybridMultilevel"/>
    <w:tmpl w:val="85A2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C1557"/>
    <w:multiLevelType w:val="hybridMultilevel"/>
    <w:tmpl w:val="C07C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45E6F"/>
    <w:multiLevelType w:val="hybridMultilevel"/>
    <w:tmpl w:val="0F0CBD18"/>
    <w:lvl w:ilvl="0" w:tplc="1BF604E8">
      <w:start w:val="1"/>
      <w:numFmt w:val="bullet"/>
      <w:lvlRestart w:val="0"/>
      <w:lvlText w:val="·"/>
      <w:lvlJc w:val="left"/>
      <w:pPr>
        <w:tabs>
          <w:tab w:val="num" w:pos="425"/>
        </w:tabs>
        <w:ind w:left="425" w:hanging="425"/>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095D54"/>
    <w:multiLevelType w:val="multilevel"/>
    <w:tmpl w:val="C3900552"/>
    <w:name w:val="PwCHeadingListTemplate"/>
    <w:lvl w:ilvl="0">
      <w:start w:val="1"/>
      <w:numFmt w:val="decimal"/>
      <w:lvlText w:val="%1"/>
      <w:lvlJc w:val="right"/>
      <w:pPr>
        <w:tabs>
          <w:tab w:val="num" w:pos="0"/>
        </w:tabs>
        <w:ind w:left="0" w:hanging="280"/>
      </w:pPr>
      <w:rPr>
        <w:rFonts w:ascii="Times New Roman" w:hAnsi="Times New Roman"/>
      </w:rPr>
    </w:lvl>
    <w:lvl w:ilvl="1">
      <w:start w:val="1"/>
      <w:numFmt w:val="decimal"/>
      <w:lvlText w:val="%1.%2"/>
      <w:lvlJc w:val="right"/>
      <w:pPr>
        <w:tabs>
          <w:tab w:val="num" w:pos="0"/>
        </w:tabs>
        <w:ind w:left="0" w:hanging="280"/>
      </w:pPr>
    </w:lvl>
    <w:lvl w:ilvl="2">
      <w:start w:val="1"/>
      <w:numFmt w:val="decimal"/>
      <w:lvlText w:val="%1.%2.%3"/>
      <w:lvlJc w:val="right"/>
      <w:pPr>
        <w:tabs>
          <w:tab w:val="num" w:pos="0"/>
        </w:tabs>
        <w:ind w:left="0" w:hanging="280"/>
      </w:pPr>
    </w:lvl>
    <w:lvl w:ilvl="3">
      <w:start w:val="1"/>
      <w:numFmt w:val="decimal"/>
      <w:lvlText w:val="%1.%2.%3.%4"/>
      <w:lvlJc w:val="right"/>
      <w:pPr>
        <w:tabs>
          <w:tab w:val="num" w:pos="0"/>
        </w:tabs>
        <w:ind w:left="0" w:hanging="280"/>
      </w:pPr>
    </w:lvl>
    <w:lvl w:ilvl="4">
      <w:start w:val="1"/>
      <w:numFmt w:val="decimal"/>
      <w:lvlText w:val="%1.%2.%3.%4.%5"/>
      <w:lvlJc w:val="right"/>
      <w:pPr>
        <w:tabs>
          <w:tab w:val="num" w:pos="0"/>
        </w:tabs>
        <w:ind w:left="0" w:hanging="280"/>
      </w:pPr>
    </w:lvl>
    <w:lvl w:ilvl="5">
      <w:start w:val="1"/>
      <w:numFmt w:val="decimal"/>
      <w:lvlText w:val="%1.%2.%3.%4.%5.%6"/>
      <w:lvlJc w:val="right"/>
      <w:pPr>
        <w:tabs>
          <w:tab w:val="num" w:pos="0"/>
        </w:tabs>
        <w:ind w:left="0" w:hanging="280"/>
      </w:pPr>
    </w:lvl>
    <w:lvl w:ilvl="6">
      <w:start w:val="1"/>
      <w:numFmt w:val="decimal"/>
      <w:lvlText w:val="%1.%2.%3.%4.%5.%6.%7"/>
      <w:lvlJc w:val="right"/>
      <w:pPr>
        <w:tabs>
          <w:tab w:val="num" w:pos="0"/>
        </w:tabs>
        <w:ind w:left="0" w:hanging="280"/>
      </w:pPr>
    </w:lvl>
    <w:lvl w:ilvl="7">
      <w:start w:val="1"/>
      <w:numFmt w:val="decimal"/>
      <w:lvlText w:val="%1.%2.%3.%4.%5.%6.%7.%8"/>
      <w:lvlJc w:val="right"/>
      <w:pPr>
        <w:tabs>
          <w:tab w:val="num" w:pos="0"/>
        </w:tabs>
        <w:ind w:left="0" w:hanging="280"/>
      </w:pPr>
    </w:lvl>
    <w:lvl w:ilvl="8">
      <w:start w:val="1"/>
      <w:numFmt w:val="decimal"/>
      <w:lvlText w:val="%1.%2.%3.%4.%5.%6.%7.%8.%9"/>
      <w:lvlJc w:val="right"/>
      <w:pPr>
        <w:tabs>
          <w:tab w:val="num" w:pos="0"/>
        </w:tabs>
        <w:ind w:left="0" w:hanging="280"/>
      </w:pPr>
    </w:lvl>
  </w:abstractNum>
  <w:abstractNum w:abstractNumId="14" w15:restartNumberingAfterBreak="0">
    <w:nsid w:val="634A57C2"/>
    <w:multiLevelType w:val="hybridMultilevel"/>
    <w:tmpl w:val="FBD6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F45C5"/>
    <w:multiLevelType w:val="hybridMultilevel"/>
    <w:tmpl w:val="C1B61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D6F49"/>
    <w:multiLevelType w:val="hybridMultilevel"/>
    <w:tmpl w:val="41B6471E"/>
    <w:lvl w:ilvl="0" w:tplc="4F2CB38E">
      <w:start w:val="1"/>
      <w:numFmt w:val="bullet"/>
      <w:lvlText w:val="■"/>
      <w:lvlJc w:val="left"/>
      <w:pPr>
        <w:ind w:left="284" w:hanging="284"/>
      </w:pPr>
      <w:rPr>
        <w:rFonts w:ascii="Arial" w:hAnsi="Arial" w:hint="default"/>
        <w:color w:val="97989A"/>
        <w:sz w:val="24"/>
      </w:rPr>
    </w:lvl>
    <w:lvl w:ilvl="1" w:tplc="E9748D20">
      <w:start w:val="1"/>
      <w:numFmt w:val="bullet"/>
      <w:lvlText w:val="–"/>
      <w:lvlJc w:val="left"/>
      <w:pPr>
        <w:ind w:left="567" w:hanging="283"/>
      </w:pPr>
      <w:rPr>
        <w:rFonts w:ascii="Arial" w:hAnsi="Arial" w:hint="default"/>
        <w:color w:val="97989A"/>
      </w:rPr>
    </w:lvl>
    <w:lvl w:ilvl="2" w:tplc="6EC2661A">
      <w:start w:val="1"/>
      <w:numFmt w:val="bullet"/>
      <w:lvlRestart w:val="1"/>
      <w:lvlText w:val="■"/>
      <w:lvlJc w:val="left"/>
      <w:pPr>
        <w:tabs>
          <w:tab w:val="num" w:pos="851"/>
        </w:tabs>
        <w:ind w:left="851" w:hanging="284"/>
      </w:pPr>
      <w:rPr>
        <w:rFonts w:ascii="Arial" w:hAnsi="Arial" w:hint="default"/>
        <w:color w:val="97989A"/>
      </w:rPr>
    </w:lvl>
    <w:lvl w:ilvl="3" w:tplc="7D8A9CDE">
      <w:start w:val="1"/>
      <w:numFmt w:val="bullet"/>
      <w:lvlText w:val="–"/>
      <w:lvlJc w:val="left"/>
      <w:pPr>
        <w:ind w:left="1134" w:hanging="283"/>
      </w:pPr>
      <w:rPr>
        <w:rFonts w:ascii="Arial" w:hAnsi="Arial" w:hint="default"/>
        <w:color w:val="97989A"/>
      </w:rPr>
    </w:lvl>
    <w:lvl w:ilvl="4" w:tplc="6B785390">
      <w:start w:val="1"/>
      <w:numFmt w:val="bullet"/>
      <w:lvlText w:val="■"/>
      <w:lvlJc w:val="left"/>
      <w:pPr>
        <w:ind w:left="1701" w:hanging="281"/>
      </w:pPr>
      <w:rPr>
        <w:rFonts w:ascii="Arial" w:hAnsi="Arial" w:hint="default"/>
        <w:color w:val="97989A"/>
      </w:rPr>
    </w:lvl>
    <w:lvl w:ilvl="5" w:tplc="5198CC88">
      <w:start w:val="1"/>
      <w:numFmt w:val="bullet"/>
      <w:lvlText w:val="–"/>
      <w:lvlJc w:val="left"/>
      <w:pPr>
        <w:ind w:left="1985" w:hanging="284"/>
      </w:pPr>
      <w:rPr>
        <w:rFonts w:ascii="Arial" w:hAnsi="Arial" w:hint="default"/>
        <w:color w:val="97989A"/>
      </w:rPr>
    </w:lvl>
    <w:lvl w:ilvl="6" w:tplc="20D637BA">
      <w:start w:val="1"/>
      <w:numFmt w:val="bullet"/>
      <w:lvlText w:val="■"/>
      <w:lvlJc w:val="left"/>
      <w:pPr>
        <w:ind w:left="2268" w:hanging="283"/>
      </w:pPr>
      <w:rPr>
        <w:rFonts w:ascii="Arial" w:hAnsi="Arial" w:hint="default"/>
        <w:color w:val="97989A"/>
      </w:rPr>
    </w:lvl>
    <w:lvl w:ilvl="7" w:tplc="493C1224">
      <w:start w:val="1"/>
      <w:numFmt w:val="bullet"/>
      <w:lvlText w:val="–"/>
      <w:lvlJc w:val="left"/>
      <w:pPr>
        <w:ind w:left="2552" w:hanging="284"/>
      </w:pPr>
      <w:rPr>
        <w:rFonts w:ascii="Arial" w:hAnsi="Arial" w:hint="default"/>
        <w:color w:val="97989A"/>
      </w:rPr>
    </w:lvl>
    <w:lvl w:ilvl="8" w:tplc="56FA506C">
      <w:start w:val="1"/>
      <w:numFmt w:val="bullet"/>
      <w:lvlText w:val="■"/>
      <w:lvlJc w:val="left"/>
      <w:pPr>
        <w:ind w:left="2835" w:hanging="283"/>
      </w:pPr>
      <w:rPr>
        <w:rFonts w:ascii="Arial" w:hAnsi="Arial" w:hint="default"/>
        <w:color w:val="97989A"/>
      </w:rPr>
    </w:lvl>
  </w:abstractNum>
  <w:abstractNum w:abstractNumId="17" w15:restartNumberingAfterBreak="0">
    <w:nsid w:val="69B50755"/>
    <w:multiLevelType w:val="hybridMultilevel"/>
    <w:tmpl w:val="D67CEA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940526"/>
    <w:multiLevelType w:val="hybridMultilevel"/>
    <w:tmpl w:val="6190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46024"/>
    <w:multiLevelType w:val="hybridMultilevel"/>
    <w:tmpl w:val="3B7EB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725BB8"/>
    <w:multiLevelType w:val="hybridMultilevel"/>
    <w:tmpl w:val="CBF62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5"/>
  </w:num>
  <w:num w:numId="4">
    <w:abstractNumId w:val="12"/>
  </w:num>
  <w:num w:numId="5">
    <w:abstractNumId w:val="8"/>
  </w:num>
  <w:num w:numId="6">
    <w:abstractNumId w:val="9"/>
  </w:num>
  <w:num w:numId="7">
    <w:abstractNumId w:val="17"/>
  </w:num>
  <w:num w:numId="8">
    <w:abstractNumId w:val="1"/>
  </w:num>
  <w:num w:numId="9">
    <w:abstractNumId w:val="4"/>
  </w:num>
  <w:num w:numId="10">
    <w:abstractNumId w:val="2"/>
  </w:num>
  <w:num w:numId="11">
    <w:abstractNumId w:val="14"/>
  </w:num>
  <w:num w:numId="12">
    <w:abstractNumId w:val="6"/>
  </w:num>
  <w:num w:numId="13">
    <w:abstractNumId w:val="15"/>
  </w:num>
  <w:num w:numId="14">
    <w:abstractNumId w:val="0"/>
  </w:num>
  <w:num w:numId="15">
    <w:abstractNumId w:val="10"/>
  </w:num>
  <w:num w:numId="16">
    <w:abstractNumId w:val="16"/>
  </w:num>
  <w:num w:numId="17">
    <w:abstractNumId w:val="20"/>
  </w:num>
  <w:num w:numId="18">
    <w:abstractNumId w:val="18"/>
  </w:num>
  <w:num w:numId="19">
    <w:abstractNumId w:val="11"/>
  </w:num>
  <w:num w:numId="20">
    <w:abstractNumId w:val="1"/>
  </w:num>
  <w:num w:numId="21">
    <w:abstractNumId w:val="16"/>
  </w:num>
  <w:num w:numId="22">
    <w:abstractNumId w:val="17"/>
  </w:num>
  <w:num w:numId="23">
    <w:abstractNumId w:val="19"/>
  </w:num>
  <w:num w:numId="24">
    <w:abstractNumId w:val="4"/>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01"/>
    <w:rsid w:val="0000005D"/>
    <w:rsid w:val="00000665"/>
    <w:rsid w:val="00000E53"/>
    <w:rsid w:val="00003049"/>
    <w:rsid w:val="0000431F"/>
    <w:rsid w:val="00004331"/>
    <w:rsid w:val="0000444F"/>
    <w:rsid w:val="0000611F"/>
    <w:rsid w:val="000063F1"/>
    <w:rsid w:val="0001003D"/>
    <w:rsid w:val="000106B5"/>
    <w:rsid w:val="000125DE"/>
    <w:rsid w:val="00012D8E"/>
    <w:rsid w:val="00014663"/>
    <w:rsid w:val="00016D5A"/>
    <w:rsid w:val="00020240"/>
    <w:rsid w:val="0002068D"/>
    <w:rsid w:val="000212FF"/>
    <w:rsid w:val="000213A8"/>
    <w:rsid w:val="00023F1A"/>
    <w:rsid w:val="00025DE5"/>
    <w:rsid w:val="000272BC"/>
    <w:rsid w:val="000274F6"/>
    <w:rsid w:val="00030C5A"/>
    <w:rsid w:val="0003274D"/>
    <w:rsid w:val="00035891"/>
    <w:rsid w:val="000363AB"/>
    <w:rsid w:val="000373E6"/>
    <w:rsid w:val="00037DD8"/>
    <w:rsid w:val="00037EF2"/>
    <w:rsid w:val="00040FDF"/>
    <w:rsid w:val="00040FF6"/>
    <w:rsid w:val="00041062"/>
    <w:rsid w:val="000435AA"/>
    <w:rsid w:val="00043A01"/>
    <w:rsid w:val="00043DAB"/>
    <w:rsid w:val="000456B8"/>
    <w:rsid w:val="000465A7"/>
    <w:rsid w:val="00047C8D"/>
    <w:rsid w:val="00047FC1"/>
    <w:rsid w:val="00051EB1"/>
    <w:rsid w:val="00052DA0"/>
    <w:rsid w:val="000539A0"/>
    <w:rsid w:val="00054262"/>
    <w:rsid w:val="00056D7A"/>
    <w:rsid w:val="000605F6"/>
    <w:rsid w:val="00060835"/>
    <w:rsid w:val="00060E8B"/>
    <w:rsid w:val="00061408"/>
    <w:rsid w:val="00061971"/>
    <w:rsid w:val="000629B4"/>
    <w:rsid w:val="00063E06"/>
    <w:rsid w:val="00063E21"/>
    <w:rsid w:val="00064B87"/>
    <w:rsid w:val="000658F9"/>
    <w:rsid w:val="00066BA2"/>
    <w:rsid w:val="000717A8"/>
    <w:rsid w:val="00073C4B"/>
    <w:rsid w:val="000744E7"/>
    <w:rsid w:val="000745CB"/>
    <w:rsid w:val="00081170"/>
    <w:rsid w:val="000846B8"/>
    <w:rsid w:val="000877C8"/>
    <w:rsid w:val="00090286"/>
    <w:rsid w:val="000923D6"/>
    <w:rsid w:val="0009303C"/>
    <w:rsid w:val="00093D6D"/>
    <w:rsid w:val="000944D3"/>
    <w:rsid w:val="000948D0"/>
    <w:rsid w:val="00094B0B"/>
    <w:rsid w:val="00096955"/>
    <w:rsid w:val="00097925"/>
    <w:rsid w:val="00097F8B"/>
    <w:rsid w:val="000A46EE"/>
    <w:rsid w:val="000A4CE1"/>
    <w:rsid w:val="000A5039"/>
    <w:rsid w:val="000A5F9D"/>
    <w:rsid w:val="000A6D4D"/>
    <w:rsid w:val="000A6E6D"/>
    <w:rsid w:val="000A7B11"/>
    <w:rsid w:val="000B0E73"/>
    <w:rsid w:val="000B2D0B"/>
    <w:rsid w:val="000B3831"/>
    <w:rsid w:val="000B5053"/>
    <w:rsid w:val="000B565D"/>
    <w:rsid w:val="000B61E3"/>
    <w:rsid w:val="000B7C9A"/>
    <w:rsid w:val="000C0995"/>
    <w:rsid w:val="000C2846"/>
    <w:rsid w:val="000C3501"/>
    <w:rsid w:val="000C42D5"/>
    <w:rsid w:val="000C497A"/>
    <w:rsid w:val="000C4A86"/>
    <w:rsid w:val="000C50F4"/>
    <w:rsid w:val="000C5885"/>
    <w:rsid w:val="000C6D22"/>
    <w:rsid w:val="000C76EA"/>
    <w:rsid w:val="000D2016"/>
    <w:rsid w:val="000D255F"/>
    <w:rsid w:val="000D3478"/>
    <w:rsid w:val="000D3FE0"/>
    <w:rsid w:val="000D4902"/>
    <w:rsid w:val="000D5806"/>
    <w:rsid w:val="000D5A88"/>
    <w:rsid w:val="000D6287"/>
    <w:rsid w:val="000D7181"/>
    <w:rsid w:val="000E073C"/>
    <w:rsid w:val="000E11EF"/>
    <w:rsid w:val="000E16BF"/>
    <w:rsid w:val="000E2EE9"/>
    <w:rsid w:val="000E3C6D"/>
    <w:rsid w:val="000E5198"/>
    <w:rsid w:val="000E60D2"/>
    <w:rsid w:val="000E6F46"/>
    <w:rsid w:val="000E76CB"/>
    <w:rsid w:val="000F06DF"/>
    <w:rsid w:val="000F114F"/>
    <w:rsid w:val="000F266B"/>
    <w:rsid w:val="000F28CD"/>
    <w:rsid w:val="000F3711"/>
    <w:rsid w:val="000F49C4"/>
    <w:rsid w:val="000F5F5B"/>
    <w:rsid w:val="000F6957"/>
    <w:rsid w:val="00100DCA"/>
    <w:rsid w:val="00100EF8"/>
    <w:rsid w:val="0010107B"/>
    <w:rsid w:val="0010142F"/>
    <w:rsid w:val="001022C6"/>
    <w:rsid w:val="00103687"/>
    <w:rsid w:val="00105351"/>
    <w:rsid w:val="00105EA6"/>
    <w:rsid w:val="00106E2E"/>
    <w:rsid w:val="00110915"/>
    <w:rsid w:val="0011147C"/>
    <w:rsid w:val="00111579"/>
    <w:rsid w:val="00112A9B"/>
    <w:rsid w:val="00113101"/>
    <w:rsid w:val="0011367C"/>
    <w:rsid w:val="00114145"/>
    <w:rsid w:val="001141FD"/>
    <w:rsid w:val="001151C5"/>
    <w:rsid w:val="001151D8"/>
    <w:rsid w:val="00115831"/>
    <w:rsid w:val="00115C88"/>
    <w:rsid w:val="00116271"/>
    <w:rsid w:val="00117370"/>
    <w:rsid w:val="001206AE"/>
    <w:rsid w:val="00122177"/>
    <w:rsid w:val="00122446"/>
    <w:rsid w:val="001226FE"/>
    <w:rsid w:val="00123DFA"/>
    <w:rsid w:val="0012409D"/>
    <w:rsid w:val="001244B9"/>
    <w:rsid w:val="00124D2B"/>
    <w:rsid w:val="00124E65"/>
    <w:rsid w:val="001254D3"/>
    <w:rsid w:val="00127133"/>
    <w:rsid w:val="00130919"/>
    <w:rsid w:val="00130B87"/>
    <w:rsid w:val="00130FBC"/>
    <w:rsid w:val="0013267D"/>
    <w:rsid w:val="00133EAD"/>
    <w:rsid w:val="001354AF"/>
    <w:rsid w:val="00135DE8"/>
    <w:rsid w:val="0013638F"/>
    <w:rsid w:val="00136429"/>
    <w:rsid w:val="00136FBF"/>
    <w:rsid w:val="001401D8"/>
    <w:rsid w:val="00140341"/>
    <w:rsid w:val="00142DE0"/>
    <w:rsid w:val="0014512B"/>
    <w:rsid w:val="001455EC"/>
    <w:rsid w:val="00147867"/>
    <w:rsid w:val="00147C03"/>
    <w:rsid w:val="00151917"/>
    <w:rsid w:val="00151C10"/>
    <w:rsid w:val="001527E8"/>
    <w:rsid w:val="00154E26"/>
    <w:rsid w:val="00156F16"/>
    <w:rsid w:val="0015725E"/>
    <w:rsid w:val="00160B3E"/>
    <w:rsid w:val="00160C7B"/>
    <w:rsid w:val="0016209F"/>
    <w:rsid w:val="001620F0"/>
    <w:rsid w:val="00163630"/>
    <w:rsid w:val="001639CA"/>
    <w:rsid w:val="00164397"/>
    <w:rsid w:val="001651C8"/>
    <w:rsid w:val="00165278"/>
    <w:rsid w:val="00165DDA"/>
    <w:rsid w:val="001667BF"/>
    <w:rsid w:val="00167DBD"/>
    <w:rsid w:val="00171484"/>
    <w:rsid w:val="00171E5E"/>
    <w:rsid w:val="0017282B"/>
    <w:rsid w:val="00173DF4"/>
    <w:rsid w:val="0017472D"/>
    <w:rsid w:val="0017513E"/>
    <w:rsid w:val="00175237"/>
    <w:rsid w:val="0017644C"/>
    <w:rsid w:val="00176829"/>
    <w:rsid w:val="001778F6"/>
    <w:rsid w:val="00177DA2"/>
    <w:rsid w:val="00180E30"/>
    <w:rsid w:val="0018253C"/>
    <w:rsid w:val="00182C78"/>
    <w:rsid w:val="00183F3B"/>
    <w:rsid w:val="0018407C"/>
    <w:rsid w:val="00185AF4"/>
    <w:rsid w:val="0018601D"/>
    <w:rsid w:val="001860A8"/>
    <w:rsid w:val="00186AB0"/>
    <w:rsid w:val="001871B5"/>
    <w:rsid w:val="0018797C"/>
    <w:rsid w:val="00192DC5"/>
    <w:rsid w:val="0019362A"/>
    <w:rsid w:val="0019435A"/>
    <w:rsid w:val="00195751"/>
    <w:rsid w:val="00195837"/>
    <w:rsid w:val="00195E0F"/>
    <w:rsid w:val="0019738B"/>
    <w:rsid w:val="001A10C2"/>
    <w:rsid w:val="001A193A"/>
    <w:rsid w:val="001A40FE"/>
    <w:rsid w:val="001A46DB"/>
    <w:rsid w:val="001A4C5F"/>
    <w:rsid w:val="001A4D41"/>
    <w:rsid w:val="001A54F6"/>
    <w:rsid w:val="001A5D84"/>
    <w:rsid w:val="001A6013"/>
    <w:rsid w:val="001A7CD9"/>
    <w:rsid w:val="001B03D7"/>
    <w:rsid w:val="001B14BB"/>
    <w:rsid w:val="001B25AF"/>
    <w:rsid w:val="001B2659"/>
    <w:rsid w:val="001B29BD"/>
    <w:rsid w:val="001B2C87"/>
    <w:rsid w:val="001B2CEE"/>
    <w:rsid w:val="001B37B9"/>
    <w:rsid w:val="001B3F60"/>
    <w:rsid w:val="001B4987"/>
    <w:rsid w:val="001B5106"/>
    <w:rsid w:val="001B75C8"/>
    <w:rsid w:val="001C016B"/>
    <w:rsid w:val="001C0FDA"/>
    <w:rsid w:val="001C1364"/>
    <w:rsid w:val="001C141C"/>
    <w:rsid w:val="001C14FB"/>
    <w:rsid w:val="001C1F66"/>
    <w:rsid w:val="001C22C0"/>
    <w:rsid w:val="001C4733"/>
    <w:rsid w:val="001C4C40"/>
    <w:rsid w:val="001C58E1"/>
    <w:rsid w:val="001C5D0D"/>
    <w:rsid w:val="001D05DE"/>
    <w:rsid w:val="001D089B"/>
    <w:rsid w:val="001D0B01"/>
    <w:rsid w:val="001D0D96"/>
    <w:rsid w:val="001D1D87"/>
    <w:rsid w:val="001D1FA3"/>
    <w:rsid w:val="001D2201"/>
    <w:rsid w:val="001D2B9F"/>
    <w:rsid w:val="001D3163"/>
    <w:rsid w:val="001D3196"/>
    <w:rsid w:val="001D31A7"/>
    <w:rsid w:val="001D3AF2"/>
    <w:rsid w:val="001D45D2"/>
    <w:rsid w:val="001D75F7"/>
    <w:rsid w:val="001E0DAC"/>
    <w:rsid w:val="001E0FA7"/>
    <w:rsid w:val="001E2AE8"/>
    <w:rsid w:val="001E2BCD"/>
    <w:rsid w:val="001E3160"/>
    <w:rsid w:val="001E3497"/>
    <w:rsid w:val="001E3B8A"/>
    <w:rsid w:val="001E449A"/>
    <w:rsid w:val="001E46BF"/>
    <w:rsid w:val="001F0326"/>
    <w:rsid w:val="001F3458"/>
    <w:rsid w:val="001F3EAF"/>
    <w:rsid w:val="001F498E"/>
    <w:rsid w:val="001F49E8"/>
    <w:rsid w:val="001F5178"/>
    <w:rsid w:val="001F6AA2"/>
    <w:rsid w:val="001F6B27"/>
    <w:rsid w:val="001F731A"/>
    <w:rsid w:val="0020226E"/>
    <w:rsid w:val="0020258B"/>
    <w:rsid w:val="00202E04"/>
    <w:rsid w:val="002036F1"/>
    <w:rsid w:val="002051D3"/>
    <w:rsid w:val="00207282"/>
    <w:rsid w:val="00207557"/>
    <w:rsid w:val="00210624"/>
    <w:rsid w:val="002115FB"/>
    <w:rsid w:val="0021160F"/>
    <w:rsid w:val="00211CB3"/>
    <w:rsid w:val="00213E97"/>
    <w:rsid w:val="0021459D"/>
    <w:rsid w:val="00214A3C"/>
    <w:rsid w:val="002151CB"/>
    <w:rsid w:val="0021567D"/>
    <w:rsid w:val="00217413"/>
    <w:rsid w:val="0021768D"/>
    <w:rsid w:val="002178AB"/>
    <w:rsid w:val="002204FA"/>
    <w:rsid w:val="00223154"/>
    <w:rsid w:val="00223212"/>
    <w:rsid w:val="00223676"/>
    <w:rsid w:val="00225026"/>
    <w:rsid w:val="0022572C"/>
    <w:rsid w:val="002273A1"/>
    <w:rsid w:val="00227DEB"/>
    <w:rsid w:val="00230058"/>
    <w:rsid w:val="0023050F"/>
    <w:rsid w:val="00230CBC"/>
    <w:rsid w:val="00232203"/>
    <w:rsid w:val="0023263B"/>
    <w:rsid w:val="00233E62"/>
    <w:rsid w:val="00234441"/>
    <w:rsid w:val="00234E3C"/>
    <w:rsid w:val="00234E7E"/>
    <w:rsid w:val="00235077"/>
    <w:rsid w:val="002355CD"/>
    <w:rsid w:val="00237C45"/>
    <w:rsid w:val="00237C7C"/>
    <w:rsid w:val="002406C9"/>
    <w:rsid w:val="00240E6B"/>
    <w:rsid w:val="00241AC9"/>
    <w:rsid w:val="00241EB3"/>
    <w:rsid w:val="002421B5"/>
    <w:rsid w:val="0024352E"/>
    <w:rsid w:val="00246045"/>
    <w:rsid w:val="00247639"/>
    <w:rsid w:val="00247D07"/>
    <w:rsid w:val="0025299C"/>
    <w:rsid w:val="00252D83"/>
    <w:rsid w:val="00252EC8"/>
    <w:rsid w:val="00252EDC"/>
    <w:rsid w:val="002536E2"/>
    <w:rsid w:val="00253C4B"/>
    <w:rsid w:val="00254549"/>
    <w:rsid w:val="0025574B"/>
    <w:rsid w:val="00256AB5"/>
    <w:rsid w:val="00257C78"/>
    <w:rsid w:val="00257CF0"/>
    <w:rsid w:val="0026007A"/>
    <w:rsid w:val="002602DB"/>
    <w:rsid w:val="0026197D"/>
    <w:rsid w:val="00263064"/>
    <w:rsid w:val="002667BD"/>
    <w:rsid w:val="0027037F"/>
    <w:rsid w:val="002706B4"/>
    <w:rsid w:val="002716C5"/>
    <w:rsid w:val="002724A3"/>
    <w:rsid w:val="0027374D"/>
    <w:rsid w:val="0027376D"/>
    <w:rsid w:val="00273DE9"/>
    <w:rsid w:val="00273FB2"/>
    <w:rsid w:val="0027405F"/>
    <w:rsid w:val="0027494C"/>
    <w:rsid w:val="00274CA8"/>
    <w:rsid w:val="002764E9"/>
    <w:rsid w:val="0027780C"/>
    <w:rsid w:val="002779D1"/>
    <w:rsid w:val="00280D16"/>
    <w:rsid w:val="00280DE0"/>
    <w:rsid w:val="0028132B"/>
    <w:rsid w:val="00281CFF"/>
    <w:rsid w:val="00283AAC"/>
    <w:rsid w:val="00283C42"/>
    <w:rsid w:val="00283E20"/>
    <w:rsid w:val="002846CC"/>
    <w:rsid w:val="002846E9"/>
    <w:rsid w:val="002849AE"/>
    <w:rsid w:val="0028523C"/>
    <w:rsid w:val="002856CA"/>
    <w:rsid w:val="0028632E"/>
    <w:rsid w:val="0029062D"/>
    <w:rsid w:val="00290733"/>
    <w:rsid w:val="00290826"/>
    <w:rsid w:val="00291B32"/>
    <w:rsid w:val="00292089"/>
    <w:rsid w:val="002922E2"/>
    <w:rsid w:val="00294576"/>
    <w:rsid w:val="002964C9"/>
    <w:rsid w:val="0029769A"/>
    <w:rsid w:val="002A0A46"/>
    <w:rsid w:val="002A0BC9"/>
    <w:rsid w:val="002A0CB0"/>
    <w:rsid w:val="002A2C84"/>
    <w:rsid w:val="002A5030"/>
    <w:rsid w:val="002A7657"/>
    <w:rsid w:val="002A7DBF"/>
    <w:rsid w:val="002B1887"/>
    <w:rsid w:val="002B227C"/>
    <w:rsid w:val="002B56C1"/>
    <w:rsid w:val="002B6EDE"/>
    <w:rsid w:val="002C05E3"/>
    <w:rsid w:val="002C15AB"/>
    <w:rsid w:val="002C1E7E"/>
    <w:rsid w:val="002C25BD"/>
    <w:rsid w:val="002C3977"/>
    <w:rsid w:val="002C66E5"/>
    <w:rsid w:val="002C70A7"/>
    <w:rsid w:val="002C719B"/>
    <w:rsid w:val="002C723A"/>
    <w:rsid w:val="002C7C85"/>
    <w:rsid w:val="002D00E2"/>
    <w:rsid w:val="002D05FD"/>
    <w:rsid w:val="002D08E4"/>
    <w:rsid w:val="002D111F"/>
    <w:rsid w:val="002D357E"/>
    <w:rsid w:val="002D7AC9"/>
    <w:rsid w:val="002D7F10"/>
    <w:rsid w:val="002D7F84"/>
    <w:rsid w:val="002E0695"/>
    <w:rsid w:val="002E08DA"/>
    <w:rsid w:val="002E14D6"/>
    <w:rsid w:val="002E3957"/>
    <w:rsid w:val="002E50D4"/>
    <w:rsid w:val="002E71FD"/>
    <w:rsid w:val="002F1D10"/>
    <w:rsid w:val="002F290B"/>
    <w:rsid w:val="002F2BEC"/>
    <w:rsid w:val="002F3428"/>
    <w:rsid w:val="002F3CB7"/>
    <w:rsid w:val="002F46BA"/>
    <w:rsid w:val="002F52DD"/>
    <w:rsid w:val="002F70F6"/>
    <w:rsid w:val="002F7169"/>
    <w:rsid w:val="003004F2"/>
    <w:rsid w:val="00300FDB"/>
    <w:rsid w:val="003011FE"/>
    <w:rsid w:val="003029F4"/>
    <w:rsid w:val="00303801"/>
    <w:rsid w:val="00303EAE"/>
    <w:rsid w:val="00303F31"/>
    <w:rsid w:val="00304CCD"/>
    <w:rsid w:val="0030636C"/>
    <w:rsid w:val="00307776"/>
    <w:rsid w:val="00310C97"/>
    <w:rsid w:val="00312DA3"/>
    <w:rsid w:val="00312F32"/>
    <w:rsid w:val="003134A9"/>
    <w:rsid w:val="00314283"/>
    <w:rsid w:val="0031678F"/>
    <w:rsid w:val="00316952"/>
    <w:rsid w:val="00320096"/>
    <w:rsid w:val="003200BC"/>
    <w:rsid w:val="003210ED"/>
    <w:rsid w:val="00321DA9"/>
    <w:rsid w:val="00322B43"/>
    <w:rsid w:val="003238F9"/>
    <w:rsid w:val="00323F47"/>
    <w:rsid w:val="0032468C"/>
    <w:rsid w:val="00324F74"/>
    <w:rsid w:val="00324FA5"/>
    <w:rsid w:val="003254F2"/>
    <w:rsid w:val="0032573A"/>
    <w:rsid w:val="003262DD"/>
    <w:rsid w:val="00326964"/>
    <w:rsid w:val="00327633"/>
    <w:rsid w:val="00327C56"/>
    <w:rsid w:val="00327D4A"/>
    <w:rsid w:val="00327DCB"/>
    <w:rsid w:val="00330928"/>
    <w:rsid w:val="003318C8"/>
    <w:rsid w:val="0033266A"/>
    <w:rsid w:val="00332991"/>
    <w:rsid w:val="00333647"/>
    <w:rsid w:val="00335091"/>
    <w:rsid w:val="0033707A"/>
    <w:rsid w:val="0033745D"/>
    <w:rsid w:val="00340326"/>
    <w:rsid w:val="003409A7"/>
    <w:rsid w:val="003409AA"/>
    <w:rsid w:val="00340BAF"/>
    <w:rsid w:val="00341C41"/>
    <w:rsid w:val="00341DA4"/>
    <w:rsid w:val="00342B7D"/>
    <w:rsid w:val="00342BF5"/>
    <w:rsid w:val="00343920"/>
    <w:rsid w:val="00343FD6"/>
    <w:rsid w:val="00347BCC"/>
    <w:rsid w:val="00350139"/>
    <w:rsid w:val="0035074D"/>
    <w:rsid w:val="00350E30"/>
    <w:rsid w:val="00352CBE"/>
    <w:rsid w:val="003539A4"/>
    <w:rsid w:val="00355BC3"/>
    <w:rsid w:val="00356913"/>
    <w:rsid w:val="00356F89"/>
    <w:rsid w:val="00357825"/>
    <w:rsid w:val="0036032F"/>
    <w:rsid w:val="0036041E"/>
    <w:rsid w:val="00360A19"/>
    <w:rsid w:val="00360FF1"/>
    <w:rsid w:val="0036169B"/>
    <w:rsid w:val="0036225A"/>
    <w:rsid w:val="0036240D"/>
    <w:rsid w:val="0036349C"/>
    <w:rsid w:val="00363868"/>
    <w:rsid w:val="00365E3E"/>
    <w:rsid w:val="003679B2"/>
    <w:rsid w:val="00367B25"/>
    <w:rsid w:val="00367B71"/>
    <w:rsid w:val="00370F1F"/>
    <w:rsid w:val="003714B6"/>
    <w:rsid w:val="0037197C"/>
    <w:rsid w:val="00371EB8"/>
    <w:rsid w:val="003720FB"/>
    <w:rsid w:val="0037463E"/>
    <w:rsid w:val="00375546"/>
    <w:rsid w:val="00376189"/>
    <w:rsid w:val="00376BA4"/>
    <w:rsid w:val="00377B8C"/>
    <w:rsid w:val="00377F5D"/>
    <w:rsid w:val="003804C1"/>
    <w:rsid w:val="00381106"/>
    <w:rsid w:val="003826BE"/>
    <w:rsid w:val="00383186"/>
    <w:rsid w:val="003834CC"/>
    <w:rsid w:val="00384304"/>
    <w:rsid w:val="003848BF"/>
    <w:rsid w:val="00385473"/>
    <w:rsid w:val="003854C8"/>
    <w:rsid w:val="00385F5A"/>
    <w:rsid w:val="00385F71"/>
    <w:rsid w:val="00387143"/>
    <w:rsid w:val="003877B9"/>
    <w:rsid w:val="00387A4D"/>
    <w:rsid w:val="00387B9B"/>
    <w:rsid w:val="00390C98"/>
    <w:rsid w:val="00390F8A"/>
    <w:rsid w:val="003914E2"/>
    <w:rsid w:val="0039210B"/>
    <w:rsid w:val="00392A21"/>
    <w:rsid w:val="0039365A"/>
    <w:rsid w:val="00394061"/>
    <w:rsid w:val="003975F1"/>
    <w:rsid w:val="003A31B0"/>
    <w:rsid w:val="003A3C50"/>
    <w:rsid w:val="003A5634"/>
    <w:rsid w:val="003A5716"/>
    <w:rsid w:val="003A577D"/>
    <w:rsid w:val="003A5B2C"/>
    <w:rsid w:val="003A6AA2"/>
    <w:rsid w:val="003A79DD"/>
    <w:rsid w:val="003B1B72"/>
    <w:rsid w:val="003B2DE2"/>
    <w:rsid w:val="003B3FA8"/>
    <w:rsid w:val="003B4463"/>
    <w:rsid w:val="003B52AE"/>
    <w:rsid w:val="003B572D"/>
    <w:rsid w:val="003B6B02"/>
    <w:rsid w:val="003B6E80"/>
    <w:rsid w:val="003B7714"/>
    <w:rsid w:val="003C039F"/>
    <w:rsid w:val="003C193F"/>
    <w:rsid w:val="003C23EA"/>
    <w:rsid w:val="003C2519"/>
    <w:rsid w:val="003C253F"/>
    <w:rsid w:val="003C6497"/>
    <w:rsid w:val="003C6CB7"/>
    <w:rsid w:val="003C6F06"/>
    <w:rsid w:val="003D285B"/>
    <w:rsid w:val="003D2F58"/>
    <w:rsid w:val="003D364D"/>
    <w:rsid w:val="003D5861"/>
    <w:rsid w:val="003D7871"/>
    <w:rsid w:val="003D7901"/>
    <w:rsid w:val="003D7996"/>
    <w:rsid w:val="003E12C0"/>
    <w:rsid w:val="003E177B"/>
    <w:rsid w:val="003E2602"/>
    <w:rsid w:val="003E28C0"/>
    <w:rsid w:val="003E2E1F"/>
    <w:rsid w:val="003E3274"/>
    <w:rsid w:val="003E364D"/>
    <w:rsid w:val="003E560E"/>
    <w:rsid w:val="003E5DBC"/>
    <w:rsid w:val="003E62B7"/>
    <w:rsid w:val="003E7FB2"/>
    <w:rsid w:val="003F06E5"/>
    <w:rsid w:val="003F134D"/>
    <w:rsid w:val="003F1FAA"/>
    <w:rsid w:val="003F4802"/>
    <w:rsid w:val="003F4F33"/>
    <w:rsid w:val="003F5273"/>
    <w:rsid w:val="003F55C3"/>
    <w:rsid w:val="0040011F"/>
    <w:rsid w:val="00400F24"/>
    <w:rsid w:val="00401502"/>
    <w:rsid w:val="004019BC"/>
    <w:rsid w:val="00401F19"/>
    <w:rsid w:val="004040B6"/>
    <w:rsid w:val="0040605C"/>
    <w:rsid w:val="00406110"/>
    <w:rsid w:val="004063E2"/>
    <w:rsid w:val="00406D8C"/>
    <w:rsid w:val="004101F8"/>
    <w:rsid w:val="0041020C"/>
    <w:rsid w:val="004106DB"/>
    <w:rsid w:val="004112D0"/>
    <w:rsid w:val="0041255D"/>
    <w:rsid w:val="004129C3"/>
    <w:rsid w:val="00413A96"/>
    <w:rsid w:val="00415351"/>
    <w:rsid w:val="004154F5"/>
    <w:rsid w:val="004168D7"/>
    <w:rsid w:val="00416CD1"/>
    <w:rsid w:val="00416D33"/>
    <w:rsid w:val="004177FA"/>
    <w:rsid w:val="00420E11"/>
    <w:rsid w:val="004213A3"/>
    <w:rsid w:val="00422BAB"/>
    <w:rsid w:val="00423EA9"/>
    <w:rsid w:val="00424373"/>
    <w:rsid w:val="00425703"/>
    <w:rsid w:val="00425F5E"/>
    <w:rsid w:val="004261B5"/>
    <w:rsid w:val="00426887"/>
    <w:rsid w:val="0042689F"/>
    <w:rsid w:val="00427037"/>
    <w:rsid w:val="00427BE9"/>
    <w:rsid w:val="0043022E"/>
    <w:rsid w:val="004306A4"/>
    <w:rsid w:val="00431099"/>
    <w:rsid w:val="0043144E"/>
    <w:rsid w:val="00431B0D"/>
    <w:rsid w:val="00432244"/>
    <w:rsid w:val="0043298E"/>
    <w:rsid w:val="00433387"/>
    <w:rsid w:val="00433465"/>
    <w:rsid w:val="00434513"/>
    <w:rsid w:val="00435B28"/>
    <w:rsid w:val="00436270"/>
    <w:rsid w:val="004365C8"/>
    <w:rsid w:val="00436BEC"/>
    <w:rsid w:val="00436FA8"/>
    <w:rsid w:val="0043701E"/>
    <w:rsid w:val="004370C6"/>
    <w:rsid w:val="00440FA0"/>
    <w:rsid w:val="00441E6B"/>
    <w:rsid w:val="00442A58"/>
    <w:rsid w:val="004436B8"/>
    <w:rsid w:val="00443809"/>
    <w:rsid w:val="00443A9F"/>
    <w:rsid w:val="0044620D"/>
    <w:rsid w:val="00446D81"/>
    <w:rsid w:val="004510CD"/>
    <w:rsid w:val="00454187"/>
    <w:rsid w:val="004551A6"/>
    <w:rsid w:val="00455871"/>
    <w:rsid w:val="00455D62"/>
    <w:rsid w:val="00456EC3"/>
    <w:rsid w:val="004570D4"/>
    <w:rsid w:val="0045785D"/>
    <w:rsid w:val="0046009F"/>
    <w:rsid w:val="00460EFF"/>
    <w:rsid w:val="00463B3D"/>
    <w:rsid w:val="00463D1A"/>
    <w:rsid w:val="00463D2A"/>
    <w:rsid w:val="00465D92"/>
    <w:rsid w:val="00466573"/>
    <w:rsid w:val="004672CF"/>
    <w:rsid w:val="00471377"/>
    <w:rsid w:val="004723CA"/>
    <w:rsid w:val="00472756"/>
    <w:rsid w:val="004731DF"/>
    <w:rsid w:val="0047381C"/>
    <w:rsid w:val="004757DD"/>
    <w:rsid w:val="0048028A"/>
    <w:rsid w:val="00480BA4"/>
    <w:rsid w:val="00481CC2"/>
    <w:rsid w:val="00481D7E"/>
    <w:rsid w:val="004823E2"/>
    <w:rsid w:val="00484158"/>
    <w:rsid w:val="004843DF"/>
    <w:rsid w:val="004854FC"/>
    <w:rsid w:val="00485638"/>
    <w:rsid w:val="00486351"/>
    <w:rsid w:val="00486E68"/>
    <w:rsid w:val="004876EB"/>
    <w:rsid w:val="00487EFD"/>
    <w:rsid w:val="0049150B"/>
    <w:rsid w:val="00491B1D"/>
    <w:rsid w:val="004940A3"/>
    <w:rsid w:val="00494D71"/>
    <w:rsid w:val="004950FE"/>
    <w:rsid w:val="00497302"/>
    <w:rsid w:val="004A071D"/>
    <w:rsid w:val="004A08D7"/>
    <w:rsid w:val="004A0CD9"/>
    <w:rsid w:val="004A1EA9"/>
    <w:rsid w:val="004A29F7"/>
    <w:rsid w:val="004A2C5B"/>
    <w:rsid w:val="004A3598"/>
    <w:rsid w:val="004A3EAA"/>
    <w:rsid w:val="004A4675"/>
    <w:rsid w:val="004A4A7C"/>
    <w:rsid w:val="004A5A78"/>
    <w:rsid w:val="004A7A00"/>
    <w:rsid w:val="004A7A0E"/>
    <w:rsid w:val="004B078C"/>
    <w:rsid w:val="004B0F35"/>
    <w:rsid w:val="004B0FF4"/>
    <w:rsid w:val="004B1737"/>
    <w:rsid w:val="004B3475"/>
    <w:rsid w:val="004B3517"/>
    <w:rsid w:val="004B46C0"/>
    <w:rsid w:val="004B592F"/>
    <w:rsid w:val="004B7455"/>
    <w:rsid w:val="004B7EC4"/>
    <w:rsid w:val="004C0D31"/>
    <w:rsid w:val="004C1C63"/>
    <w:rsid w:val="004C2AD4"/>
    <w:rsid w:val="004C356B"/>
    <w:rsid w:val="004C3859"/>
    <w:rsid w:val="004C504F"/>
    <w:rsid w:val="004C7143"/>
    <w:rsid w:val="004C745C"/>
    <w:rsid w:val="004D03BA"/>
    <w:rsid w:val="004D1838"/>
    <w:rsid w:val="004D39A7"/>
    <w:rsid w:val="004D3D66"/>
    <w:rsid w:val="004D3F37"/>
    <w:rsid w:val="004D41BF"/>
    <w:rsid w:val="004D4B93"/>
    <w:rsid w:val="004D7F1B"/>
    <w:rsid w:val="004D7F20"/>
    <w:rsid w:val="004E160F"/>
    <w:rsid w:val="004E41E8"/>
    <w:rsid w:val="004E5643"/>
    <w:rsid w:val="004E58D9"/>
    <w:rsid w:val="004E7E19"/>
    <w:rsid w:val="004F11ED"/>
    <w:rsid w:val="004F1544"/>
    <w:rsid w:val="004F1E6F"/>
    <w:rsid w:val="004F2DC7"/>
    <w:rsid w:val="004F4D1D"/>
    <w:rsid w:val="004F60FC"/>
    <w:rsid w:val="004F6DA3"/>
    <w:rsid w:val="004F6DEF"/>
    <w:rsid w:val="004F752D"/>
    <w:rsid w:val="00500578"/>
    <w:rsid w:val="00500C82"/>
    <w:rsid w:val="00501D0A"/>
    <w:rsid w:val="0050319C"/>
    <w:rsid w:val="00505711"/>
    <w:rsid w:val="005059DF"/>
    <w:rsid w:val="00505D82"/>
    <w:rsid w:val="00507E95"/>
    <w:rsid w:val="005100AB"/>
    <w:rsid w:val="005101D0"/>
    <w:rsid w:val="00510397"/>
    <w:rsid w:val="00510DE6"/>
    <w:rsid w:val="00511485"/>
    <w:rsid w:val="005123AB"/>
    <w:rsid w:val="0051251F"/>
    <w:rsid w:val="005125D2"/>
    <w:rsid w:val="0051360F"/>
    <w:rsid w:val="00515828"/>
    <w:rsid w:val="005159D0"/>
    <w:rsid w:val="00516945"/>
    <w:rsid w:val="005214D1"/>
    <w:rsid w:val="00521807"/>
    <w:rsid w:val="00521C6B"/>
    <w:rsid w:val="00523893"/>
    <w:rsid w:val="0052457B"/>
    <w:rsid w:val="00525D3C"/>
    <w:rsid w:val="00526692"/>
    <w:rsid w:val="0052730F"/>
    <w:rsid w:val="00530224"/>
    <w:rsid w:val="005310AC"/>
    <w:rsid w:val="00531B50"/>
    <w:rsid w:val="00531E7E"/>
    <w:rsid w:val="00531F5A"/>
    <w:rsid w:val="00532411"/>
    <w:rsid w:val="00532C0C"/>
    <w:rsid w:val="00536FC8"/>
    <w:rsid w:val="00537A1B"/>
    <w:rsid w:val="00537EE8"/>
    <w:rsid w:val="00540E07"/>
    <w:rsid w:val="00543923"/>
    <w:rsid w:val="00543AC9"/>
    <w:rsid w:val="00545333"/>
    <w:rsid w:val="005500FB"/>
    <w:rsid w:val="005508F8"/>
    <w:rsid w:val="005515F4"/>
    <w:rsid w:val="00551A66"/>
    <w:rsid w:val="00552545"/>
    <w:rsid w:val="0055291D"/>
    <w:rsid w:val="0055307A"/>
    <w:rsid w:val="005537CA"/>
    <w:rsid w:val="00553BE4"/>
    <w:rsid w:val="00554EEA"/>
    <w:rsid w:val="00555E2F"/>
    <w:rsid w:val="00556A9F"/>
    <w:rsid w:val="00556C81"/>
    <w:rsid w:val="0056057B"/>
    <w:rsid w:val="005607A9"/>
    <w:rsid w:val="0056236D"/>
    <w:rsid w:val="00562FA1"/>
    <w:rsid w:val="00563AB2"/>
    <w:rsid w:val="00566A25"/>
    <w:rsid w:val="00566E2F"/>
    <w:rsid w:val="005672C7"/>
    <w:rsid w:val="00567E27"/>
    <w:rsid w:val="005704BA"/>
    <w:rsid w:val="00572824"/>
    <w:rsid w:val="00573538"/>
    <w:rsid w:val="0057358E"/>
    <w:rsid w:val="00575282"/>
    <w:rsid w:val="00575386"/>
    <w:rsid w:val="00575B2E"/>
    <w:rsid w:val="00576A81"/>
    <w:rsid w:val="005803F2"/>
    <w:rsid w:val="005806D6"/>
    <w:rsid w:val="00581CA1"/>
    <w:rsid w:val="0058208C"/>
    <w:rsid w:val="005825BE"/>
    <w:rsid w:val="00582B2B"/>
    <w:rsid w:val="00585E56"/>
    <w:rsid w:val="0058663B"/>
    <w:rsid w:val="00590411"/>
    <w:rsid w:val="00591283"/>
    <w:rsid w:val="005920D6"/>
    <w:rsid w:val="00594A57"/>
    <w:rsid w:val="00594C08"/>
    <w:rsid w:val="00594D0B"/>
    <w:rsid w:val="005958D9"/>
    <w:rsid w:val="00595A33"/>
    <w:rsid w:val="00595F6A"/>
    <w:rsid w:val="005962F6"/>
    <w:rsid w:val="00596966"/>
    <w:rsid w:val="005A0F1A"/>
    <w:rsid w:val="005A467E"/>
    <w:rsid w:val="005A5ED9"/>
    <w:rsid w:val="005A6765"/>
    <w:rsid w:val="005A7016"/>
    <w:rsid w:val="005B0105"/>
    <w:rsid w:val="005B0346"/>
    <w:rsid w:val="005B19D6"/>
    <w:rsid w:val="005B3D91"/>
    <w:rsid w:val="005B41E2"/>
    <w:rsid w:val="005B658F"/>
    <w:rsid w:val="005B6EA8"/>
    <w:rsid w:val="005B7D53"/>
    <w:rsid w:val="005C0C75"/>
    <w:rsid w:val="005C0CA1"/>
    <w:rsid w:val="005C1B23"/>
    <w:rsid w:val="005C1DA2"/>
    <w:rsid w:val="005C1FB1"/>
    <w:rsid w:val="005C2024"/>
    <w:rsid w:val="005C509E"/>
    <w:rsid w:val="005C5382"/>
    <w:rsid w:val="005C55BE"/>
    <w:rsid w:val="005C56FE"/>
    <w:rsid w:val="005C60C6"/>
    <w:rsid w:val="005C6C87"/>
    <w:rsid w:val="005C7006"/>
    <w:rsid w:val="005C77AC"/>
    <w:rsid w:val="005C7FFE"/>
    <w:rsid w:val="005D0D1D"/>
    <w:rsid w:val="005D275F"/>
    <w:rsid w:val="005D30CF"/>
    <w:rsid w:val="005D4E43"/>
    <w:rsid w:val="005D66DD"/>
    <w:rsid w:val="005D6909"/>
    <w:rsid w:val="005D744F"/>
    <w:rsid w:val="005E029E"/>
    <w:rsid w:val="005E26D8"/>
    <w:rsid w:val="005E2FD3"/>
    <w:rsid w:val="005E3E26"/>
    <w:rsid w:val="005E3F93"/>
    <w:rsid w:val="005E489D"/>
    <w:rsid w:val="005E4987"/>
    <w:rsid w:val="005E503A"/>
    <w:rsid w:val="005E509E"/>
    <w:rsid w:val="005E62D3"/>
    <w:rsid w:val="005F1EAD"/>
    <w:rsid w:val="005F35D8"/>
    <w:rsid w:val="005F3B33"/>
    <w:rsid w:val="005F447B"/>
    <w:rsid w:val="005F49DB"/>
    <w:rsid w:val="005F4D4F"/>
    <w:rsid w:val="005F52A3"/>
    <w:rsid w:val="005F6D12"/>
    <w:rsid w:val="005F7DB7"/>
    <w:rsid w:val="0060031D"/>
    <w:rsid w:val="00600DA1"/>
    <w:rsid w:val="006010FB"/>
    <w:rsid w:val="00601744"/>
    <w:rsid w:val="006021FC"/>
    <w:rsid w:val="006047D0"/>
    <w:rsid w:val="00604C20"/>
    <w:rsid w:val="00607EE7"/>
    <w:rsid w:val="00610118"/>
    <w:rsid w:val="0061031A"/>
    <w:rsid w:val="00610B55"/>
    <w:rsid w:val="00610F92"/>
    <w:rsid w:val="006118C1"/>
    <w:rsid w:val="0061228C"/>
    <w:rsid w:val="00612760"/>
    <w:rsid w:val="00613376"/>
    <w:rsid w:val="00613F4D"/>
    <w:rsid w:val="006155DD"/>
    <w:rsid w:val="006172BC"/>
    <w:rsid w:val="006175EF"/>
    <w:rsid w:val="00621920"/>
    <w:rsid w:val="00623A80"/>
    <w:rsid w:val="0062489C"/>
    <w:rsid w:val="0062545C"/>
    <w:rsid w:val="00625BD1"/>
    <w:rsid w:val="00625DFC"/>
    <w:rsid w:val="00626561"/>
    <w:rsid w:val="00626DBE"/>
    <w:rsid w:val="006276EB"/>
    <w:rsid w:val="0063049B"/>
    <w:rsid w:val="00630E8B"/>
    <w:rsid w:val="006316A6"/>
    <w:rsid w:val="006317B5"/>
    <w:rsid w:val="006318A8"/>
    <w:rsid w:val="006323A2"/>
    <w:rsid w:val="00634907"/>
    <w:rsid w:val="00634C53"/>
    <w:rsid w:val="00635762"/>
    <w:rsid w:val="00637CB0"/>
    <w:rsid w:val="006414FC"/>
    <w:rsid w:val="0064246B"/>
    <w:rsid w:val="006426DF"/>
    <w:rsid w:val="00643C71"/>
    <w:rsid w:val="00643F95"/>
    <w:rsid w:val="0064506F"/>
    <w:rsid w:val="0064572A"/>
    <w:rsid w:val="00645825"/>
    <w:rsid w:val="00645A67"/>
    <w:rsid w:val="0064672C"/>
    <w:rsid w:val="00650238"/>
    <w:rsid w:val="00651C26"/>
    <w:rsid w:val="00652463"/>
    <w:rsid w:val="006534E3"/>
    <w:rsid w:val="006541BE"/>
    <w:rsid w:val="00654CE1"/>
    <w:rsid w:val="006557FD"/>
    <w:rsid w:val="00655DD3"/>
    <w:rsid w:val="00655FE7"/>
    <w:rsid w:val="00656C37"/>
    <w:rsid w:val="00657EDB"/>
    <w:rsid w:val="00660CF9"/>
    <w:rsid w:val="00661119"/>
    <w:rsid w:val="00661A92"/>
    <w:rsid w:val="00662A42"/>
    <w:rsid w:val="00662FB5"/>
    <w:rsid w:val="0066302F"/>
    <w:rsid w:val="0066331E"/>
    <w:rsid w:val="0066386D"/>
    <w:rsid w:val="00666C0D"/>
    <w:rsid w:val="006674E1"/>
    <w:rsid w:val="0066762D"/>
    <w:rsid w:val="006677CD"/>
    <w:rsid w:val="00667B0C"/>
    <w:rsid w:val="00667E77"/>
    <w:rsid w:val="00667EF1"/>
    <w:rsid w:val="0067032A"/>
    <w:rsid w:val="00670748"/>
    <w:rsid w:val="00671784"/>
    <w:rsid w:val="006723B6"/>
    <w:rsid w:val="00674CA0"/>
    <w:rsid w:val="00675F1A"/>
    <w:rsid w:val="006766E4"/>
    <w:rsid w:val="00676EB0"/>
    <w:rsid w:val="00677430"/>
    <w:rsid w:val="006806D3"/>
    <w:rsid w:val="006816D4"/>
    <w:rsid w:val="00681A30"/>
    <w:rsid w:val="00683F07"/>
    <w:rsid w:val="00685A78"/>
    <w:rsid w:val="0068706C"/>
    <w:rsid w:val="00690CE3"/>
    <w:rsid w:val="00692F73"/>
    <w:rsid w:val="00695363"/>
    <w:rsid w:val="00695CAC"/>
    <w:rsid w:val="00696EE1"/>
    <w:rsid w:val="006978E8"/>
    <w:rsid w:val="006A0617"/>
    <w:rsid w:val="006A0F65"/>
    <w:rsid w:val="006A15A0"/>
    <w:rsid w:val="006A1BC3"/>
    <w:rsid w:val="006A2CF6"/>
    <w:rsid w:val="006A3829"/>
    <w:rsid w:val="006A3BC4"/>
    <w:rsid w:val="006A4128"/>
    <w:rsid w:val="006A418D"/>
    <w:rsid w:val="006A53D2"/>
    <w:rsid w:val="006A6554"/>
    <w:rsid w:val="006A6B05"/>
    <w:rsid w:val="006A6D2E"/>
    <w:rsid w:val="006B190F"/>
    <w:rsid w:val="006B22E0"/>
    <w:rsid w:val="006B2C29"/>
    <w:rsid w:val="006B35DE"/>
    <w:rsid w:val="006B3B3D"/>
    <w:rsid w:val="006B3B8C"/>
    <w:rsid w:val="006B4972"/>
    <w:rsid w:val="006B54A1"/>
    <w:rsid w:val="006B5762"/>
    <w:rsid w:val="006B692B"/>
    <w:rsid w:val="006C23DE"/>
    <w:rsid w:val="006C3A98"/>
    <w:rsid w:val="006C3DE4"/>
    <w:rsid w:val="006C4081"/>
    <w:rsid w:val="006C7297"/>
    <w:rsid w:val="006C7590"/>
    <w:rsid w:val="006D0055"/>
    <w:rsid w:val="006D1211"/>
    <w:rsid w:val="006D17B4"/>
    <w:rsid w:val="006D239B"/>
    <w:rsid w:val="006D272B"/>
    <w:rsid w:val="006D3051"/>
    <w:rsid w:val="006D3553"/>
    <w:rsid w:val="006D3656"/>
    <w:rsid w:val="006D5EDD"/>
    <w:rsid w:val="006D7DB3"/>
    <w:rsid w:val="006E0365"/>
    <w:rsid w:val="006E0DC8"/>
    <w:rsid w:val="006E27C4"/>
    <w:rsid w:val="006E28A8"/>
    <w:rsid w:val="006E299D"/>
    <w:rsid w:val="006E2F84"/>
    <w:rsid w:val="006E41D0"/>
    <w:rsid w:val="006E4BF7"/>
    <w:rsid w:val="006E7576"/>
    <w:rsid w:val="006E7A06"/>
    <w:rsid w:val="006E7D29"/>
    <w:rsid w:val="006F13EF"/>
    <w:rsid w:val="006F1633"/>
    <w:rsid w:val="006F3265"/>
    <w:rsid w:val="006F327B"/>
    <w:rsid w:val="006F451D"/>
    <w:rsid w:val="006F57B3"/>
    <w:rsid w:val="006F5FEF"/>
    <w:rsid w:val="006F6BAA"/>
    <w:rsid w:val="007008F1"/>
    <w:rsid w:val="00702234"/>
    <w:rsid w:val="007026E2"/>
    <w:rsid w:val="00702E09"/>
    <w:rsid w:val="00703081"/>
    <w:rsid w:val="007035D8"/>
    <w:rsid w:val="0070422A"/>
    <w:rsid w:val="007046D0"/>
    <w:rsid w:val="0070514B"/>
    <w:rsid w:val="00705D27"/>
    <w:rsid w:val="00705EE4"/>
    <w:rsid w:val="00705FFE"/>
    <w:rsid w:val="0070624C"/>
    <w:rsid w:val="00707EAB"/>
    <w:rsid w:val="007111FC"/>
    <w:rsid w:val="00711ED5"/>
    <w:rsid w:val="0071274B"/>
    <w:rsid w:val="00712C7A"/>
    <w:rsid w:val="00713AAE"/>
    <w:rsid w:val="0071445A"/>
    <w:rsid w:val="00716A84"/>
    <w:rsid w:val="00716BC5"/>
    <w:rsid w:val="00716D7C"/>
    <w:rsid w:val="0072061C"/>
    <w:rsid w:val="0072081C"/>
    <w:rsid w:val="00722046"/>
    <w:rsid w:val="00722431"/>
    <w:rsid w:val="00722A31"/>
    <w:rsid w:val="00722B8F"/>
    <w:rsid w:val="00722E94"/>
    <w:rsid w:val="00722F32"/>
    <w:rsid w:val="00723A26"/>
    <w:rsid w:val="00723F46"/>
    <w:rsid w:val="007255D0"/>
    <w:rsid w:val="0072577B"/>
    <w:rsid w:val="00725802"/>
    <w:rsid w:val="00726D9A"/>
    <w:rsid w:val="007278D8"/>
    <w:rsid w:val="0073000A"/>
    <w:rsid w:val="007309BC"/>
    <w:rsid w:val="00730E25"/>
    <w:rsid w:val="00733457"/>
    <w:rsid w:val="00733BFB"/>
    <w:rsid w:val="007340EB"/>
    <w:rsid w:val="00734CD9"/>
    <w:rsid w:val="00737798"/>
    <w:rsid w:val="00740411"/>
    <w:rsid w:val="00740725"/>
    <w:rsid w:val="00740B13"/>
    <w:rsid w:val="00740FD9"/>
    <w:rsid w:val="007420AE"/>
    <w:rsid w:val="007420DA"/>
    <w:rsid w:val="00742921"/>
    <w:rsid w:val="00742D78"/>
    <w:rsid w:val="0074398A"/>
    <w:rsid w:val="00746BE0"/>
    <w:rsid w:val="00747677"/>
    <w:rsid w:val="00747898"/>
    <w:rsid w:val="0075011C"/>
    <w:rsid w:val="00751E98"/>
    <w:rsid w:val="0075222A"/>
    <w:rsid w:val="007527CF"/>
    <w:rsid w:val="00753EAE"/>
    <w:rsid w:val="00754916"/>
    <w:rsid w:val="00755488"/>
    <w:rsid w:val="00757143"/>
    <w:rsid w:val="00760FF9"/>
    <w:rsid w:val="0076154F"/>
    <w:rsid w:val="00761682"/>
    <w:rsid w:val="00762664"/>
    <w:rsid w:val="007629B6"/>
    <w:rsid w:val="00762F40"/>
    <w:rsid w:val="007632C6"/>
    <w:rsid w:val="00763B9D"/>
    <w:rsid w:val="007645B5"/>
    <w:rsid w:val="00764B29"/>
    <w:rsid w:val="00764D7D"/>
    <w:rsid w:val="00766B78"/>
    <w:rsid w:val="00767569"/>
    <w:rsid w:val="00770A70"/>
    <w:rsid w:val="00771495"/>
    <w:rsid w:val="00771515"/>
    <w:rsid w:val="00772B30"/>
    <w:rsid w:val="007737FE"/>
    <w:rsid w:val="00773978"/>
    <w:rsid w:val="007743A6"/>
    <w:rsid w:val="007760FD"/>
    <w:rsid w:val="007767E2"/>
    <w:rsid w:val="00777021"/>
    <w:rsid w:val="007779E7"/>
    <w:rsid w:val="007810E4"/>
    <w:rsid w:val="007817C9"/>
    <w:rsid w:val="00781C94"/>
    <w:rsid w:val="00782158"/>
    <w:rsid w:val="0078229B"/>
    <w:rsid w:val="00782333"/>
    <w:rsid w:val="00782F52"/>
    <w:rsid w:val="00783776"/>
    <w:rsid w:val="007843D6"/>
    <w:rsid w:val="0078474A"/>
    <w:rsid w:val="00784AFE"/>
    <w:rsid w:val="00786865"/>
    <w:rsid w:val="00787E89"/>
    <w:rsid w:val="00790E78"/>
    <w:rsid w:val="0079289F"/>
    <w:rsid w:val="00792EF1"/>
    <w:rsid w:val="00792F52"/>
    <w:rsid w:val="0079362C"/>
    <w:rsid w:val="00794690"/>
    <w:rsid w:val="00794934"/>
    <w:rsid w:val="00797113"/>
    <w:rsid w:val="007971F1"/>
    <w:rsid w:val="00797C66"/>
    <w:rsid w:val="00797CE6"/>
    <w:rsid w:val="007A0467"/>
    <w:rsid w:val="007A09CF"/>
    <w:rsid w:val="007A0AB6"/>
    <w:rsid w:val="007A1C22"/>
    <w:rsid w:val="007A1ED4"/>
    <w:rsid w:val="007A31AD"/>
    <w:rsid w:val="007A4F89"/>
    <w:rsid w:val="007A512B"/>
    <w:rsid w:val="007A651F"/>
    <w:rsid w:val="007A7DEA"/>
    <w:rsid w:val="007B10E3"/>
    <w:rsid w:val="007B1879"/>
    <w:rsid w:val="007B39A8"/>
    <w:rsid w:val="007B4095"/>
    <w:rsid w:val="007B4203"/>
    <w:rsid w:val="007B4614"/>
    <w:rsid w:val="007B490F"/>
    <w:rsid w:val="007B5179"/>
    <w:rsid w:val="007B540E"/>
    <w:rsid w:val="007B7D6A"/>
    <w:rsid w:val="007C054A"/>
    <w:rsid w:val="007C0C73"/>
    <w:rsid w:val="007C183F"/>
    <w:rsid w:val="007C18D3"/>
    <w:rsid w:val="007C1FD7"/>
    <w:rsid w:val="007C270B"/>
    <w:rsid w:val="007C3D4C"/>
    <w:rsid w:val="007C3DDE"/>
    <w:rsid w:val="007C470F"/>
    <w:rsid w:val="007C4DC9"/>
    <w:rsid w:val="007C5600"/>
    <w:rsid w:val="007C791C"/>
    <w:rsid w:val="007C7E04"/>
    <w:rsid w:val="007D0635"/>
    <w:rsid w:val="007D0A21"/>
    <w:rsid w:val="007D192D"/>
    <w:rsid w:val="007D2542"/>
    <w:rsid w:val="007D4C89"/>
    <w:rsid w:val="007D6C33"/>
    <w:rsid w:val="007D761B"/>
    <w:rsid w:val="007D7865"/>
    <w:rsid w:val="007D7985"/>
    <w:rsid w:val="007E1853"/>
    <w:rsid w:val="007E197F"/>
    <w:rsid w:val="007E2615"/>
    <w:rsid w:val="007E4CB9"/>
    <w:rsid w:val="007E5315"/>
    <w:rsid w:val="007E5413"/>
    <w:rsid w:val="007E5E31"/>
    <w:rsid w:val="007E5EB5"/>
    <w:rsid w:val="007E6A09"/>
    <w:rsid w:val="007E6D86"/>
    <w:rsid w:val="007E6F50"/>
    <w:rsid w:val="007E72D5"/>
    <w:rsid w:val="007E7FB0"/>
    <w:rsid w:val="007F05B5"/>
    <w:rsid w:val="007F26B1"/>
    <w:rsid w:val="007F2902"/>
    <w:rsid w:val="007F3346"/>
    <w:rsid w:val="007F360E"/>
    <w:rsid w:val="007F4CF3"/>
    <w:rsid w:val="007F5068"/>
    <w:rsid w:val="007F5147"/>
    <w:rsid w:val="0080003D"/>
    <w:rsid w:val="0080103E"/>
    <w:rsid w:val="00802C78"/>
    <w:rsid w:val="008031CE"/>
    <w:rsid w:val="00803214"/>
    <w:rsid w:val="0080364E"/>
    <w:rsid w:val="00805BD5"/>
    <w:rsid w:val="008069B8"/>
    <w:rsid w:val="00806A48"/>
    <w:rsid w:val="00807761"/>
    <w:rsid w:val="00807E93"/>
    <w:rsid w:val="00807EA7"/>
    <w:rsid w:val="0081289A"/>
    <w:rsid w:val="00812C04"/>
    <w:rsid w:val="0081355B"/>
    <w:rsid w:val="00814289"/>
    <w:rsid w:val="00814380"/>
    <w:rsid w:val="008212E7"/>
    <w:rsid w:val="00821DBA"/>
    <w:rsid w:val="00822E09"/>
    <w:rsid w:val="0082425D"/>
    <w:rsid w:val="00825F71"/>
    <w:rsid w:val="008266B1"/>
    <w:rsid w:val="008307E1"/>
    <w:rsid w:val="0083357E"/>
    <w:rsid w:val="00833EA4"/>
    <w:rsid w:val="00836522"/>
    <w:rsid w:val="008371FA"/>
    <w:rsid w:val="008406E7"/>
    <w:rsid w:val="00840FEE"/>
    <w:rsid w:val="00841026"/>
    <w:rsid w:val="00841396"/>
    <w:rsid w:val="00841618"/>
    <w:rsid w:val="00843C16"/>
    <w:rsid w:val="0084446D"/>
    <w:rsid w:val="0084650B"/>
    <w:rsid w:val="0084732E"/>
    <w:rsid w:val="0084778D"/>
    <w:rsid w:val="00847E0A"/>
    <w:rsid w:val="0085108C"/>
    <w:rsid w:val="00851291"/>
    <w:rsid w:val="008533F5"/>
    <w:rsid w:val="00853A63"/>
    <w:rsid w:val="00853F94"/>
    <w:rsid w:val="008546CB"/>
    <w:rsid w:val="00855F3B"/>
    <w:rsid w:val="0085671D"/>
    <w:rsid w:val="00857775"/>
    <w:rsid w:val="00857884"/>
    <w:rsid w:val="008601A7"/>
    <w:rsid w:val="008601AC"/>
    <w:rsid w:val="00860D3C"/>
    <w:rsid w:val="00861CE8"/>
    <w:rsid w:val="00862495"/>
    <w:rsid w:val="0086257C"/>
    <w:rsid w:val="00862B09"/>
    <w:rsid w:val="00863785"/>
    <w:rsid w:val="0086408A"/>
    <w:rsid w:val="00864B70"/>
    <w:rsid w:val="008676E3"/>
    <w:rsid w:val="00870139"/>
    <w:rsid w:val="008706DF"/>
    <w:rsid w:val="00870F3B"/>
    <w:rsid w:val="00871531"/>
    <w:rsid w:val="00874186"/>
    <w:rsid w:val="00875263"/>
    <w:rsid w:val="00875C42"/>
    <w:rsid w:val="0087691D"/>
    <w:rsid w:val="00877D90"/>
    <w:rsid w:val="00877ECF"/>
    <w:rsid w:val="00880167"/>
    <w:rsid w:val="00881BE0"/>
    <w:rsid w:val="0088466E"/>
    <w:rsid w:val="00885DEE"/>
    <w:rsid w:val="00886E40"/>
    <w:rsid w:val="00887083"/>
    <w:rsid w:val="008871CF"/>
    <w:rsid w:val="008874F2"/>
    <w:rsid w:val="008879A9"/>
    <w:rsid w:val="00887DD2"/>
    <w:rsid w:val="00890D7C"/>
    <w:rsid w:val="00890E49"/>
    <w:rsid w:val="00890EAB"/>
    <w:rsid w:val="00892468"/>
    <w:rsid w:val="00892F30"/>
    <w:rsid w:val="00893AB7"/>
    <w:rsid w:val="00894276"/>
    <w:rsid w:val="00895768"/>
    <w:rsid w:val="0089631C"/>
    <w:rsid w:val="008A0AE8"/>
    <w:rsid w:val="008A0E53"/>
    <w:rsid w:val="008A63DB"/>
    <w:rsid w:val="008A7CFC"/>
    <w:rsid w:val="008A7D5D"/>
    <w:rsid w:val="008B07F9"/>
    <w:rsid w:val="008B0F6B"/>
    <w:rsid w:val="008B1DD0"/>
    <w:rsid w:val="008B285C"/>
    <w:rsid w:val="008B2D4C"/>
    <w:rsid w:val="008B3483"/>
    <w:rsid w:val="008B3A8A"/>
    <w:rsid w:val="008B4258"/>
    <w:rsid w:val="008B4578"/>
    <w:rsid w:val="008B52AA"/>
    <w:rsid w:val="008B53DB"/>
    <w:rsid w:val="008B60FF"/>
    <w:rsid w:val="008B668D"/>
    <w:rsid w:val="008C0E49"/>
    <w:rsid w:val="008C14A7"/>
    <w:rsid w:val="008C1C2C"/>
    <w:rsid w:val="008C4F82"/>
    <w:rsid w:val="008C5F26"/>
    <w:rsid w:val="008C6595"/>
    <w:rsid w:val="008C798B"/>
    <w:rsid w:val="008D0F24"/>
    <w:rsid w:val="008D2A6E"/>
    <w:rsid w:val="008D420D"/>
    <w:rsid w:val="008D52F3"/>
    <w:rsid w:val="008D53AA"/>
    <w:rsid w:val="008D597A"/>
    <w:rsid w:val="008D60A0"/>
    <w:rsid w:val="008E17EA"/>
    <w:rsid w:val="008E26ED"/>
    <w:rsid w:val="008E33FA"/>
    <w:rsid w:val="008E41E8"/>
    <w:rsid w:val="008E45DB"/>
    <w:rsid w:val="008E4D39"/>
    <w:rsid w:val="008E5A78"/>
    <w:rsid w:val="008E6E97"/>
    <w:rsid w:val="008E7EEC"/>
    <w:rsid w:val="008F00B0"/>
    <w:rsid w:val="008F06C6"/>
    <w:rsid w:val="008F09DF"/>
    <w:rsid w:val="008F2632"/>
    <w:rsid w:val="008F26F8"/>
    <w:rsid w:val="008F425F"/>
    <w:rsid w:val="008F4604"/>
    <w:rsid w:val="008F68DE"/>
    <w:rsid w:val="0090076A"/>
    <w:rsid w:val="00900C64"/>
    <w:rsid w:val="0090141E"/>
    <w:rsid w:val="009014E9"/>
    <w:rsid w:val="0090150B"/>
    <w:rsid w:val="00904C35"/>
    <w:rsid w:val="00904E39"/>
    <w:rsid w:val="00905144"/>
    <w:rsid w:val="0090536D"/>
    <w:rsid w:val="009062F0"/>
    <w:rsid w:val="0090719B"/>
    <w:rsid w:val="00907384"/>
    <w:rsid w:val="0091062D"/>
    <w:rsid w:val="00910D2F"/>
    <w:rsid w:val="009111A0"/>
    <w:rsid w:val="00912089"/>
    <w:rsid w:val="009123E9"/>
    <w:rsid w:val="009125F9"/>
    <w:rsid w:val="009126B5"/>
    <w:rsid w:val="00913104"/>
    <w:rsid w:val="00914DA5"/>
    <w:rsid w:val="009155EC"/>
    <w:rsid w:val="00915815"/>
    <w:rsid w:val="00916BD1"/>
    <w:rsid w:val="00923648"/>
    <w:rsid w:val="009236A1"/>
    <w:rsid w:val="00923907"/>
    <w:rsid w:val="009248F8"/>
    <w:rsid w:val="00924A9A"/>
    <w:rsid w:val="00924EA0"/>
    <w:rsid w:val="009250C7"/>
    <w:rsid w:val="00927D00"/>
    <w:rsid w:val="00930A6D"/>
    <w:rsid w:val="009321EB"/>
    <w:rsid w:val="0093249F"/>
    <w:rsid w:val="00933120"/>
    <w:rsid w:val="0093332C"/>
    <w:rsid w:val="009336D5"/>
    <w:rsid w:val="00933B50"/>
    <w:rsid w:val="009346AF"/>
    <w:rsid w:val="0093611D"/>
    <w:rsid w:val="009361BB"/>
    <w:rsid w:val="00936EDE"/>
    <w:rsid w:val="00937243"/>
    <w:rsid w:val="00940D00"/>
    <w:rsid w:val="00942A9A"/>
    <w:rsid w:val="0094306A"/>
    <w:rsid w:val="00943612"/>
    <w:rsid w:val="009437B6"/>
    <w:rsid w:val="009442E4"/>
    <w:rsid w:val="009458B7"/>
    <w:rsid w:val="009461B6"/>
    <w:rsid w:val="00946B15"/>
    <w:rsid w:val="00946EC7"/>
    <w:rsid w:val="00946FDB"/>
    <w:rsid w:val="0094762F"/>
    <w:rsid w:val="009479AC"/>
    <w:rsid w:val="00947B7D"/>
    <w:rsid w:val="00950A15"/>
    <w:rsid w:val="00952436"/>
    <w:rsid w:val="00952590"/>
    <w:rsid w:val="00952730"/>
    <w:rsid w:val="00952CAF"/>
    <w:rsid w:val="009537D2"/>
    <w:rsid w:val="00953E8E"/>
    <w:rsid w:val="00953EFC"/>
    <w:rsid w:val="00954736"/>
    <w:rsid w:val="00954EDD"/>
    <w:rsid w:val="00956DFF"/>
    <w:rsid w:val="009600E8"/>
    <w:rsid w:val="009603A5"/>
    <w:rsid w:val="00961282"/>
    <w:rsid w:val="00961F81"/>
    <w:rsid w:val="00965230"/>
    <w:rsid w:val="00965AD2"/>
    <w:rsid w:val="00966DE8"/>
    <w:rsid w:val="009674B4"/>
    <w:rsid w:val="009675CA"/>
    <w:rsid w:val="00967B67"/>
    <w:rsid w:val="00970040"/>
    <w:rsid w:val="009744F6"/>
    <w:rsid w:val="00975979"/>
    <w:rsid w:val="00975A96"/>
    <w:rsid w:val="00980717"/>
    <w:rsid w:val="009818C9"/>
    <w:rsid w:val="00983401"/>
    <w:rsid w:val="00984432"/>
    <w:rsid w:val="00985556"/>
    <w:rsid w:val="00986AFE"/>
    <w:rsid w:val="009962D0"/>
    <w:rsid w:val="009968A1"/>
    <w:rsid w:val="009A1299"/>
    <w:rsid w:val="009A1C07"/>
    <w:rsid w:val="009A4987"/>
    <w:rsid w:val="009A55D9"/>
    <w:rsid w:val="009A74E2"/>
    <w:rsid w:val="009A7AF5"/>
    <w:rsid w:val="009B0484"/>
    <w:rsid w:val="009B1212"/>
    <w:rsid w:val="009B1DE2"/>
    <w:rsid w:val="009B3777"/>
    <w:rsid w:val="009B43EB"/>
    <w:rsid w:val="009B5554"/>
    <w:rsid w:val="009B5DBE"/>
    <w:rsid w:val="009B625A"/>
    <w:rsid w:val="009B770F"/>
    <w:rsid w:val="009C10AA"/>
    <w:rsid w:val="009C2412"/>
    <w:rsid w:val="009C277C"/>
    <w:rsid w:val="009C3535"/>
    <w:rsid w:val="009C47E6"/>
    <w:rsid w:val="009C4A89"/>
    <w:rsid w:val="009C4F0E"/>
    <w:rsid w:val="009C622A"/>
    <w:rsid w:val="009C62D9"/>
    <w:rsid w:val="009C64B8"/>
    <w:rsid w:val="009D0230"/>
    <w:rsid w:val="009D0469"/>
    <w:rsid w:val="009D1F51"/>
    <w:rsid w:val="009D29E8"/>
    <w:rsid w:val="009D2FEE"/>
    <w:rsid w:val="009D4BFB"/>
    <w:rsid w:val="009D5829"/>
    <w:rsid w:val="009D6DBF"/>
    <w:rsid w:val="009D7162"/>
    <w:rsid w:val="009D7662"/>
    <w:rsid w:val="009D7CBF"/>
    <w:rsid w:val="009E01B0"/>
    <w:rsid w:val="009E0F3C"/>
    <w:rsid w:val="009E308C"/>
    <w:rsid w:val="009E4AD4"/>
    <w:rsid w:val="009E5349"/>
    <w:rsid w:val="009E571C"/>
    <w:rsid w:val="009E5C4C"/>
    <w:rsid w:val="009E746C"/>
    <w:rsid w:val="009F045A"/>
    <w:rsid w:val="009F3C77"/>
    <w:rsid w:val="009F513C"/>
    <w:rsid w:val="009F6749"/>
    <w:rsid w:val="00A0157A"/>
    <w:rsid w:val="00A02FA7"/>
    <w:rsid w:val="00A064B9"/>
    <w:rsid w:val="00A064EF"/>
    <w:rsid w:val="00A070DA"/>
    <w:rsid w:val="00A075D6"/>
    <w:rsid w:val="00A0790C"/>
    <w:rsid w:val="00A114AE"/>
    <w:rsid w:val="00A12049"/>
    <w:rsid w:val="00A12357"/>
    <w:rsid w:val="00A12AB9"/>
    <w:rsid w:val="00A13219"/>
    <w:rsid w:val="00A14494"/>
    <w:rsid w:val="00A146E4"/>
    <w:rsid w:val="00A148F4"/>
    <w:rsid w:val="00A15003"/>
    <w:rsid w:val="00A15326"/>
    <w:rsid w:val="00A16231"/>
    <w:rsid w:val="00A17C77"/>
    <w:rsid w:val="00A2083E"/>
    <w:rsid w:val="00A20D8D"/>
    <w:rsid w:val="00A217FD"/>
    <w:rsid w:val="00A23685"/>
    <w:rsid w:val="00A245B6"/>
    <w:rsid w:val="00A2566B"/>
    <w:rsid w:val="00A262C8"/>
    <w:rsid w:val="00A264BB"/>
    <w:rsid w:val="00A268D9"/>
    <w:rsid w:val="00A314E8"/>
    <w:rsid w:val="00A31788"/>
    <w:rsid w:val="00A34F34"/>
    <w:rsid w:val="00A354C0"/>
    <w:rsid w:val="00A3608F"/>
    <w:rsid w:val="00A37B09"/>
    <w:rsid w:val="00A40D65"/>
    <w:rsid w:val="00A41D2A"/>
    <w:rsid w:val="00A43EF6"/>
    <w:rsid w:val="00A4417E"/>
    <w:rsid w:val="00A44316"/>
    <w:rsid w:val="00A456AB"/>
    <w:rsid w:val="00A45AA9"/>
    <w:rsid w:val="00A45D79"/>
    <w:rsid w:val="00A462C5"/>
    <w:rsid w:val="00A51F12"/>
    <w:rsid w:val="00A536C0"/>
    <w:rsid w:val="00A53FEF"/>
    <w:rsid w:val="00A541D1"/>
    <w:rsid w:val="00A54E11"/>
    <w:rsid w:val="00A54F02"/>
    <w:rsid w:val="00A56B04"/>
    <w:rsid w:val="00A57FC7"/>
    <w:rsid w:val="00A60460"/>
    <w:rsid w:val="00A6070F"/>
    <w:rsid w:val="00A60F16"/>
    <w:rsid w:val="00A6107C"/>
    <w:rsid w:val="00A62ECE"/>
    <w:rsid w:val="00A63919"/>
    <w:rsid w:val="00A64894"/>
    <w:rsid w:val="00A64945"/>
    <w:rsid w:val="00A65505"/>
    <w:rsid w:val="00A666F0"/>
    <w:rsid w:val="00A66A25"/>
    <w:rsid w:val="00A66C25"/>
    <w:rsid w:val="00A679C6"/>
    <w:rsid w:val="00A67FAE"/>
    <w:rsid w:val="00A706DB"/>
    <w:rsid w:val="00A70EC9"/>
    <w:rsid w:val="00A71143"/>
    <w:rsid w:val="00A71C94"/>
    <w:rsid w:val="00A727A9"/>
    <w:rsid w:val="00A72F4D"/>
    <w:rsid w:val="00A73BDD"/>
    <w:rsid w:val="00A75C35"/>
    <w:rsid w:val="00A76F01"/>
    <w:rsid w:val="00A76FEC"/>
    <w:rsid w:val="00A7733F"/>
    <w:rsid w:val="00A80689"/>
    <w:rsid w:val="00A814B9"/>
    <w:rsid w:val="00A81B38"/>
    <w:rsid w:val="00A821E7"/>
    <w:rsid w:val="00A832DC"/>
    <w:rsid w:val="00A8494E"/>
    <w:rsid w:val="00A85E37"/>
    <w:rsid w:val="00A863B0"/>
    <w:rsid w:val="00A8662F"/>
    <w:rsid w:val="00A87C45"/>
    <w:rsid w:val="00A91003"/>
    <w:rsid w:val="00A91B66"/>
    <w:rsid w:val="00A91E37"/>
    <w:rsid w:val="00A92CFD"/>
    <w:rsid w:val="00A93BD1"/>
    <w:rsid w:val="00A9414C"/>
    <w:rsid w:val="00A9592E"/>
    <w:rsid w:val="00A96F6C"/>
    <w:rsid w:val="00A97050"/>
    <w:rsid w:val="00A97A8C"/>
    <w:rsid w:val="00AA058F"/>
    <w:rsid w:val="00AA1916"/>
    <w:rsid w:val="00AA1ABB"/>
    <w:rsid w:val="00AA1C81"/>
    <w:rsid w:val="00AA4995"/>
    <w:rsid w:val="00AA6FC2"/>
    <w:rsid w:val="00AA74E5"/>
    <w:rsid w:val="00AA77FA"/>
    <w:rsid w:val="00AA7D21"/>
    <w:rsid w:val="00AB0BFE"/>
    <w:rsid w:val="00AB2E77"/>
    <w:rsid w:val="00AB535C"/>
    <w:rsid w:val="00AB5C75"/>
    <w:rsid w:val="00AB6237"/>
    <w:rsid w:val="00AB6B9E"/>
    <w:rsid w:val="00AC0158"/>
    <w:rsid w:val="00AC25FF"/>
    <w:rsid w:val="00AC29E6"/>
    <w:rsid w:val="00AC2A65"/>
    <w:rsid w:val="00AC4194"/>
    <w:rsid w:val="00AC6DE4"/>
    <w:rsid w:val="00AC75F0"/>
    <w:rsid w:val="00AD03BB"/>
    <w:rsid w:val="00AD0FC0"/>
    <w:rsid w:val="00AD1012"/>
    <w:rsid w:val="00AD16E8"/>
    <w:rsid w:val="00AD1CAA"/>
    <w:rsid w:val="00AD1E88"/>
    <w:rsid w:val="00AD2520"/>
    <w:rsid w:val="00AD39CB"/>
    <w:rsid w:val="00AD4147"/>
    <w:rsid w:val="00AD48A6"/>
    <w:rsid w:val="00AD5C2C"/>
    <w:rsid w:val="00AD6D21"/>
    <w:rsid w:val="00AD6FC1"/>
    <w:rsid w:val="00AD70E9"/>
    <w:rsid w:val="00AD71F0"/>
    <w:rsid w:val="00AD72FC"/>
    <w:rsid w:val="00AD7A51"/>
    <w:rsid w:val="00AE035A"/>
    <w:rsid w:val="00AE08F1"/>
    <w:rsid w:val="00AE0DE9"/>
    <w:rsid w:val="00AE2454"/>
    <w:rsid w:val="00AE2A44"/>
    <w:rsid w:val="00AE2D7B"/>
    <w:rsid w:val="00AE3A94"/>
    <w:rsid w:val="00AE3A95"/>
    <w:rsid w:val="00AE4648"/>
    <w:rsid w:val="00AE4C50"/>
    <w:rsid w:val="00AE51F0"/>
    <w:rsid w:val="00AE5F2E"/>
    <w:rsid w:val="00AE7054"/>
    <w:rsid w:val="00AE711F"/>
    <w:rsid w:val="00AE719B"/>
    <w:rsid w:val="00AE72B7"/>
    <w:rsid w:val="00AF09FD"/>
    <w:rsid w:val="00AF11BB"/>
    <w:rsid w:val="00AF23D4"/>
    <w:rsid w:val="00AF2A19"/>
    <w:rsid w:val="00AF2A81"/>
    <w:rsid w:val="00AF2B20"/>
    <w:rsid w:val="00AF3CD0"/>
    <w:rsid w:val="00AF5228"/>
    <w:rsid w:val="00AF53C4"/>
    <w:rsid w:val="00AF62E0"/>
    <w:rsid w:val="00AF73DF"/>
    <w:rsid w:val="00AF798F"/>
    <w:rsid w:val="00B0413C"/>
    <w:rsid w:val="00B050A6"/>
    <w:rsid w:val="00B065AE"/>
    <w:rsid w:val="00B06DE9"/>
    <w:rsid w:val="00B06FD7"/>
    <w:rsid w:val="00B10319"/>
    <w:rsid w:val="00B1096C"/>
    <w:rsid w:val="00B10B12"/>
    <w:rsid w:val="00B1201F"/>
    <w:rsid w:val="00B126B1"/>
    <w:rsid w:val="00B12FE9"/>
    <w:rsid w:val="00B147C0"/>
    <w:rsid w:val="00B15C1C"/>
    <w:rsid w:val="00B162EB"/>
    <w:rsid w:val="00B204F4"/>
    <w:rsid w:val="00B213BC"/>
    <w:rsid w:val="00B2142F"/>
    <w:rsid w:val="00B2359A"/>
    <w:rsid w:val="00B255A9"/>
    <w:rsid w:val="00B25BC7"/>
    <w:rsid w:val="00B262D7"/>
    <w:rsid w:val="00B26F02"/>
    <w:rsid w:val="00B30AA3"/>
    <w:rsid w:val="00B312A4"/>
    <w:rsid w:val="00B338E7"/>
    <w:rsid w:val="00B33920"/>
    <w:rsid w:val="00B34AC4"/>
    <w:rsid w:val="00B34B49"/>
    <w:rsid w:val="00B35EB4"/>
    <w:rsid w:val="00B36175"/>
    <w:rsid w:val="00B362FD"/>
    <w:rsid w:val="00B366FD"/>
    <w:rsid w:val="00B36EEC"/>
    <w:rsid w:val="00B377FE"/>
    <w:rsid w:val="00B40030"/>
    <w:rsid w:val="00B40187"/>
    <w:rsid w:val="00B41115"/>
    <w:rsid w:val="00B41857"/>
    <w:rsid w:val="00B42433"/>
    <w:rsid w:val="00B42500"/>
    <w:rsid w:val="00B42C31"/>
    <w:rsid w:val="00B43191"/>
    <w:rsid w:val="00B44021"/>
    <w:rsid w:val="00B444FE"/>
    <w:rsid w:val="00B46009"/>
    <w:rsid w:val="00B46276"/>
    <w:rsid w:val="00B51EAC"/>
    <w:rsid w:val="00B52E49"/>
    <w:rsid w:val="00B54516"/>
    <w:rsid w:val="00B556B1"/>
    <w:rsid w:val="00B55CA0"/>
    <w:rsid w:val="00B55F96"/>
    <w:rsid w:val="00B560F5"/>
    <w:rsid w:val="00B56762"/>
    <w:rsid w:val="00B568CC"/>
    <w:rsid w:val="00B601C8"/>
    <w:rsid w:val="00B60D16"/>
    <w:rsid w:val="00B61065"/>
    <w:rsid w:val="00B627C2"/>
    <w:rsid w:val="00B642A8"/>
    <w:rsid w:val="00B646D5"/>
    <w:rsid w:val="00B657BD"/>
    <w:rsid w:val="00B65EE5"/>
    <w:rsid w:val="00B66572"/>
    <w:rsid w:val="00B67D5D"/>
    <w:rsid w:val="00B70C30"/>
    <w:rsid w:val="00B71270"/>
    <w:rsid w:val="00B71675"/>
    <w:rsid w:val="00B72FC5"/>
    <w:rsid w:val="00B73CC8"/>
    <w:rsid w:val="00B74ADC"/>
    <w:rsid w:val="00B74C89"/>
    <w:rsid w:val="00B74DC6"/>
    <w:rsid w:val="00B75B78"/>
    <w:rsid w:val="00B7754A"/>
    <w:rsid w:val="00B80C31"/>
    <w:rsid w:val="00B831F1"/>
    <w:rsid w:val="00B83249"/>
    <w:rsid w:val="00B83509"/>
    <w:rsid w:val="00B8422A"/>
    <w:rsid w:val="00B8442D"/>
    <w:rsid w:val="00B8565B"/>
    <w:rsid w:val="00B85BC3"/>
    <w:rsid w:val="00B86C9F"/>
    <w:rsid w:val="00B87727"/>
    <w:rsid w:val="00B87957"/>
    <w:rsid w:val="00B934FA"/>
    <w:rsid w:val="00B93805"/>
    <w:rsid w:val="00B944D4"/>
    <w:rsid w:val="00B97419"/>
    <w:rsid w:val="00BA05A1"/>
    <w:rsid w:val="00BA13A2"/>
    <w:rsid w:val="00BA19B9"/>
    <w:rsid w:val="00BA2BFE"/>
    <w:rsid w:val="00BA3742"/>
    <w:rsid w:val="00BA459F"/>
    <w:rsid w:val="00BA5C41"/>
    <w:rsid w:val="00BA64C3"/>
    <w:rsid w:val="00BA76E1"/>
    <w:rsid w:val="00BA7822"/>
    <w:rsid w:val="00BB1706"/>
    <w:rsid w:val="00BB3655"/>
    <w:rsid w:val="00BB383D"/>
    <w:rsid w:val="00BB3D71"/>
    <w:rsid w:val="00BB434E"/>
    <w:rsid w:val="00BB438F"/>
    <w:rsid w:val="00BB46BB"/>
    <w:rsid w:val="00BB4F6F"/>
    <w:rsid w:val="00BB55A6"/>
    <w:rsid w:val="00BB5FC0"/>
    <w:rsid w:val="00BB7950"/>
    <w:rsid w:val="00BB7C08"/>
    <w:rsid w:val="00BB7C6A"/>
    <w:rsid w:val="00BC212A"/>
    <w:rsid w:val="00BC248B"/>
    <w:rsid w:val="00BC344E"/>
    <w:rsid w:val="00BC4860"/>
    <w:rsid w:val="00BC48E0"/>
    <w:rsid w:val="00BC4B80"/>
    <w:rsid w:val="00BC561D"/>
    <w:rsid w:val="00BC6C28"/>
    <w:rsid w:val="00BD13A4"/>
    <w:rsid w:val="00BD13E4"/>
    <w:rsid w:val="00BD1AAA"/>
    <w:rsid w:val="00BD1B5C"/>
    <w:rsid w:val="00BD2039"/>
    <w:rsid w:val="00BD2FBF"/>
    <w:rsid w:val="00BD3C71"/>
    <w:rsid w:val="00BD3FEB"/>
    <w:rsid w:val="00BD5225"/>
    <w:rsid w:val="00BD7340"/>
    <w:rsid w:val="00BD783D"/>
    <w:rsid w:val="00BE01BA"/>
    <w:rsid w:val="00BE208B"/>
    <w:rsid w:val="00BE26F0"/>
    <w:rsid w:val="00BE429D"/>
    <w:rsid w:val="00BE5665"/>
    <w:rsid w:val="00BE5810"/>
    <w:rsid w:val="00BE598F"/>
    <w:rsid w:val="00BE5AC9"/>
    <w:rsid w:val="00BF13B6"/>
    <w:rsid w:val="00BF1B6F"/>
    <w:rsid w:val="00BF1CF8"/>
    <w:rsid w:val="00BF2072"/>
    <w:rsid w:val="00BF2237"/>
    <w:rsid w:val="00BF4431"/>
    <w:rsid w:val="00BF6608"/>
    <w:rsid w:val="00BF6D52"/>
    <w:rsid w:val="00C00F22"/>
    <w:rsid w:val="00C01646"/>
    <w:rsid w:val="00C019C4"/>
    <w:rsid w:val="00C01D01"/>
    <w:rsid w:val="00C022B1"/>
    <w:rsid w:val="00C031EE"/>
    <w:rsid w:val="00C05CE8"/>
    <w:rsid w:val="00C05E01"/>
    <w:rsid w:val="00C07109"/>
    <w:rsid w:val="00C10449"/>
    <w:rsid w:val="00C10D69"/>
    <w:rsid w:val="00C11C56"/>
    <w:rsid w:val="00C1204D"/>
    <w:rsid w:val="00C1234A"/>
    <w:rsid w:val="00C127BA"/>
    <w:rsid w:val="00C13F66"/>
    <w:rsid w:val="00C14E5B"/>
    <w:rsid w:val="00C16C9A"/>
    <w:rsid w:val="00C218E6"/>
    <w:rsid w:val="00C23AD8"/>
    <w:rsid w:val="00C23EDB"/>
    <w:rsid w:val="00C24128"/>
    <w:rsid w:val="00C2510E"/>
    <w:rsid w:val="00C253DF"/>
    <w:rsid w:val="00C25716"/>
    <w:rsid w:val="00C2571A"/>
    <w:rsid w:val="00C2636F"/>
    <w:rsid w:val="00C26444"/>
    <w:rsid w:val="00C2645B"/>
    <w:rsid w:val="00C266D1"/>
    <w:rsid w:val="00C26A2C"/>
    <w:rsid w:val="00C26E87"/>
    <w:rsid w:val="00C27A58"/>
    <w:rsid w:val="00C312E1"/>
    <w:rsid w:val="00C331A9"/>
    <w:rsid w:val="00C362FA"/>
    <w:rsid w:val="00C374B7"/>
    <w:rsid w:val="00C4006F"/>
    <w:rsid w:val="00C409D2"/>
    <w:rsid w:val="00C40A32"/>
    <w:rsid w:val="00C416A6"/>
    <w:rsid w:val="00C42AEE"/>
    <w:rsid w:val="00C42D60"/>
    <w:rsid w:val="00C43795"/>
    <w:rsid w:val="00C437AB"/>
    <w:rsid w:val="00C43D56"/>
    <w:rsid w:val="00C4477D"/>
    <w:rsid w:val="00C44DCF"/>
    <w:rsid w:val="00C4508E"/>
    <w:rsid w:val="00C450A6"/>
    <w:rsid w:val="00C45169"/>
    <w:rsid w:val="00C453E7"/>
    <w:rsid w:val="00C45892"/>
    <w:rsid w:val="00C45FF7"/>
    <w:rsid w:val="00C46C59"/>
    <w:rsid w:val="00C4732A"/>
    <w:rsid w:val="00C4736F"/>
    <w:rsid w:val="00C47888"/>
    <w:rsid w:val="00C50A9F"/>
    <w:rsid w:val="00C520AC"/>
    <w:rsid w:val="00C529A2"/>
    <w:rsid w:val="00C529AC"/>
    <w:rsid w:val="00C53DCD"/>
    <w:rsid w:val="00C551C8"/>
    <w:rsid w:val="00C55777"/>
    <w:rsid w:val="00C55B3B"/>
    <w:rsid w:val="00C5626B"/>
    <w:rsid w:val="00C57129"/>
    <w:rsid w:val="00C57E91"/>
    <w:rsid w:val="00C619BB"/>
    <w:rsid w:val="00C61BCD"/>
    <w:rsid w:val="00C646FC"/>
    <w:rsid w:val="00C64B4C"/>
    <w:rsid w:val="00C65132"/>
    <w:rsid w:val="00C66233"/>
    <w:rsid w:val="00C66734"/>
    <w:rsid w:val="00C67121"/>
    <w:rsid w:val="00C672F4"/>
    <w:rsid w:val="00C67881"/>
    <w:rsid w:val="00C67CC1"/>
    <w:rsid w:val="00C70360"/>
    <w:rsid w:val="00C703C4"/>
    <w:rsid w:val="00C703E0"/>
    <w:rsid w:val="00C71FBE"/>
    <w:rsid w:val="00C752D5"/>
    <w:rsid w:val="00C75466"/>
    <w:rsid w:val="00C806A3"/>
    <w:rsid w:val="00C809E8"/>
    <w:rsid w:val="00C8119D"/>
    <w:rsid w:val="00C81D92"/>
    <w:rsid w:val="00C83F22"/>
    <w:rsid w:val="00C8405F"/>
    <w:rsid w:val="00C84850"/>
    <w:rsid w:val="00C854B7"/>
    <w:rsid w:val="00C8554D"/>
    <w:rsid w:val="00C872DB"/>
    <w:rsid w:val="00C8760E"/>
    <w:rsid w:val="00C87821"/>
    <w:rsid w:val="00C91604"/>
    <w:rsid w:val="00C921B9"/>
    <w:rsid w:val="00C92280"/>
    <w:rsid w:val="00C939BF"/>
    <w:rsid w:val="00C96119"/>
    <w:rsid w:val="00C97933"/>
    <w:rsid w:val="00CA0006"/>
    <w:rsid w:val="00CA0758"/>
    <w:rsid w:val="00CA07F1"/>
    <w:rsid w:val="00CA0EF4"/>
    <w:rsid w:val="00CA2495"/>
    <w:rsid w:val="00CA5B50"/>
    <w:rsid w:val="00CA7024"/>
    <w:rsid w:val="00CA7420"/>
    <w:rsid w:val="00CA7665"/>
    <w:rsid w:val="00CA7C60"/>
    <w:rsid w:val="00CB00F5"/>
    <w:rsid w:val="00CB0D5B"/>
    <w:rsid w:val="00CB3F03"/>
    <w:rsid w:val="00CB48B2"/>
    <w:rsid w:val="00CB4CD2"/>
    <w:rsid w:val="00CB6C9A"/>
    <w:rsid w:val="00CB74C4"/>
    <w:rsid w:val="00CB7732"/>
    <w:rsid w:val="00CC13D3"/>
    <w:rsid w:val="00CC1D80"/>
    <w:rsid w:val="00CC2C13"/>
    <w:rsid w:val="00CC3420"/>
    <w:rsid w:val="00CC39D1"/>
    <w:rsid w:val="00CC479E"/>
    <w:rsid w:val="00CC50D2"/>
    <w:rsid w:val="00CC5A3C"/>
    <w:rsid w:val="00CC6020"/>
    <w:rsid w:val="00CC69C5"/>
    <w:rsid w:val="00CC71A3"/>
    <w:rsid w:val="00CD1AAE"/>
    <w:rsid w:val="00CD331F"/>
    <w:rsid w:val="00CD35D4"/>
    <w:rsid w:val="00CD3B2B"/>
    <w:rsid w:val="00CD5A78"/>
    <w:rsid w:val="00CD6267"/>
    <w:rsid w:val="00CD689E"/>
    <w:rsid w:val="00CD707C"/>
    <w:rsid w:val="00CD7882"/>
    <w:rsid w:val="00CD7C64"/>
    <w:rsid w:val="00CE0CB3"/>
    <w:rsid w:val="00CE137C"/>
    <w:rsid w:val="00CE1BDC"/>
    <w:rsid w:val="00CE279F"/>
    <w:rsid w:val="00CE2F24"/>
    <w:rsid w:val="00CE2F8F"/>
    <w:rsid w:val="00CE3503"/>
    <w:rsid w:val="00CE3E61"/>
    <w:rsid w:val="00CE51A2"/>
    <w:rsid w:val="00CE596B"/>
    <w:rsid w:val="00CE5CA8"/>
    <w:rsid w:val="00CF057A"/>
    <w:rsid w:val="00CF0B43"/>
    <w:rsid w:val="00CF0C95"/>
    <w:rsid w:val="00CF0E8F"/>
    <w:rsid w:val="00CF3C3A"/>
    <w:rsid w:val="00CF3F68"/>
    <w:rsid w:val="00CF4604"/>
    <w:rsid w:val="00CF4D56"/>
    <w:rsid w:val="00CF4F1C"/>
    <w:rsid w:val="00CF500B"/>
    <w:rsid w:val="00CF6510"/>
    <w:rsid w:val="00CF6CC7"/>
    <w:rsid w:val="00CF7F68"/>
    <w:rsid w:val="00D011EB"/>
    <w:rsid w:val="00D0237C"/>
    <w:rsid w:val="00D02D2F"/>
    <w:rsid w:val="00D02F87"/>
    <w:rsid w:val="00D033BC"/>
    <w:rsid w:val="00D04949"/>
    <w:rsid w:val="00D0583C"/>
    <w:rsid w:val="00D05EAE"/>
    <w:rsid w:val="00D0678C"/>
    <w:rsid w:val="00D06804"/>
    <w:rsid w:val="00D1122E"/>
    <w:rsid w:val="00D121E2"/>
    <w:rsid w:val="00D1282D"/>
    <w:rsid w:val="00D1301E"/>
    <w:rsid w:val="00D137C6"/>
    <w:rsid w:val="00D1398B"/>
    <w:rsid w:val="00D13B5E"/>
    <w:rsid w:val="00D13C70"/>
    <w:rsid w:val="00D141AA"/>
    <w:rsid w:val="00D1594D"/>
    <w:rsid w:val="00D15A02"/>
    <w:rsid w:val="00D15BB6"/>
    <w:rsid w:val="00D16FDD"/>
    <w:rsid w:val="00D2118B"/>
    <w:rsid w:val="00D21EFC"/>
    <w:rsid w:val="00D22262"/>
    <w:rsid w:val="00D24C3C"/>
    <w:rsid w:val="00D24C40"/>
    <w:rsid w:val="00D25B12"/>
    <w:rsid w:val="00D2600A"/>
    <w:rsid w:val="00D264F1"/>
    <w:rsid w:val="00D27B29"/>
    <w:rsid w:val="00D31643"/>
    <w:rsid w:val="00D31772"/>
    <w:rsid w:val="00D32153"/>
    <w:rsid w:val="00D324CD"/>
    <w:rsid w:val="00D33010"/>
    <w:rsid w:val="00D331F4"/>
    <w:rsid w:val="00D33EE4"/>
    <w:rsid w:val="00D351C0"/>
    <w:rsid w:val="00D35BEB"/>
    <w:rsid w:val="00D36847"/>
    <w:rsid w:val="00D369D4"/>
    <w:rsid w:val="00D42962"/>
    <w:rsid w:val="00D42EA3"/>
    <w:rsid w:val="00D436CD"/>
    <w:rsid w:val="00D440CE"/>
    <w:rsid w:val="00D46262"/>
    <w:rsid w:val="00D46C23"/>
    <w:rsid w:val="00D47386"/>
    <w:rsid w:val="00D47396"/>
    <w:rsid w:val="00D47CA8"/>
    <w:rsid w:val="00D51EF1"/>
    <w:rsid w:val="00D530F0"/>
    <w:rsid w:val="00D53478"/>
    <w:rsid w:val="00D53A85"/>
    <w:rsid w:val="00D550C5"/>
    <w:rsid w:val="00D56B7B"/>
    <w:rsid w:val="00D57137"/>
    <w:rsid w:val="00D5715A"/>
    <w:rsid w:val="00D605BA"/>
    <w:rsid w:val="00D6199A"/>
    <w:rsid w:val="00D61E77"/>
    <w:rsid w:val="00D624FB"/>
    <w:rsid w:val="00D6311D"/>
    <w:rsid w:val="00D63DC1"/>
    <w:rsid w:val="00D66148"/>
    <w:rsid w:val="00D66294"/>
    <w:rsid w:val="00D7003B"/>
    <w:rsid w:val="00D702C3"/>
    <w:rsid w:val="00D716C5"/>
    <w:rsid w:val="00D71923"/>
    <w:rsid w:val="00D72247"/>
    <w:rsid w:val="00D72688"/>
    <w:rsid w:val="00D72D3C"/>
    <w:rsid w:val="00D73ABF"/>
    <w:rsid w:val="00D74104"/>
    <w:rsid w:val="00D74A98"/>
    <w:rsid w:val="00D764F4"/>
    <w:rsid w:val="00D773BF"/>
    <w:rsid w:val="00D7772C"/>
    <w:rsid w:val="00D803C6"/>
    <w:rsid w:val="00D81069"/>
    <w:rsid w:val="00D8166D"/>
    <w:rsid w:val="00D81DAD"/>
    <w:rsid w:val="00D83079"/>
    <w:rsid w:val="00D837D0"/>
    <w:rsid w:val="00D837D2"/>
    <w:rsid w:val="00D83F5D"/>
    <w:rsid w:val="00D84EFE"/>
    <w:rsid w:val="00D85B24"/>
    <w:rsid w:val="00D86A2F"/>
    <w:rsid w:val="00D86D7D"/>
    <w:rsid w:val="00D87A38"/>
    <w:rsid w:val="00D90FE7"/>
    <w:rsid w:val="00D9106A"/>
    <w:rsid w:val="00D94441"/>
    <w:rsid w:val="00D94645"/>
    <w:rsid w:val="00D949F6"/>
    <w:rsid w:val="00D94FEF"/>
    <w:rsid w:val="00D9555D"/>
    <w:rsid w:val="00D956C6"/>
    <w:rsid w:val="00D96077"/>
    <w:rsid w:val="00D96BA3"/>
    <w:rsid w:val="00D97416"/>
    <w:rsid w:val="00DA0A16"/>
    <w:rsid w:val="00DA1362"/>
    <w:rsid w:val="00DA28B9"/>
    <w:rsid w:val="00DA39A8"/>
    <w:rsid w:val="00DA449C"/>
    <w:rsid w:val="00DA478C"/>
    <w:rsid w:val="00DA6270"/>
    <w:rsid w:val="00DA664C"/>
    <w:rsid w:val="00DA6685"/>
    <w:rsid w:val="00DA677D"/>
    <w:rsid w:val="00DA6FA3"/>
    <w:rsid w:val="00DA78DB"/>
    <w:rsid w:val="00DB119E"/>
    <w:rsid w:val="00DB3950"/>
    <w:rsid w:val="00DB4312"/>
    <w:rsid w:val="00DB69D2"/>
    <w:rsid w:val="00DB7483"/>
    <w:rsid w:val="00DB763F"/>
    <w:rsid w:val="00DB7CDD"/>
    <w:rsid w:val="00DC0380"/>
    <w:rsid w:val="00DC31BB"/>
    <w:rsid w:val="00DC3289"/>
    <w:rsid w:val="00DC4385"/>
    <w:rsid w:val="00DC45D8"/>
    <w:rsid w:val="00DC48BC"/>
    <w:rsid w:val="00DC4B81"/>
    <w:rsid w:val="00DC51DF"/>
    <w:rsid w:val="00DC64CD"/>
    <w:rsid w:val="00DC72B9"/>
    <w:rsid w:val="00DC7622"/>
    <w:rsid w:val="00DC794F"/>
    <w:rsid w:val="00DC7A67"/>
    <w:rsid w:val="00DD014B"/>
    <w:rsid w:val="00DD06D8"/>
    <w:rsid w:val="00DD2148"/>
    <w:rsid w:val="00DD2640"/>
    <w:rsid w:val="00DD2EF0"/>
    <w:rsid w:val="00DD2FCE"/>
    <w:rsid w:val="00DD4CA3"/>
    <w:rsid w:val="00DD52D5"/>
    <w:rsid w:val="00DD5B90"/>
    <w:rsid w:val="00DD6410"/>
    <w:rsid w:val="00DD6776"/>
    <w:rsid w:val="00DD6A77"/>
    <w:rsid w:val="00DD6F94"/>
    <w:rsid w:val="00DD6FA3"/>
    <w:rsid w:val="00DD77F9"/>
    <w:rsid w:val="00DD7913"/>
    <w:rsid w:val="00DD7C97"/>
    <w:rsid w:val="00DE0E77"/>
    <w:rsid w:val="00DE1454"/>
    <w:rsid w:val="00DE1867"/>
    <w:rsid w:val="00DE2BB9"/>
    <w:rsid w:val="00DE2D69"/>
    <w:rsid w:val="00DE363B"/>
    <w:rsid w:val="00DE3D47"/>
    <w:rsid w:val="00DE5AAD"/>
    <w:rsid w:val="00DE5F7B"/>
    <w:rsid w:val="00DE66B2"/>
    <w:rsid w:val="00DF0176"/>
    <w:rsid w:val="00DF16D3"/>
    <w:rsid w:val="00DF1728"/>
    <w:rsid w:val="00DF2DF0"/>
    <w:rsid w:val="00DF368F"/>
    <w:rsid w:val="00DF4D16"/>
    <w:rsid w:val="00DF51AE"/>
    <w:rsid w:val="00DF61C0"/>
    <w:rsid w:val="00DF668D"/>
    <w:rsid w:val="00DF74EF"/>
    <w:rsid w:val="00DF7771"/>
    <w:rsid w:val="00DF7DB8"/>
    <w:rsid w:val="00E00032"/>
    <w:rsid w:val="00E0214B"/>
    <w:rsid w:val="00E02697"/>
    <w:rsid w:val="00E02A43"/>
    <w:rsid w:val="00E052DF"/>
    <w:rsid w:val="00E054E3"/>
    <w:rsid w:val="00E056A5"/>
    <w:rsid w:val="00E058C8"/>
    <w:rsid w:val="00E05D64"/>
    <w:rsid w:val="00E1116C"/>
    <w:rsid w:val="00E123E2"/>
    <w:rsid w:val="00E12E9B"/>
    <w:rsid w:val="00E12F72"/>
    <w:rsid w:val="00E13096"/>
    <w:rsid w:val="00E14E65"/>
    <w:rsid w:val="00E15464"/>
    <w:rsid w:val="00E17B14"/>
    <w:rsid w:val="00E207DE"/>
    <w:rsid w:val="00E20E72"/>
    <w:rsid w:val="00E20E8C"/>
    <w:rsid w:val="00E20FC3"/>
    <w:rsid w:val="00E21491"/>
    <w:rsid w:val="00E239F4"/>
    <w:rsid w:val="00E24C05"/>
    <w:rsid w:val="00E24DB5"/>
    <w:rsid w:val="00E273D8"/>
    <w:rsid w:val="00E30A04"/>
    <w:rsid w:val="00E312FC"/>
    <w:rsid w:val="00E32EC6"/>
    <w:rsid w:val="00E332AC"/>
    <w:rsid w:val="00E349C1"/>
    <w:rsid w:val="00E355A4"/>
    <w:rsid w:val="00E35D52"/>
    <w:rsid w:val="00E3697E"/>
    <w:rsid w:val="00E3698C"/>
    <w:rsid w:val="00E374BE"/>
    <w:rsid w:val="00E37EA9"/>
    <w:rsid w:val="00E40579"/>
    <w:rsid w:val="00E41A4D"/>
    <w:rsid w:val="00E42090"/>
    <w:rsid w:val="00E50A26"/>
    <w:rsid w:val="00E52FD4"/>
    <w:rsid w:val="00E5383F"/>
    <w:rsid w:val="00E54833"/>
    <w:rsid w:val="00E54F6B"/>
    <w:rsid w:val="00E55F26"/>
    <w:rsid w:val="00E56E20"/>
    <w:rsid w:val="00E56E26"/>
    <w:rsid w:val="00E57581"/>
    <w:rsid w:val="00E57C6A"/>
    <w:rsid w:val="00E60FE8"/>
    <w:rsid w:val="00E619FC"/>
    <w:rsid w:val="00E61AFF"/>
    <w:rsid w:val="00E6429F"/>
    <w:rsid w:val="00E652C0"/>
    <w:rsid w:val="00E65B63"/>
    <w:rsid w:val="00E66326"/>
    <w:rsid w:val="00E66448"/>
    <w:rsid w:val="00E673B9"/>
    <w:rsid w:val="00E67737"/>
    <w:rsid w:val="00E713B6"/>
    <w:rsid w:val="00E71607"/>
    <w:rsid w:val="00E719EF"/>
    <w:rsid w:val="00E72644"/>
    <w:rsid w:val="00E73F6D"/>
    <w:rsid w:val="00E740EF"/>
    <w:rsid w:val="00E748D2"/>
    <w:rsid w:val="00E7495B"/>
    <w:rsid w:val="00E76DB3"/>
    <w:rsid w:val="00E8005A"/>
    <w:rsid w:val="00E80173"/>
    <w:rsid w:val="00E833D3"/>
    <w:rsid w:val="00E8669F"/>
    <w:rsid w:val="00E86C46"/>
    <w:rsid w:val="00E91B4B"/>
    <w:rsid w:val="00E920FE"/>
    <w:rsid w:val="00E921E5"/>
    <w:rsid w:val="00E928F6"/>
    <w:rsid w:val="00E9329D"/>
    <w:rsid w:val="00E936D0"/>
    <w:rsid w:val="00E93947"/>
    <w:rsid w:val="00E94A4D"/>
    <w:rsid w:val="00E966A7"/>
    <w:rsid w:val="00E96D41"/>
    <w:rsid w:val="00E9725A"/>
    <w:rsid w:val="00E972F6"/>
    <w:rsid w:val="00EA1A10"/>
    <w:rsid w:val="00EA4921"/>
    <w:rsid w:val="00EA56A3"/>
    <w:rsid w:val="00EA6818"/>
    <w:rsid w:val="00EB0FAB"/>
    <w:rsid w:val="00EB23DB"/>
    <w:rsid w:val="00EB37FF"/>
    <w:rsid w:val="00EB4783"/>
    <w:rsid w:val="00EB4872"/>
    <w:rsid w:val="00EB59CA"/>
    <w:rsid w:val="00EB711A"/>
    <w:rsid w:val="00EB76F4"/>
    <w:rsid w:val="00EC0655"/>
    <w:rsid w:val="00EC0DB1"/>
    <w:rsid w:val="00EC189E"/>
    <w:rsid w:val="00EC1E9C"/>
    <w:rsid w:val="00EC2DFB"/>
    <w:rsid w:val="00EC448D"/>
    <w:rsid w:val="00EC4A05"/>
    <w:rsid w:val="00EC5E8B"/>
    <w:rsid w:val="00EC64D7"/>
    <w:rsid w:val="00ED15EA"/>
    <w:rsid w:val="00ED1681"/>
    <w:rsid w:val="00ED26DF"/>
    <w:rsid w:val="00ED2C8C"/>
    <w:rsid w:val="00ED3500"/>
    <w:rsid w:val="00ED6B96"/>
    <w:rsid w:val="00ED6EBE"/>
    <w:rsid w:val="00ED6EF1"/>
    <w:rsid w:val="00ED768D"/>
    <w:rsid w:val="00EE12C3"/>
    <w:rsid w:val="00EE1CA4"/>
    <w:rsid w:val="00EE28A7"/>
    <w:rsid w:val="00EE2E09"/>
    <w:rsid w:val="00EE3DA2"/>
    <w:rsid w:val="00EE3F5C"/>
    <w:rsid w:val="00EE4822"/>
    <w:rsid w:val="00EE4BAA"/>
    <w:rsid w:val="00EE4F0C"/>
    <w:rsid w:val="00EE5C7A"/>
    <w:rsid w:val="00EE6375"/>
    <w:rsid w:val="00EE65FE"/>
    <w:rsid w:val="00EE794F"/>
    <w:rsid w:val="00EF1027"/>
    <w:rsid w:val="00EF1FCF"/>
    <w:rsid w:val="00EF2990"/>
    <w:rsid w:val="00EF3222"/>
    <w:rsid w:val="00EF3B1A"/>
    <w:rsid w:val="00EF6D07"/>
    <w:rsid w:val="00EF777F"/>
    <w:rsid w:val="00F00170"/>
    <w:rsid w:val="00F0043B"/>
    <w:rsid w:val="00F026A3"/>
    <w:rsid w:val="00F02C52"/>
    <w:rsid w:val="00F02DED"/>
    <w:rsid w:val="00F03C0F"/>
    <w:rsid w:val="00F03E29"/>
    <w:rsid w:val="00F0695C"/>
    <w:rsid w:val="00F07269"/>
    <w:rsid w:val="00F076C9"/>
    <w:rsid w:val="00F10014"/>
    <w:rsid w:val="00F10634"/>
    <w:rsid w:val="00F10E1F"/>
    <w:rsid w:val="00F11466"/>
    <w:rsid w:val="00F1228F"/>
    <w:rsid w:val="00F12669"/>
    <w:rsid w:val="00F13B17"/>
    <w:rsid w:val="00F13ECE"/>
    <w:rsid w:val="00F14C06"/>
    <w:rsid w:val="00F14D15"/>
    <w:rsid w:val="00F1522D"/>
    <w:rsid w:val="00F15A54"/>
    <w:rsid w:val="00F16207"/>
    <w:rsid w:val="00F16458"/>
    <w:rsid w:val="00F16671"/>
    <w:rsid w:val="00F16BEB"/>
    <w:rsid w:val="00F1725D"/>
    <w:rsid w:val="00F17A2C"/>
    <w:rsid w:val="00F17B8C"/>
    <w:rsid w:val="00F17B8D"/>
    <w:rsid w:val="00F20366"/>
    <w:rsid w:val="00F21573"/>
    <w:rsid w:val="00F2193A"/>
    <w:rsid w:val="00F21F61"/>
    <w:rsid w:val="00F23EA7"/>
    <w:rsid w:val="00F256FD"/>
    <w:rsid w:val="00F260B0"/>
    <w:rsid w:val="00F274C0"/>
    <w:rsid w:val="00F274EB"/>
    <w:rsid w:val="00F31317"/>
    <w:rsid w:val="00F313B7"/>
    <w:rsid w:val="00F3244D"/>
    <w:rsid w:val="00F3440D"/>
    <w:rsid w:val="00F34D6E"/>
    <w:rsid w:val="00F37C2C"/>
    <w:rsid w:val="00F40079"/>
    <w:rsid w:val="00F41614"/>
    <w:rsid w:val="00F41ABE"/>
    <w:rsid w:val="00F41C6B"/>
    <w:rsid w:val="00F41F4C"/>
    <w:rsid w:val="00F4216F"/>
    <w:rsid w:val="00F422DE"/>
    <w:rsid w:val="00F42C5D"/>
    <w:rsid w:val="00F4425C"/>
    <w:rsid w:val="00F44B6C"/>
    <w:rsid w:val="00F472AB"/>
    <w:rsid w:val="00F501DC"/>
    <w:rsid w:val="00F510CE"/>
    <w:rsid w:val="00F52D08"/>
    <w:rsid w:val="00F531FE"/>
    <w:rsid w:val="00F54134"/>
    <w:rsid w:val="00F54691"/>
    <w:rsid w:val="00F54A5F"/>
    <w:rsid w:val="00F54CF5"/>
    <w:rsid w:val="00F5506F"/>
    <w:rsid w:val="00F55075"/>
    <w:rsid w:val="00F55916"/>
    <w:rsid w:val="00F56646"/>
    <w:rsid w:val="00F576E7"/>
    <w:rsid w:val="00F57EC9"/>
    <w:rsid w:val="00F57FF2"/>
    <w:rsid w:val="00F607CB"/>
    <w:rsid w:val="00F610FC"/>
    <w:rsid w:val="00F6258F"/>
    <w:rsid w:val="00F64133"/>
    <w:rsid w:val="00F64336"/>
    <w:rsid w:val="00F64636"/>
    <w:rsid w:val="00F647DB"/>
    <w:rsid w:val="00F65344"/>
    <w:rsid w:val="00F6576D"/>
    <w:rsid w:val="00F659B6"/>
    <w:rsid w:val="00F65D35"/>
    <w:rsid w:val="00F65D68"/>
    <w:rsid w:val="00F66AD1"/>
    <w:rsid w:val="00F66B02"/>
    <w:rsid w:val="00F70091"/>
    <w:rsid w:val="00F7019F"/>
    <w:rsid w:val="00F71153"/>
    <w:rsid w:val="00F7234F"/>
    <w:rsid w:val="00F72804"/>
    <w:rsid w:val="00F73D50"/>
    <w:rsid w:val="00F73F70"/>
    <w:rsid w:val="00F743DE"/>
    <w:rsid w:val="00F74C10"/>
    <w:rsid w:val="00F762F3"/>
    <w:rsid w:val="00F7637D"/>
    <w:rsid w:val="00F80157"/>
    <w:rsid w:val="00F8044B"/>
    <w:rsid w:val="00F80636"/>
    <w:rsid w:val="00F8072C"/>
    <w:rsid w:val="00F813C4"/>
    <w:rsid w:val="00F84259"/>
    <w:rsid w:val="00F84384"/>
    <w:rsid w:val="00F8692C"/>
    <w:rsid w:val="00F86A27"/>
    <w:rsid w:val="00F87348"/>
    <w:rsid w:val="00F95786"/>
    <w:rsid w:val="00F9585E"/>
    <w:rsid w:val="00F958CE"/>
    <w:rsid w:val="00F96F4F"/>
    <w:rsid w:val="00F9703E"/>
    <w:rsid w:val="00F972A4"/>
    <w:rsid w:val="00F97D5C"/>
    <w:rsid w:val="00FA07ED"/>
    <w:rsid w:val="00FA0B5F"/>
    <w:rsid w:val="00FA0FD1"/>
    <w:rsid w:val="00FA2116"/>
    <w:rsid w:val="00FA22CE"/>
    <w:rsid w:val="00FA2826"/>
    <w:rsid w:val="00FA2FC7"/>
    <w:rsid w:val="00FA321C"/>
    <w:rsid w:val="00FA38CF"/>
    <w:rsid w:val="00FA395D"/>
    <w:rsid w:val="00FA43BE"/>
    <w:rsid w:val="00FA73A2"/>
    <w:rsid w:val="00FB0209"/>
    <w:rsid w:val="00FB11B8"/>
    <w:rsid w:val="00FB26B3"/>
    <w:rsid w:val="00FB2742"/>
    <w:rsid w:val="00FB2F0B"/>
    <w:rsid w:val="00FB4641"/>
    <w:rsid w:val="00FB4661"/>
    <w:rsid w:val="00FB4B59"/>
    <w:rsid w:val="00FB66F8"/>
    <w:rsid w:val="00FB7563"/>
    <w:rsid w:val="00FC03B1"/>
    <w:rsid w:val="00FC064B"/>
    <w:rsid w:val="00FC07E7"/>
    <w:rsid w:val="00FC128D"/>
    <w:rsid w:val="00FC1636"/>
    <w:rsid w:val="00FC1D38"/>
    <w:rsid w:val="00FC3D77"/>
    <w:rsid w:val="00FC443D"/>
    <w:rsid w:val="00FC4497"/>
    <w:rsid w:val="00FC48E6"/>
    <w:rsid w:val="00FC4D22"/>
    <w:rsid w:val="00FC5FFC"/>
    <w:rsid w:val="00FC7388"/>
    <w:rsid w:val="00FD05CC"/>
    <w:rsid w:val="00FD06E7"/>
    <w:rsid w:val="00FD0A67"/>
    <w:rsid w:val="00FD0C5A"/>
    <w:rsid w:val="00FD169B"/>
    <w:rsid w:val="00FD1770"/>
    <w:rsid w:val="00FD1A35"/>
    <w:rsid w:val="00FD27D3"/>
    <w:rsid w:val="00FD2DC3"/>
    <w:rsid w:val="00FE0B19"/>
    <w:rsid w:val="00FE0B9C"/>
    <w:rsid w:val="00FE2939"/>
    <w:rsid w:val="00FE2A11"/>
    <w:rsid w:val="00FE2A2B"/>
    <w:rsid w:val="00FE2C14"/>
    <w:rsid w:val="00FE333E"/>
    <w:rsid w:val="00FE3C61"/>
    <w:rsid w:val="00FE3F05"/>
    <w:rsid w:val="00FE48CC"/>
    <w:rsid w:val="00FE5AF4"/>
    <w:rsid w:val="00FE713D"/>
    <w:rsid w:val="00FE73D4"/>
    <w:rsid w:val="00FE751E"/>
    <w:rsid w:val="00FF17FB"/>
    <w:rsid w:val="00FF217E"/>
    <w:rsid w:val="00FF2C79"/>
    <w:rsid w:val="00FF54B6"/>
    <w:rsid w:val="00FF5576"/>
    <w:rsid w:val="00FF5CB1"/>
    <w:rsid w:val="00FF6042"/>
    <w:rsid w:val="00FF7571"/>
    <w:rsid w:val="16D13193"/>
    <w:rsid w:val="76C10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7A34038D"/>
  <w15:docId w15:val="{F82E16F9-125B-40B2-A683-3ACC7CD2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3A"/>
    <w:rPr>
      <w:sz w:val="22"/>
      <w:szCs w:val="24"/>
      <w:lang w:val="en-GB"/>
    </w:rPr>
  </w:style>
  <w:style w:type="paragraph" w:styleId="Heading1">
    <w:name w:val="heading 1"/>
    <w:basedOn w:val="Normal"/>
    <w:next w:val="Normal"/>
    <w:qFormat/>
    <w:rsid w:val="00507E95"/>
    <w:pPr>
      <w:keepNext/>
      <w:jc w:val="center"/>
      <w:outlineLvl w:val="0"/>
    </w:pPr>
    <w:rPr>
      <w:rFonts w:ascii="Arial" w:hAnsi="Arial" w:cs="Arial"/>
      <w:b/>
      <w:bCs/>
      <w:sz w:val="20"/>
      <w:szCs w:val="20"/>
      <w:u w:val="single"/>
    </w:rPr>
  </w:style>
  <w:style w:type="paragraph" w:styleId="Heading2">
    <w:name w:val="heading 2"/>
    <w:basedOn w:val="Normal"/>
    <w:next w:val="Normal"/>
    <w:qFormat/>
    <w:rsid w:val="00507E95"/>
    <w:pPr>
      <w:keepNext/>
      <w:outlineLvl w:val="1"/>
    </w:pPr>
    <w:rPr>
      <w:rFonts w:ascii="Arial" w:hAnsi="Arial" w:cs="Arial"/>
      <w:b/>
      <w:bCs/>
      <w:u w:val="single"/>
    </w:rPr>
  </w:style>
  <w:style w:type="paragraph" w:styleId="Heading3">
    <w:name w:val="heading 3"/>
    <w:basedOn w:val="Normal"/>
    <w:next w:val="Normal"/>
    <w:qFormat/>
    <w:rsid w:val="00507E95"/>
    <w:pPr>
      <w:keepNext/>
      <w:outlineLvl w:val="2"/>
    </w:pPr>
    <w:rPr>
      <w:rFonts w:ascii="Arial" w:hAnsi="Arial" w:cs="Arial"/>
      <w:sz w:val="20"/>
      <w:u w:val="single"/>
    </w:rPr>
  </w:style>
  <w:style w:type="paragraph" w:styleId="Heading4">
    <w:name w:val="heading 4"/>
    <w:basedOn w:val="Normal"/>
    <w:next w:val="Normal"/>
    <w:qFormat/>
    <w:rsid w:val="00507E95"/>
    <w:pPr>
      <w:keepNext/>
      <w:ind w:firstLine="720"/>
      <w:outlineLvl w:val="3"/>
    </w:pPr>
    <w:rPr>
      <w:rFonts w:ascii="Arial" w:hAnsi="Arial" w:cs="Arial"/>
      <w:sz w:val="20"/>
      <w:szCs w:val="20"/>
      <w:u w:val="single"/>
    </w:rPr>
  </w:style>
  <w:style w:type="paragraph" w:styleId="Heading5">
    <w:name w:val="heading 5"/>
    <w:basedOn w:val="Normal"/>
    <w:next w:val="Normal"/>
    <w:qFormat/>
    <w:rsid w:val="00507E95"/>
    <w:pPr>
      <w:keepNext/>
      <w:ind w:left="720"/>
      <w:outlineLvl w:val="4"/>
    </w:pPr>
    <w:rPr>
      <w:rFonts w:ascii="Arial" w:hAnsi="Arial" w:cs="Arial"/>
      <w:sz w:val="20"/>
      <w:szCs w:val="20"/>
      <w:u w:val="single"/>
    </w:rPr>
  </w:style>
  <w:style w:type="paragraph" w:styleId="Heading6">
    <w:name w:val="heading 6"/>
    <w:basedOn w:val="Normal"/>
    <w:next w:val="Normal"/>
    <w:qFormat/>
    <w:rsid w:val="00507E95"/>
    <w:pPr>
      <w:keepNext/>
      <w:outlineLvl w:val="5"/>
    </w:pPr>
    <w:rPr>
      <w:rFonts w:ascii="Arial" w:hAnsi="Arial" w:cs="Arial"/>
      <w:b/>
      <w:bCs/>
      <w:sz w:val="20"/>
      <w:szCs w:val="20"/>
      <w:u w:val="single"/>
    </w:rPr>
  </w:style>
  <w:style w:type="paragraph" w:styleId="Heading7">
    <w:name w:val="heading 7"/>
    <w:basedOn w:val="Normal"/>
    <w:next w:val="Normal"/>
    <w:qFormat/>
    <w:rsid w:val="00507E95"/>
    <w:pPr>
      <w:keepNext/>
      <w:ind w:left="540"/>
      <w:outlineLvl w:val="6"/>
    </w:pPr>
    <w:rPr>
      <w:rFonts w:ascii="Arial" w:hAnsi="Arial" w:cs="Arial"/>
      <w:sz w:val="20"/>
      <w:szCs w:val="20"/>
      <w:u w:val="single"/>
    </w:rPr>
  </w:style>
  <w:style w:type="paragraph" w:styleId="Heading8">
    <w:name w:val="heading 8"/>
    <w:basedOn w:val="Normal"/>
    <w:next w:val="Normal"/>
    <w:qFormat/>
    <w:rsid w:val="00507E95"/>
    <w:pPr>
      <w:keepNext/>
      <w:ind w:left="540"/>
      <w:jc w:val="center"/>
      <w:outlineLvl w:val="7"/>
    </w:pPr>
    <w:rPr>
      <w:rFonts w:ascii="Arial" w:hAnsi="Arial" w:cs="Arial"/>
      <w:b/>
      <w:bCs/>
      <w:sz w:val="20"/>
      <w:szCs w:val="20"/>
      <w:u w:val="single"/>
    </w:rPr>
  </w:style>
  <w:style w:type="paragraph" w:styleId="Heading9">
    <w:name w:val="heading 9"/>
    <w:basedOn w:val="Normal"/>
    <w:next w:val="BodyText"/>
    <w:qFormat/>
    <w:rsid w:val="00507E95"/>
    <w:pPr>
      <w:keepNext/>
      <w:numPr>
        <w:ilvl w:val="8"/>
        <w:numId w:val="3"/>
      </w:numPr>
      <w:spacing w:after="60" w:line="260" w:lineRule="atLeast"/>
      <w:ind w:hanging="278"/>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7E95"/>
    <w:rPr>
      <w:rFonts w:ascii="Arial" w:hAnsi="Arial" w:cs="Arial"/>
      <w:sz w:val="20"/>
    </w:rPr>
  </w:style>
  <w:style w:type="paragraph" w:customStyle="1" w:styleId="font5">
    <w:name w:val="font5"/>
    <w:basedOn w:val="Normal"/>
    <w:rsid w:val="00507E95"/>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rsid w:val="00507E95"/>
    <w:pPr>
      <w:spacing w:before="100" w:beforeAutospacing="1" w:after="100" w:afterAutospacing="1"/>
    </w:pPr>
    <w:rPr>
      <w:rFonts w:ascii="Tahoma" w:eastAsia="Arial Unicode MS" w:hAnsi="Tahoma" w:cs="Tahoma"/>
      <w:b/>
      <w:bCs/>
      <w:color w:val="000000"/>
      <w:sz w:val="16"/>
      <w:szCs w:val="16"/>
    </w:rPr>
  </w:style>
  <w:style w:type="paragraph" w:customStyle="1" w:styleId="xl30">
    <w:name w:val="xl30"/>
    <w:basedOn w:val="Normal"/>
    <w:rsid w:val="00507E95"/>
    <w:pPr>
      <w:spacing w:before="100" w:beforeAutospacing="1" w:after="100" w:afterAutospacing="1"/>
    </w:pPr>
    <w:rPr>
      <w:rFonts w:ascii="Arial" w:eastAsia="Arial Unicode MS" w:hAnsi="Arial" w:cs="Arial"/>
      <w:sz w:val="24"/>
    </w:rPr>
  </w:style>
  <w:style w:type="paragraph" w:customStyle="1" w:styleId="xl31">
    <w:name w:val="xl31"/>
    <w:basedOn w:val="Normal"/>
    <w:rsid w:val="00507E95"/>
    <w:pPr>
      <w:spacing w:before="100" w:beforeAutospacing="1" w:after="100" w:afterAutospacing="1"/>
    </w:pPr>
    <w:rPr>
      <w:rFonts w:ascii="Arial" w:eastAsia="Arial Unicode MS" w:hAnsi="Arial" w:cs="Arial"/>
      <w:sz w:val="24"/>
    </w:rPr>
  </w:style>
  <w:style w:type="paragraph" w:customStyle="1" w:styleId="xl32">
    <w:name w:val="xl32"/>
    <w:basedOn w:val="Normal"/>
    <w:rsid w:val="00507E95"/>
    <w:pPr>
      <w:spacing w:before="100" w:beforeAutospacing="1" w:after="100" w:afterAutospacing="1"/>
    </w:pPr>
    <w:rPr>
      <w:rFonts w:ascii="Arial" w:eastAsia="Arial Unicode MS" w:hAnsi="Arial" w:cs="Arial"/>
      <w:b/>
      <w:bCs/>
      <w:sz w:val="24"/>
      <w:u w:val="single"/>
    </w:rPr>
  </w:style>
  <w:style w:type="paragraph" w:customStyle="1" w:styleId="xl33">
    <w:name w:val="xl33"/>
    <w:basedOn w:val="Normal"/>
    <w:rsid w:val="00507E95"/>
    <w:pPr>
      <w:spacing w:before="100" w:beforeAutospacing="1" w:after="100" w:afterAutospacing="1"/>
    </w:pPr>
    <w:rPr>
      <w:rFonts w:ascii="Arial" w:eastAsia="Arial Unicode MS" w:hAnsi="Arial" w:cs="Arial"/>
      <w:sz w:val="24"/>
    </w:rPr>
  </w:style>
  <w:style w:type="paragraph" w:customStyle="1" w:styleId="xl34">
    <w:name w:val="xl34"/>
    <w:basedOn w:val="Normal"/>
    <w:rsid w:val="00507E95"/>
    <w:pPr>
      <w:spacing w:before="100" w:beforeAutospacing="1" w:after="100" w:afterAutospacing="1"/>
      <w:jc w:val="center"/>
    </w:pPr>
    <w:rPr>
      <w:rFonts w:ascii="Arial" w:eastAsia="Arial Unicode MS" w:hAnsi="Arial" w:cs="Arial"/>
      <w:b/>
      <w:bCs/>
      <w:sz w:val="24"/>
      <w:u w:val="single"/>
    </w:rPr>
  </w:style>
  <w:style w:type="paragraph" w:customStyle="1" w:styleId="xl35">
    <w:name w:val="xl35"/>
    <w:basedOn w:val="Normal"/>
    <w:rsid w:val="00507E95"/>
    <w:pPr>
      <w:spacing w:before="100" w:beforeAutospacing="1" w:after="100" w:afterAutospacing="1"/>
      <w:jc w:val="center"/>
    </w:pPr>
    <w:rPr>
      <w:rFonts w:ascii="Arial" w:eastAsia="Arial Unicode MS" w:hAnsi="Arial" w:cs="Arial"/>
      <w:sz w:val="24"/>
    </w:rPr>
  </w:style>
  <w:style w:type="paragraph" w:customStyle="1" w:styleId="xl36">
    <w:name w:val="xl36"/>
    <w:basedOn w:val="Normal"/>
    <w:rsid w:val="00507E95"/>
    <w:pPr>
      <w:spacing w:before="100" w:beforeAutospacing="1" w:after="100" w:afterAutospacing="1"/>
      <w:jc w:val="center"/>
    </w:pPr>
    <w:rPr>
      <w:rFonts w:ascii="Arial" w:eastAsia="Arial Unicode MS" w:hAnsi="Arial" w:cs="Arial"/>
      <w:b/>
      <w:bCs/>
      <w:sz w:val="24"/>
    </w:rPr>
  </w:style>
  <w:style w:type="paragraph" w:customStyle="1" w:styleId="xl37">
    <w:name w:val="xl37"/>
    <w:basedOn w:val="Normal"/>
    <w:rsid w:val="00507E95"/>
    <w:pPr>
      <w:spacing w:before="100" w:beforeAutospacing="1" w:after="100" w:afterAutospacing="1"/>
    </w:pPr>
    <w:rPr>
      <w:rFonts w:ascii="Arial" w:eastAsia="Arial Unicode MS" w:hAnsi="Arial" w:cs="Arial"/>
      <w:b/>
      <w:bCs/>
      <w:sz w:val="24"/>
    </w:rPr>
  </w:style>
  <w:style w:type="paragraph" w:customStyle="1" w:styleId="xl38">
    <w:name w:val="xl38"/>
    <w:basedOn w:val="Normal"/>
    <w:rsid w:val="00507E95"/>
    <w:pPr>
      <w:spacing w:before="100" w:beforeAutospacing="1" w:after="100" w:afterAutospacing="1"/>
    </w:pPr>
    <w:rPr>
      <w:rFonts w:ascii="Arial" w:eastAsia="Arial Unicode MS" w:hAnsi="Arial" w:cs="Arial"/>
      <w:sz w:val="24"/>
    </w:rPr>
  </w:style>
  <w:style w:type="paragraph" w:customStyle="1" w:styleId="xl39">
    <w:name w:val="xl39"/>
    <w:basedOn w:val="Normal"/>
    <w:rsid w:val="00507E95"/>
    <w:pPr>
      <w:spacing w:before="100" w:beforeAutospacing="1" w:after="100" w:afterAutospacing="1"/>
      <w:jc w:val="right"/>
    </w:pPr>
    <w:rPr>
      <w:rFonts w:ascii="Arial" w:eastAsia="Arial Unicode MS" w:hAnsi="Arial" w:cs="Arial"/>
      <w:sz w:val="24"/>
    </w:rPr>
  </w:style>
  <w:style w:type="paragraph" w:customStyle="1" w:styleId="xl40">
    <w:name w:val="xl40"/>
    <w:basedOn w:val="Normal"/>
    <w:rsid w:val="00507E95"/>
    <w:pPr>
      <w:spacing w:before="100" w:beforeAutospacing="1" w:after="100" w:afterAutospacing="1"/>
      <w:jc w:val="center"/>
    </w:pPr>
    <w:rPr>
      <w:rFonts w:ascii="Arial" w:eastAsia="Arial Unicode MS" w:hAnsi="Arial" w:cs="Arial"/>
      <w:b/>
      <w:bCs/>
      <w:i/>
      <w:iCs/>
      <w:sz w:val="24"/>
    </w:rPr>
  </w:style>
  <w:style w:type="paragraph" w:customStyle="1" w:styleId="xl41">
    <w:name w:val="xl41"/>
    <w:basedOn w:val="Normal"/>
    <w:rsid w:val="00507E95"/>
    <w:pPr>
      <w:spacing w:before="100" w:beforeAutospacing="1" w:after="100" w:afterAutospacing="1"/>
    </w:pPr>
    <w:rPr>
      <w:rFonts w:ascii="Arial" w:eastAsia="Arial Unicode MS" w:hAnsi="Arial" w:cs="Arial"/>
      <w:sz w:val="24"/>
    </w:rPr>
  </w:style>
  <w:style w:type="paragraph" w:customStyle="1" w:styleId="xl42">
    <w:name w:val="xl42"/>
    <w:basedOn w:val="Normal"/>
    <w:rsid w:val="00507E95"/>
    <w:pPr>
      <w:pBdr>
        <w:bottom w:val="single" w:sz="4" w:space="0" w:color="auto"/>
      </w:pBdr>
      <w:spacing w:before="100" w:beforeAutospacing="1" w:after="100" w:afterAutospacing="1"/>
    </w:pPr>
    <w:rPr>
      <w:rFonts w:ascii="Arial" w:eastAsia="Arial Unicode MS" w:hAnsi="Arial" w:cs="Arial"/>
      <w:sz w:val="24"/>
    </w:rPr>
  </w:style>
  <w:style w:type="paragraph" w:customStyle="1" w:styleId="xl43">
    <w:name w:val="xl43"/>
    <w:basedOn w:val="Normal"/>
    <w:rsid w:val="00507E95"/>
    <w:pPr>
      <w:spacing w:before="100" w:beforeAutospacing="1" w:after="100" w:afterAutospacing="1"/>
      <w:jc w:val="right"/>
    </w:pPr>
    <w:rPr>
      <w:rFonts w:ascii="Arial" w:eastAsia="Arial Unicode MS" w:hAnsi="Arial" w:cs="Arial"/>
      <w:sz w:val="24"/>
    </w:rPr>
  </w:style>
  <w:style w:type="paragraph" w:styleId="BodyTextIndent">
    <w:name w:val="Body Text Indent"/>
    <w:basedOn w:val="Normal"/>
    <w:rsid w:val="00507E95"/>
    <w:pPr>
      <w:ind w:left="720"/>
    </w:pPr>
    <w:rPr>
      <w:rFonts w:ascii="Arial" w:hAnsi="Arial" w:cs="Arial"/>
      <w:sz w:val="20"/>
    </w:rPr>
  </w:style>
  <w:style w:type="paragraph" w:styleId="BodyTextIndent2">
    <w:name w:val="Body Text Indent 2"/>
    <w:basedOn w:val="Normal"/>
    <w:rsid w:val="00507E95"/>
    <w:pPr>
      <w:ind w:left="540"/>
    </w:pPr>
    <w:rPr>
      <w:rFonts w:ascii="Arial" w:hAnsi="Arial" w:cs="Arial"/>
      <w:sz w:val="20"/>
      <w:szCs w:val="20"/>
    </w:rPr>
  </w:style>
  <w:style w:type="paragraph" w:styleId="Footer">
    <w:name w:val="footer"/>
    <w:basedOn w:val="Normal"/>
    <w:link w:val="FooterChar"/>
    <w:uiPriority w:val="99"/>
    <w:rsid w:val="00507E95"/>
    <w:pPr>
      <w:tabs>
        <w:tab w:val="center" w:pos="4153"/>
        <w:tab w:val="right" w:pos="8306"/>
      </w:tabs>
    </w:pPr>
  </w:style>
  <w:style w:type="character" w:styleId="PageNumber">
    <w:name w:val="page number"/>
    <w:basedOn w:val="DefaultParagraphFont"/>
    <w:rsid w:val="00507E95"/>
  </w:style>
  <w:style w:type="paragraph" w:customStyle="1" w:styleId="xl44">
    <w:name w:val="xl44"/>
    <w:basedOn w:val="Normal"/>
    <w:rsid w:val="00507E95"/>
    <w:pPr>
      <w:pBdr>
        <w:top w:val="single" w:sz="4" w:space="0" w:color="auto"/>
        <w:bottom w:val="double" w:sz="6" w:space="0" w:color="auto"/>
      </w:pBdr>
      <w:spacing w:before="100" w:beforeAutospacing="1" w:after="100" w:afterAutospacing="1"/>
    </w:pPr>
    <w:rPr>
      <w:rFonts w:ascii="Arial" w:eastAsia="Arial Unicode MS" w:hAnsi="Arial" w:cs="Arial"/>
      <w:sz w:val="24"/>
    </w:rPr>
  </w:style>
  <w:style w:type="paragraph" w:styleId="Header">
    <w:name w:val="header"/>
    <w:basedOn w:val="Normal"/>
    <w:rsid w:val="00507E95"/>
    <w:pPr>
      <w:tabs>
        <w:tab w:val="center" w:pos="4153"/>
        <w:tab w:val="right" w:pos="8306"/>
      </w:tabs>
    </w:pPr>
  </w:style>
  <w:style w:type="paragraph" w:customStyle="1" w:styleId="xl45">
    <w:name w:val="xl45"/>
    <w:basedOn w:val="Normal"/>
    <w:rsid w:val="00507E95"/>
    <w:pPr>
      <w:pBdr>
        <w:bottom w:val="single" w:sz="4" w:space="0" w:color="auto"/>
      </w:pBdr>
      <w:spacing w:before="100" w:beforeAutospacing="1" w:after="100" w:afterAutospacing="1"/>
    </w:pPr>
    <w:rPr>
      <w:rFonts w:ascii="Arial" w:eastAsia="Arial Unicode MS" w:hAnsi="Arial" w:cs="Arial"/>
      <w:sz w:val="24"/>
    </w:rPr>
  </w:style>
  <w:style w:type="paragraph" w:customStyle="1" w:styleId="xl46">
    <w:name w:val="xl46"/>
    <w:basedOn w:val="Normal"/>
    <w:rsid w:val="00507E95"/>
    <w:pPr>
      <w:spacing w:before="100" w:beforeAutospacing="1" w:after="100" w:afterAutospacing="1"/>
      <w:jc w:val="right"/>
    </w:pPr>
    <w:rPr>
      <w:rFonts w:ascii="Arial" w:eastAsia="Arial Unicode MS" w:hAnsi="Arial" w:cs="Arial"/>
      <w:sz w:val="24"/>
    </w:rPr>
  </w:style>
  <w:style w:type="paragraph" w:customStyle="1" w:styleId="xl47">
    <w:name w:val="xl47"/>
    <w:basedOn w:val="Normal"/>
    <w:rsid w:val="00507E95"/>
    <w:pPr>
      <w:pBdr>
        <w:bottom w:val="double" w:sz="6" w:space="0" w:color="auto"/>
      </w:pBdr>
      <w:spacing w:before="100" w:beforeAutospacing="1" w:after="100" w:afterAutospacing="1"/>
    </w:pPr>
    <w:rPr>
      <w:rFonts w:ascii="Arial" w:eastAsia="Arial Unicode MS" w:hAnsi="Arial" w:cs="Arial"/>
      <w:sz w:val="24"/>
    </w:rPr>
  </w:style>
  <w:style w:type="paragraph" w:customStyle="1" w:styleId="xl48">
    <w:name w:val="xl48"/>
    <w:basedOn w:val="Normal"/>
    <w:rsid w:val="00507E95"/>
    <w:pPr>
      <w:pBdr>
        <w:top w:val="single" w:sz="4" w:space="0" w:color="auto"/>
        <w:bottom w:val="single" w:sz="4" w:space="0" w:color="auto"/>
      </w:pBdr>
      <w:spacing w:before="100" w:beforeAutospacing="1" w:after="100" w:afterAutospacing="1"/>
    </w:pPr>
    <w:rPr>
      <w:rFonts w:ascii="Arial" w:eastAsia="Arial Unicode MS" w:hAnsi="Arial" w:cs="Arial"/>
      <w:sz w:val="24"/>
    </w:rPr>
  </w:style>
  <w:style w:type="paragraph" w:styleId="BodyTextIndent3">
    <w:name w:val="Body Text Indent 3"/>
    <w:basedOn w:val="Normal"/>
    <w:rsid w:val="00507E95"/>
    <w:pPr>
      <w:ind w:left="360"/>
    </w:pPr>
    <w:rPr>
      <w:rFonts w:ascii="Arial" w:hAnsi="Arial" w:cs="Arial"/>
      <w:sz w:val="20"/>
      <w:szCs w:val="20"/>
    </w:rPr>
  </w:style>
  <w:style w:type="paragraph" w:customStyle="1" w:styleId="BodySingle">
    <w:name w:val="Body Single"/>
    <w:basedOn w:val="BodyText"/>
    <w:rsid w:val="00507E95"/>
    <w:pPr>
      <w:spacing w:line="260" w:lineRule="atLeast"/>
    </w:pPr>
    <w:rPr>
      <w:rFonts w:ascii="Times New Roman" w:hAnsi="Times New Roman" w:cs="Times New Roman"/>
      <w:szCs w:val="20"/>
    </w:rPr>
  </w:style>
  <w:style w:type="paragraph" w:styleId="Caption">
    <w:name w:val="caption"/>
    <w:aliases w:val="Table options"/>
    <w:basedOn w:val="Normal"/>
    <w:next w:val="Normal"/>
    <w:qFormat/>
    <w:rsid w:val="00507E95"/>
    <w:pPr>
      <w:spacing w:line="260" w:lineRule="atLeast"/>
    </w:pPr>
    <w:rPr>
      <w:b/>
      <w:sz w:val="20"/>
      <w:szCs w:val="20"/>
    </w:rPr>
  </w:style>
  <w:style w:type="paragraph" w:customStyle="1" w:styleId="TableColumnHeader">
    <w:name w:val="Table Column Header"/>
    <w:basedOn w:val="Normal"/>
    <w:rsid w:val="00507E95"/>
    <w:pPr>
      <w:spacing w:before="120" w:after="170" w:line="260" w:lineRule="atLeast"/>
    </w:pPr>
    <w:rPr>
      <w:b/>
      <w:sz w:val="20"/>
      <w:szCs w:val="20"/>
    </w:rPr>
  </w:style>
  <w:style w:type="paragraph" w:customStyle="1" w:styleId="TableFigure">
    <w:name w:val="Table Figure"/>
    <w:basedOn w:val="Normal"/>
    <w:rsid w:val="00507E95"/>
    <w:pPr>
      <w:tabs>
        <w:tab w:val="decimal" w:pos="595"/>
      </w:tabs>
      <w:spacing w:before="120" w:after="170" w:line="260" w:lineRule="atLeast"/>
    </w:pPr>
    <w:rPr>
      <w:sz w:val="20"/>
      <w:szCs w:val="20"/>
    </w:rPr>
  </w:style>
  <w:style w:type="paragraph" w:customStyle="1" w:styleId="TableFigure2">
    <w:name w:val="Table Figure 2"/>
    <w:basedOn w:val="TableFigure"/>
    <w:rsid w:val="00507E95"/>
    <w:rPr>
      <w:b/>
    </w:rPr>
  </w:style>
  <w:style w:type="paragraph" w:customStyle="1" w:styleId="TableRowHeader">
    <w:name w:val="Table Row Header"/>
    <w:basedOn w:val="Normal"/>
    <w:rsid w:val="00507E95"/>
    <w:pPr>
      <w:spacing w:before="120" w:after="170" w:line="260" w:lineRule="atLeast"/>
    </w:pPr>
    <w:rPr>
      <w:sz w:val="20"/>
      <w:szCs w:val="20"/>
    </w:rPr>
  </w:style>
  <w:style w:type="paragraph" w:styleId="BodyText2">
    <w:name w:val="Body Text 2"/>
    <w:basedOn w:val="Normal"/>
    <w:rsid w:val="00507E95"/>
    <w:rPr>
      <w:rFonts w:ascii="Arial" w:hAnsi="Arial" w:cs="Arial"/>
      <w:i/>
      <w:iCs/>
      <w:sz w:val="20"/>
    </w:rPr>
  </w:style>
  <w:style w:type="paragraph" w:styleId="BodyText3">
    <w:name w:val="Body Text 3"/>
    <w:basedOn w:val="Normal"/>
    <w:rsid w:val="00507E95"/>
    <w:pPr>
      <w:autoSpaceDE w:val="0"/>
      <w:autoSpaceDN w:val="0"/>
      <w:adjustRightInd w:val="0"/>
      <w:spacing w:line="288" w:lineRule="atLeast"/>
    </w:pPr>
    <w:rPr>
      <w:rFonts w:ascii="Arial" w:hAnsi="Arial"/>
      <w:sz w:val="20"/>
      <w:szCs w:val="20"/>
      <w:lang w:val="en-US"/>
    </w:rPr>
  </w:style>
  <w:style w:type="paragraph" w:styleId="BalloonText">
    <w:name w:val="Balloon Text"/>
    <w:basedOn w:val="Normal"/>
    <w:semiHidden/>
    <w:rsid w:val="00507E95"/>
    <w:rPr>
      <w:rFonts w:ascii="Tahoma" w:hAnsi="Tahoma" w:cs="Tahoma"/>
      <w:sz w:val="16"/>
      <w:szCs w:val="16"/>
    </w:rPr>
  </w:style>
  <w:style w:type="paragraph" w:customStyle="1" w:styleId="ACText">
    <w:name w:val="AC Text"/>
    <w:basedOn w:val="Normal"/>
    <w:link w:val="ACTextChar"/>
    <w:rsid w:val="00435B28"/>
    <w:pPr>
      <w:widowControl w:val="0"/>
      <w:tabs>
        <w:tab w:val="left" w:pos="0"/>
      </w:tabs>
      <w:suppressAutoHyphens/>
      <w:spacing w:before="130"/>
      <w:jc w:val="both"/>
    </w:pPr>
    <w:rPr>
      <w:sz w:val="20"/>
      <w:szCs w:val="20"/>
    </w:rPr>
  </w:style>
  <w:style w:type="paragraph" w:styleId="NormalWeb">
    <w:name w:val="Normal (Web)"/>
    <w:basedOn w:val="Normal"/>
    <w:uiPriority w:val="99"/>
    <w:rsid w:val="00C45892"/>
    <w:pPr>
      <w:spacing w:before="100" w:beforeAutospacing="1" w:after="100" w:afterAutospacing="1"/>
    </w:pPr>
    <w:rPr>
      <w:sz w:val="24"/>
      <w:lang w:eastAsia="en-GB"/>
    </w:rPr>
  </w:style>
  <w:style w:type="paragraph" w:customStyle="1" w:styleId="Heading1acc">
    <w:name w:val="Heading 1(acc)"/>
    <w:basedOn w:val="Normal"/>
    <w:next w:val="Normal"/>
    <w:rsid w:val="00280DE0"/>
    <w:pPr>
      <w:keepNext/>
      <w:spacing w:before="120"/>
    </w:pPr>
    <w:rPr>
      <w:rFonts w:ascii="Arial" w:hAnsi="Arial"/>
      <w:b/>
    </w:rPr>
  </w:style>
  <w:style w:type="paragraph" w:customStyle="1" w:styleId="Heading3acc">
    <w:name w:val="Heading 3(acc)"/>
    <w:basedOn w:val="Normal"/>
    <w:next w:val="Normal"/>
    <w:rsid w:val="00280DE0"/>
    <w:pPr>
      <w:keepNext/>
      <w:spacing w:before="80"/>
    </w:pPr>
    <w:rPr>
      <w:rFonts w:ascii="Arial" w:hAnsi="Arial"/>
      <w:b/>
      <w:i/>
      <w:sz w:val="18"/>
    </w:rPr>
  </w:style>
  <w:style w:type="character" w:customStyle="1" w:styleId="ACTextChar">
    <w:name w:val="AC Text Char"/>
    <w:link w:val="ACText"/>
    <w:rsid w:val="00130FBC"/>
    <w:rPr>
      <w:lang w:val="en-GB" w:eastAsia="en-US" w:bidi="ar-SA"/>
    </w:rPr>
  </w:style>
  <w:style w:type="paragraph" w:customStyle="1" w:styleId="ACBullet">
    <w:name w:val="AC Bullet"/>
    <w:basedOn w:val="Normal"/>
    <w:autoRedefine/>
    <w:rsid w:val="00130FBC"/>
    <w:pPr>
      <w:numPr>
        <w:numId w:val="2"/>
      </w:numPr>
      <w:tabs>
        <w:tab w:val="left" w:pos="284"/>
      </w:tabs>
      <w:overflowPunct w:val="0"/>
      <w:autoSpaceDE w:val="0"/>
      <w:autoSpaceDN w:val="0"/>
      <w:adjustRightInd w:val="0"/>
      <w:spacing w:before="130"/>
      <w:ind w:left="284" w:hanging="284"/>
      <w:jc w:val="both"/>
      <w:textAlignment w:val="baseline"/>
    </w:pPr>
    <w:rPr>
      <w:sz w:val="20"/>
      <w:szCs w:val="20"/>
    </w:rPr>
  </w:style>
  <w:style w:type="paragraph" w:customStyle="1" w:styleId="ACSectionTOCHeading">
    <w:name w:val="AC Section TOC Heading"/>
    <w:basedOn w:val="Normal"/>
    <w:next w:val="ACText"/>
    <w:link w:val="ACSectionTOCHeadingChar"/>
    <w:rsid w:val="00130FBC"/>
    <w:pPr>
      <w:overflowPunct w:val="0"/>
      <w:autoSpaceDE w:val="0"/>
      <w:autoSpaceDN w:val="0"/>
      <w:adjustRightInd w:val="0"/>
      <w:jc w:val="both"/>
      <w:textAlignment w:val="baseline"/>
    </w:pPr>
    <w:rPr>
      <w:b/>
      <w:sz w:val="26"/>
      <w:szCs w:val="20"/>
    </w:rPr>
  </w:style>
  <w:style w:type="paragraph" w:customStyle="1" w:styleId="Bullet">
    <w:name w:val="Bullet"/>
    <w:basedOn w:val="Normal"/>
    <w:link w:val="BulletChar"/>
    <w:uiPriority w:val="1"/>
    <w:qFormat/>
    <w:rsid w:val="00130FBC"/>
    <w:pPr>
      <w:numPr>
        <w:numId w:val="5"/>
      </w:numPr>
      <w:tabs>
        <w:tab w:val="left" w:pos="284"/>
      </w:tabs>
      <w:overflowPunct w:val="0"/>
      <w:autoSpaceDE w:val="0"/>
      <w:autoSpaceDN w:val="0"/>
      <w:adjustRightInd w:val="0"/>
      <w:spacing w:before="130"/>
      <w:jc w:val="both"/>
      <w:textAlignment w:val="baseline"/>
    </w:pPr>
    <w:rPr>
      <w:sz w:val="18"/>
      <w:szCs w:val="20"/>
    </w:rPr>
  </w:style>
  <w:style w:type="paragraph" w:customStyle="1" w:styleId="ACPageHeading">
    <w:name w:val="AC Page Heading"/>
    <w:basedOn w:val="Normal"/>
    <w:link w:val="ACPageHeadingChar"/>
    <w:rsid w:val="00130FBC"/>
    <w:pPr>
      <w:pageBreakBefore/>
      <w:suppressAutoHyphens/>
      <w:overflowPunct w:val="0"/>
      <w:autoSpaceDE w:val="0"/>
      <w:autoSpaceDN w:val="0"/>
      <w:adjustRightInd w:val="0"/>
      <w:jc w:val="both"/>
      <w:textAlignment w:val="baseline"/>
    </w:pPr>
    <w:rPr>
      <w:b/>
      <w:sz w:val="26"/>
      <w:szCs w:val="20"/>
    </w:rPr>
  </w:style>
  <w:style w:type="paragraph" w:customStyle="1" w:styleId="LetTLH">
    <w:name w:val="LetTLH"/>
    <w:basedOn w:val="Normal"/>
    <w:next w:val="Normal"/>
    <w:rsid w:val="00130FBC"/>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character" w:customStyle="1" w:styleId="ACSectionTOCHeadingChar">
    <w:name w:val="AC Section TOC Heading Char"/>
    <w:link w:val="ACSectionTOCHeading"/>
    <w:rsid w:val="00130FBC"/>
    <w:rPr>
      <w:b/>
      <w:sz w:val="26"/>
      <w:lang w:val="en-GB" w:eastAsia="en-US" w:bidi="ar-SA"/>
    </w:rPr>
  </w:style>
  <w:style w:type="character" w:customStyle="1" w:styleId="ACPageHeadingChar">
    <w:name w:val="AC Page Heading Char"/>
    <w:link w:val="ACPageHeading"/>
    <w:rsid w:val="00130FBC"/>
    <w:rPr>
      <w:b/>
      <w:sz w:val="26"/>
      <w:lang w:val="en-GB" w:eastAsia="en-US" w:bidi="ar-SA"/>
    </w:rPr>
  </w:style>
  <w:style w:type="character" w:styleId="FootnoteReference">
    <w:name w:val="footnote reference"/>
    <w:rsid w:val="00505711"/>
    <w:rPr>
      <w:vertAlign w:val="superscript"/>
    </w:rPr>
  </w:style>
  <w:style w:type="character" w:customStyle="1" w:styleId="displayanchors">
    <w:name w:val="displayanchors"/>
    <w:basedOn w:val="DefaultParagraphFont"/>
    <w:rsid w:val="00F972A4"/>
  </w:style>
  <w:style w:type="character" w:styleId="Hyperlink">
    <w:name w:val="Hyperlink"/>
    <w:uiPriority w:val="99"/>
    <w:rsid w:val="00F972A4"/>
    <w:rPr>
      <w:color w:val="0000FF"/>
      <w:u w:val="single"/>
    </w:rPr>
  </w:style>
  <w:style w:type="character" w:customStyle="1" w:styleId="sup">
    <w:name w:val="sup"/>
    <w:basedOn w:val="DefaultParagraphFont"/>
    <w:rsid w:val="00F972A4"/>
  </w:style>
  <w:style w:type="character" w:customStyle="1" w:styleId="marker">
    <w:name w:val="marker"/>
    <w:basedOn w:val="DefaultParagraphFont"/>
    <w:rsid w:val="00F972A4"/>
  </w:style>
  <w:style w:type="character" w:customStyle="1" w:styleId="block">
    <w:name w:val="block"/>
    <w:basedOn w:val="DefaultParagraphFont"/>
    <w:rsid w:val="00F972A4"/>
  </w:style>
  <w:style w:type="character" w:customStyle="1" w:styleId="FooterChar">
    <w:name w:val="Footer Char"/>
    <w:link w:val="Footer"/>
    <w:uiPriority w:val="99"/>
    <w:rsid w:val="0033707A"/>
    <w:rPr>
      <w:sz w:val="22"/>
      <w:szCs w:val="24"/>
      <w:lang w:eastAsia="en-US"/>
    </w:rPr>
  </w:style>
  <w:style w:type="paragraph" w:styleId="ListParagraph">
    <w:name w:val="List Paragraph"/>
    <w:basedOn w:val="Normal"/>
    <w:uiPriority w:val="34"/>
    <w:qFormat/>
    <w:rsid w:val="00B627C2"/>
    <w:pPr>
      <w:ind w:left="720"/>
      <w:contextualSpacing/>
    </w:pPr>
    <w:rPr>
      <w:rFonts w:eastAsiaTheme="minorHAnsi"/>
      <w:sz w:val="24"/>
      <w:lang w:eastAsia="en-GB"/>
    </w:rPr>
  </w:style>
  <w:style w:type="table" w:styleId="TableGrid">
    <w:name w:val="Table Grid"/>
    <w:basedOn w:val="TableNormal"/>
    <w:uiPriority w:val="39"/>
    <w:rsid w:val="00B126B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203"/>
    <w:pPr>
      <w:autoSpaceDE w:val="0"/>
      <w:autoSpaceDN w:val="0"/>
      <w:adjustRightInd w:val="0"/>
    </w:pPr>
    <w:rPr>
      <w:rFonts w:ascii="Verdana" w:eastAsiaTheme="minorHAnsi" w:hAnsi="Verdana" w:cs="Verdana"/>
      <w:color w:val="000000"/>
      <w:sz w:val="24"/>
      <w:szCs w:val="24"/>
      <w:lang w:val="en-GB"/>
    </w:rPr>
  </w:style>
  <w:style w:type="character" w:styleId="Emphasis">
    <w:name w:val="Emphasis"/>
    <w:basedOn w:val="DefaultParagraphFont"/>
    <w:qFormat/>
    <w:rsid w:val="00A97A8C"/>
    <w:rPr>
      <w:i/>
      <w:iCs/>
    </w:rPr>
  </w:style>
  <w:style w:type="character" w:customStyle="1" w:styleId="BulletChar">
    <w:name w:val="Bullet Char"/>
    <w:link w:val="Bullet"/>
    <w:uiPriority w:val="1"/>
    <w:locked/>
    <w:rsid w:val="00A53FEF"/>
    <w:rPr>
      <w:sz w:val="18"/>
      <w:lang w:val="en-GB"/>
    </w:rPr>
  </w:style>
  <w:style w:type="character" w:customStyle="1" w:styleId="TextChar">
    <w:name w:val="Text Char"/>
    <w:link w:val="Text"/>
    <w:locked/>
    <w:rsid w:val="00A53FEF"/>
  </w:style>
  <w:style w:type="paragraph" w:customStyle="1" w:styleId="Text">
    <w:name w:val="Text"/>
    <w:aliases w:val="t1,b,t"/>
    <w:basedOn w:val="Normal"/>
    <w:link w:val="TextChar"/>
    <w:qFormat/>
    <w:rsid w:val="00A53FEF"/>
    <w:pPr>
      <w:tabs>
        <w:tab w:val="left" w:pos="284"/>
      </w:tabs>
      <w:overflowPunct w:val="0"/>
      <w:autoSpaceDE w:val="0"/>
      <w:autoSpaceDN w:val="0"/>
      <w:adjustRightInd w:val="0"/>
      <w:spacing w:after="130" w:line="260" w:lineRule="exact"/>
      <w:jc w:val="both"/>
    </w:pPr>
    <w:rPr>
      <w:sz w:val="20"/>
      <w:szCs w:val="20"/>
      <w:lang w:val="en-US"/>
    </w:rPr>
  </w:style>
  <w:style w:type="paragraph" w:customStyle="1" w:styleId="wordsection1">
    <w:name w:val="wordsection1"/>
    <w:basedOn w:val="Normal"/>
    <w:rsid w:val="009A1C07"/>
    <w:pPr>
      <w:spacing w:before="100" w:beforeAutospacing="1" w:after="100" w:afterAutospacing="1"/>
    </w:pPr>
    <w:rPr>
      <w:rFonts w:eastAsiaTheme="minorHAnsi"/>
      <w:sz w:val="24"/>
      <w:lang w:eastAsia="en-GB"/>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Ch,C"/>
    <w:basedOn w:val="Normal"/>
    <w:link w:val="FootnoteTextChar1"/>
    <w:semiHidden/>
    <w:rsid w:val="00FC1636"/>
    <w:rPr>
      <w:sz w:val="20"/>
      <w:lang w:val="en-US"/>
    </w:rPr>
  </w:style>
  <w:style w:type="character" w:customStyle="1" w:styleId="FootnoteTextChar">
    <w:name w:val="Footnote Text Char"/>
    <w:basedOn w:val="DefaultParagraphFont"/>
    <w:semiHidden/>
    <w:rsid w:val="00FC1636"/>
    <w:rPr>
      <w:lang w:val="en-GB"/>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Ch Char"/>
    <w:link w:val="FootnoteText"/>
    <w:semiHidden/>
    <w:locked/>
    <w:rsid w:val="00FC1636"/>
    <w:rPr>
      <w:szCs w:val="24"/>
    </w:rPr>
  </w:style>
  <w:style w:type="table" w:customStyle="1" w:styleId="TableGrid1">
    <w:name w:val="Table Grid1"/>
    <w:basedOn w:val="TableNormal"/>
    <w:next w:val="TableGrid"/>
    <w:uiPriority w:val="39"/>
    <w:rsid w:val="00F8072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3500"/>
    <w:pPr>
      <w:spacing w:before="100" w:beforeAutospacing="1" w:after="100" w:afterAutospacing="1"/>
    </w:pPr>
    <w:rPr>
      <w:sz w:val="24"/>
      <w:lang w:eastAsia="en-GB"/>
    </w:rPr>
  </w:style>
  <w:style w:type="character" w:customStyle="1" w:styleId="normaltextrun">
    <w:name w:val="normaltextrun"/>
    <w:basedOn w:val="DefaultParagraphFont"/>
    <w:rsid w:val="00ED3500"/>
  </w:style>
  <w:style w:type="character" w:customStyle="1" w:styleId="eop">
    <w:name w:val="eop"/>
    <w:basedOn w:val="DefaultParagraphFont"/>
    <w:rsid w:val="00ED3500"/>
  </w:style>
  <w:style w:type="paragraph" w:styleId="CommentText">
    <w:name w:val="annotation text"/>
    <w:basedOn w:val="Normal"/>
    <w:link w:val="CommentTextChar"/>
    <w:uiPriority w:val="99"/>
    <w:semiHidden/>
    <w:unhideWhenUsed/>
    <w:rsid w:val="00E056A5"/>
    <w:rPr>
      <w:sz w:val="20"/>
      <w:szCs w:val="20"/>
      <w:lang w:val="en-US"/>
    </w:rPr>
  </w:style>
  <w:style w:type="character" w:customStyle="1" w:styleId="CommentTextChar">
    <w:name w:val="Comment Text Char"/>
    <w:basedOn w:val="DefaultParagraphFont"/>
    <w:link w:val="CommentText"/>
    <w:uiPriority w:val="99"/>
    <w:semiHidden/>
    <w:rsid w:val="00E056A5"/>
  </w:style>
  <w:style w:type="paragraph" w:customStyle="1" w:styleId="1point">
    <w:name w:val="1 point"/>
    <w:uiPriority w:val="98"/>
    <w:rsid w:val="00E056A5"/>
    <w:pPr>
      <w:tabs>
        <w:tab w:val="num" w:pos="360"/>
      </w:tabs>
      <w:jc w:val="center"/>
    </w:pPr>
    <w:rPr>
      <w:sz w:val="2"/>
      <w:lang w:val="en-GB"/>
    </w:rPr>
  </w:style>
  <w:style w:type="character" w:styleId="CommentReference">
    <w:name w:val="annotation reference"/>
    <w:basedOn w:val="DefaultParagraphFont"/>
    <w:uiPriority w:val="99"/>
    <w:semiHidden/>
    <w:unhideWhenUsed/>
    <w:rsid w:val="00E056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9272">
      <w:bodyDiv w:val="1"/>
      <w:marLeft w:val="0"/>
      <w:marRight w:val="0"/>
      <w:marTop w:val="0"/>
      <w:marBottom w:val="0"/>
      <w:divBdr>
        <w:top w:val="none" w:sz="0" w:space="0" w:color="auto"/>
        <w:left w:val="none" w:sz="0" w:space="0" w:color="auto"/>
        <w:bottom w:val="none" w:sz="0" w:space="0" w:color="auto"/>
        <w:right w:val="none" w:sz="0" w:space="0" w:color="auto"/>
      </w:divBdr>
    </w:div>
    <w:div w:id="106002936">
      <w:bodyDiv w:val="1"/>
      <w:marLeft w:val="0"/>
      <w:marRight w:val="0"/>
      <w:marTop w:val="0"/>
      <w:marBottom w:val="0"/>
      <w:divBdr>
        <w:top w:val="none" w:sz="0" w:space="0" w:color="auto"/>
        <w:left w:val="none" w:sz="0" w:space="0" w:color="auto"/>
        <w:bottom w:val="none" w:sz="0" w:space="0" w:color="auto"/>
        <w:right w:val="none" w:sz="0" w:space="0" w:color="auto"/>
      </w:divBdr>
    </w:div>
    <w:div w:id="163400623">
      <w:bodyDiv w:val="1"/>
      <w:marLeft w:val="0"/>
      <w:marRight w:val="0"/>
      <w:marTop w:val="0"/>
      <w:marBottom w:val="0"/>
      <w:divBdr>
        <w:top w:val="none" w:sz="0" w:space="0" w:color="auto"/>
        <w:left w:val="none" w:sz="0" w:space="0" w:color="auto"/>
        <w:bottom w:val="none" w:sz="0" w:space="0" w:color="auto"/>
        <w:right w:val="none" w:sz="0" w:space="0" w:color="auto"/>
      </w:divBdr>
    </w:div>
    <w:div w:id="196355971">
      <w:bodyDiv w:val="1"/>
      <w:marLeft w:val="0"/>
      <w:marRight w:val="0"/>
      <w:marTop w:val="0"/>
      <w:marBottom w:val="0"/>
      <w:divBdr>
        <w:top w:val="none" w:sz="0" w:space="0" w:color="auto"/>
        <w:left w:val="none" w:sz="0" w:space="0" w:color="auto"/>
        <w:bottom w:val="none" w:sz="0" w:space="0" w:color="auto"/>
        <w:right w:val="none" w:sz="0" w:space="0" w:color="auto"/>
      </w:divBdr>
    </w:div>
    <w:div w:id="232156157">
      <w:bodyDiv w:val="1"/>
      <w:marLeft w:val="0"/>
      <w:marRight w:val="0"/>
      <w:marTop w:val="0"/>
      <w:marBottom w:val="0"/>
      <w:divBdr>
        <w:top w:val="none" w:sz="0" w:space="0" w:color="auto"/>
        <w:left w:val="none" w:sz="0" w:space="0" w:color="auto"/>
        <w:bottom w:val="none" w:sz="0" w:space="0" w:color="auto"/>
        <w:right w:val="none" w:sz="0" w:space="0" w:color="auto"/>
      </w:divBdr>
    </w:div>
    <w:div w:id="283660389">
      <w:bodyDiv w:val="1"/>
      <w:marLeft w:val="0"/>
      <w:marRight w:val="0"/>
      <w:marTop w:val="0"/>
      <w:marBottom w:val="0"/>
      <w:divBdr>
        <w:top w:val="none" w:sz="0" w:space="0" w:color="auto"/>
        <w:left w:val="none" w:sz="0" w:space="0" w:color="auto"/>
        <w:bottom w:val="none" w:sz="0" w:space="0" w:color="auto"/>
        <w:right w:val="none" w:sz="0" w:space="0" w:color="auto"/>
      </w:divBdr>
    </w:div>
    <w:div w:id="293098540">
      <w:bodyDiv w:val="1"/>
      <w:marLeft w:val="0"/>
      <w:marRight w:val="0"/>
      <w:marTop w:val="0"/>
      <w:marBottom w:val="0"/>
      <w:divBdr>
        <w:top w:val="none" w:sz="0" w:space="0" w:color="auto"/>
        <w:left w:val="none" w:sz="0" w:space="0" w:color="auto"/>
        <w:bottom w:val="none" w:sz="0" w:space="0" w:color="auto"/>
        <w:right w:val="none" w:sz="0" w:space="0" w:color="auto"/>
      </w:divBdr>
    </w:div>
    <w:div w:id="337926979">
      <w:bodyDiv w:val="1"/>
      <w:marLeft w:val="0"/>
      <w:marRight w:val="0"/>
      <w:marTop w:val="0"/>
      <w:marBottom w:val="0"/>
      <w:divBdr>
        <w:top w:val="none" w:sz="0" w:space="0" w:color="auto"/>
        <w:left w:val="none" w:sz="0" w:space="0" w:color="auto"/>
        <w:bottom w:val="none" w:sz="0" w:space="0" w:color="auto"/>
        <w:right w:val="none" w:sz="0" w:space="0" w:color="auto"/>
      </w:divBdr>
    </w:div>
    <w:div w:id="342321636">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88498151">
      <w:bodyDiv w:val="1"/>
      <w:marLeft w:val="0"/>
      <w:marRight w:val="0"/>
      <w:marTop w:val="0"/>
      <w:marBottom w:val="0"/>
      <w:divBdr>
        <w:top w:val="none" w:sz="0" w:space="0" w:color="auto"/>
        <w:left w:val="none" w:sz="0" w:space="0" w:color="auto"/>
        <w:bottom w:val="none" w:sz="0" w:space="0" w:color="auto"/>
        <w:right w:val="none" w:sz="0" w:space="0" w:color="auto"/>
      </w:divBdr>
    </w:div>
    <w:div w:id="441269879">
      <w:bodyDiv w:val="1"/>
      <w:marLeft w:val="0"/>
      <w:marRight w:val="0"/>
      <w:marTop w:val="0"/>
      <w:marBottom w:val="0"/>
      <w:divBdr>
        <w:top w:val="none" w:sz="0" w:space="0" w:color="auto"/>
        <w:left w:val="none" w:sz="0" w:space="0" w:color="auto"/>
        <w:bottom w:val="none" w:sz="0" w:space="0" w:color="auto"/>
        <w:right w:val="none" w:sz="0" w:space="0" w:color="auto"/>
      </w:divBdr>
    </w:div>
    <w:div w:id="442968620">
      <w:bodyDiv w:val="1"/>
      <w:marLeft w:val="0"/>
      <w:marRight w:val="0"/>
      <w:marTop w:val="0"/>
      <w:marBottom w:val="0"/>
      <w:divBdr>
        <w:top w:val="none" w:sz="0" w:space="0" w:color="auto"/>
        <w:left w:val="none" w:sz="0" w:space="0" w:color="auto"/>
        <w:bottom w:val="none" w:sz="0" w:space="0" w:color="auto"/>
        <w:right w:val="none" w:sz="0" w:space="0" w:color="auto"/>
      </w:divBdr>
    </w:div>
    <w:div w:id="482505980">
      <w:bodyDiv w:val="1"/>
      <w:marLeft w:val="0"/>
      <w:marRight w:val="0"/>
      <w:marTop w:val="0"/>
      <w:marBottom w:val="0"/>
      <w:divBdr>
        <w:top w:val="none" w:sz="0" w:space="0" w:color="auto"/>
        <w:left w:val="none" w:sz="0" w:space="0" w:color="auto"/>
        <w:bottom w:val="none" w:sz="0" w:space="0" w:color="auto"/>
        <w:right w:val="none" w:sz="0" w:space="0" w:color="auto"/>
      </w:divBdr>
    </w:div>
    <w:div w:id="494683730">
      <w:bodyDiv w:val="1"/>
      <w:marLeft w:val="0"/>
      <w:marRight w:val="0"/>
      <w:marTop w:val="0"/>
      <w:marBottom w:val="0"/>
      <w:divBdr>
        <w:top w:val="none" w:sz="0" w:space="0" w:color="auto"/>
        <w:left w:val="none" w:sz="0" w:space="0" w:color="auto"/>
        <w:bottom w:val="none" w:sz="0" w:space="0" w:color="auto"/>
        <w:right w:val="none" w:sz="0" w:space="0" w:color="auto"/>
      </w:divBdr>
    </w:div>
    <w:div w:id="518198591">
      <w:bodyDiv w:val="1"/>
      <w:marLeft w:val="0"/>
      <w:marRight w:val="0"/>
      <w:marTop w:val="0"/>
      <w:marBottom w:val="0"/>
      <w:divBdr>
        <w:top w:val="none" w:sz="0" w:space="0" w:color="auto"/>
        <w:left w:val="none" w:sz="0" w:space="0" w:color="auto"/>
        <w:bottom w:val="none" w:sz="0" w:space="0" w:color="auto"/>
        <w:right w:val="none" w:sz="0" w:space="0" w:color="auto"/>
      </w:divBdr>
    </w:div>
    <w:div w:id="525756983">
      <w:bodyDiv w:val="1"/>
      <w:marLeft w:val="0"/>
      <w:marRight w:val="0"/>
      <w:marTop w:val="0"/>
      <w:marBottom w:val="0"/>
      <w:divBdr>
        <w:top w:val="none" w:sz="0" w:space="0" w:color="auto"/>
        <w:left w:val="none" w:sz="0" w:space="0" w:color="auto"/>
        <w:bottom w:val="none" w:sz="0" w:space="0" w:color="auto"/>
        <w:right w:val="none" w:sz="0" w:space="0" w:color="auto"/>
      </w:divBdr>
    </w:div>
    <w:div w:id="525944529">
      <w:bodyDiv w:val="1"/>
      <w:marLeft w:val="0"/>
      <w:marRight w:val="0"/>
      <w:marTop w:val="0"/>
      <w:marBottom w:val="0"/>
      <w:divBdr>
        <w:top w:val="none" w:sz="0" w:space="0" w:color="auto"/>
        <w:left w:val="none" w:sz="0" w:space="0" w:color="auto"/>
        <w:bottom w:val="none" w:sz="0" w:space="0" w:color="auto"/>
        <w:right w:val="none" w:sz="0" w:space="0" w:color="auto"/>
      </w:divBdr>
    </w:div>
    <w:div w:id="532496917">
      <w:bodyDiv w:val="1"/>
      <w:marLeft w:val="0"/>
      <w:marRight w:val="0"/>
      <w:marTop w:val="0"/>
      <w:marBottom w:val="0"/>
      <w:divBdr>
        <w:top w:val="none" w:sz="0" w:space="0" w:color="auto"/>
        <w:left w:val="none" w:sz="0" w:space="0" w:color="auto"/>
        <w:bottom w:val="none" w:sz="0" w:space="0" w:color="auto"/>
        <w:right w:val="none" w:sz="0" w:space="0" w:color="auto"/>
      </w:divBdr>
    </w:div>
    <w:div w:id="558976916">
      <w:bodyDiv w:val="1"/>
      <w:marLeft w:val="0"/>
      <w:marRight w:val="0"/>
      <w:marTop w:val="0"/>
      <w:marBottom w:val="0"/>
      <w:divBdr>
        <w:top w:val="none" w:sz="0" w:space="0" w:color="auto"/>
        <w:left w:val="none" w:sz="0" w:space="0" w:color="auto"/>
        <w:bottom w:val="none" w:sz="0" w:space="0" w:color="auto"/>
        <w:right w:val="none" w:sz="0" w:space="0" w:color="auto"/>
      </w:divBdr>
    </w:div>
    <w:div w:id="567299970">
      <w:bodyDiv w:val="1"/>
      <w:marLeft w:val="0"/>
      <w:marRight w:val="0"/>
      <w:marTop w:val="0"/>
      <w:marBottom w:val="0"/>
      <w:divBdr>
        <w:top w:val="none" w:sz="0" w:space="0" w:color="auto"/>
        <w:left w:val="none" w:sz="0" w:space="0" w:color="auto"/>
        <w:bottom w:val="none" w:sz="0" w:space="0" w:color="auto"/>
        <w:right w:val="none" w:sz="0" w:space="0" w:color="auto"/>
      </w:divBdr>
    </w:div>
    <w:div w:id="599096983">
      <w:bodyDiv w:val="1"/>
      <w:marLeft w:val="0"/>
      <w:marRight w:val="0"/>
      <w:marTop w:val="0"/>
      <w:marBottom w:val="0"/>
      <w:divBdr>
        <w:top w:val="none" w:sz="0" w:space="0" w:color="auto"/>
        <w:left w:val="none" w:sz="0" w:space="0" w:color="auto"/>
        <w:bottom w:val="none" w:sz="0" w:space="0" w:color="auto"/>
        <w:right w:val="none" w:sz="0" w:space="0" w:color="auto"/>
      </w:divBdr>
    </w:div>
    <w:div w:id="607081876">
      <w:bodyDiv w:val="1"/>
      <w:marLeft w:val="0"/>
      <w:marRight w:val="0"/>
      <w:marTop w:val="0"/>
      <w:marBottom w:val="0"/>
      <w:divBdr>
        <w:top w:val="none" w:sz="0" w:space="0" w:color="auto"/>
        <w:left w:val="none" w:sz="0" w:space="0" w:color="auto"/>
        <w:bottom w:val="none" w:sz="0" w:space="0" w:color="auto"/>
        <w:right w:val="none" w:sz="0" w:space="0" w:color="auto"/>
      </w:divBdr>
    </w:div>
    <w:div w:id="622689908">
      <w:bodyDiv w:val="1"/>
      <w:marLeft w:val="0"/>
      <w:marRight w:val="0"/>
      <w:marTop w:val="0"/>
      <w:marBottom w:val="0"/>
      <w:divBdr>
        <w:top w:val="none" w:sz="0" w:space="0" w:color="auto"/>
        <w:left w:val="none" w:sz="0" w:space="0" w:color="auto"/>
        <w:bottom w:val="none" w:sz="0" w:space="0" w:color="auto"/>
        <w:right w:val="none" w:sz="0" w:space="0" w:color="auto"/>
      </w:divBdr>
    </w:div>
    <w:div w:id="631987115">
      <w:bodyDiv w:val="1"/>
      <w:marLeft w:val="0"/>
      <w:marRight w:val="0"/>
      <w:marTop w:val="0"/>
      <w:marBottom w:val="0"/>
      <w:divBdr>
        <w:top w:val="none" w:sz="0" w:space="0" w:color="auto"/>
        <w:left w:val="none" w:sz="0" w:space="0" w:color="auto"/>
        <w:bottom w:val="none" w:sz="0" w:space="0" w:color="auto"/>
        <w:right w:val="none" w:sz="0" w:space="0" w:color="auto"/>
      </w:divBdr>
    </w:div>
    <w:div w:id="634288219">
      <w:bodyDiv w:val="1"/>
      <w:marLeft w:val="0"/>
      <w:marRight w:val="0"/>
      <w:marTop w:val="0"/>
      <w:marBottom w:val="0"/>
      <w:divBdr>
        <w:top w:val="none" w:sz="0" w:space="0" w:color="auto"/>
        <w:left w:val="none" w:sz="0" w:space="0" w:color="auto"/>
        <w:bottom w:val="none" w:sz="0" w:space="0" w:color="auto"/>
        <w:right w:val="none" w:sz="0" w:space="0" w:color="auto"/>
      </w:divBdr>
    </w:div>
    <w:div w:id="640580517">
      <w:bodyDiv w:val="1"/>
      <w:marLeft w:val="0"/>
      <w:marRight w:val="0"/>
      <w:marTop w:val="0"/>
      <w:marBottom w:val="0"/>
      <w:divBdr>
        <w:top w:val="none" w:sz="0" w:space="0" w:color="auto"/>
        <w:left w:val="none" w:sz="0" w:space="0" w:color="auto"/>
        <w:bottom w:val="none" w:sz="0" w:space="0" w:color="auto"/>
        <w:right w:val="none" w:sz="0" w:space="0" w:color="auto"/>
      </w:divBdr>
    </w:div>
    <w:div w:id="646206431">
      <w:bodyDiv w:val="1"/>
      <w:marLeft w:val="0"/>
      <w:marRight w:val="0"/>
      <w:marTop w:val="0"/>
      <w:marBottom w:val="0"/>
      <w:divBdr>
        <w:top w:val="none" w:sz="0" w:space="0" w:color="auto"/>
        <w:left w:val="none" w:sz="0" w:space="0" w:color="auto"/>
        <w:bottom w:val="none" w:sz="0" w:space="0" w:color="auto"/>
        <w:right w:val="none" w:sz="0" w:space="0" w:color="auto"/>
      </w:divBdr>
    </w:div>
    <w:div w:id="678510406">
      <w:bodyDiv w:val="1"/>
      <w:marLeft w:val="0"/>
      <w:marRight w:val="0"/>
      <w:marTop w:val="0"/>
      <w:marBottom w:val="0"/>
      <w:divBdr>
        <w:top w:val="none" w:sz="0" w:space="0" w:color="auto"/>
        <w:left w:val="none" w:sz="0" w:space="0" w:color="auto"/>
        <w:bottom w:val="none" w:sz="0" w:space="0" w:color="auto"/>
        <w:right w:val="none" w:sz="0" w:space="0" w:color="auto"/>
      </w:divBdr>
    </w:div>
    <w:div w:id="687832739">
      <w:bodyDiv w:val="1"/>
      <w:marLeft w:val="0"/>
      <w:marRight w:val="0"/>
      <w:marTop w:val="0"/>
      <w:marBottom w:val="0"/>
      <w:divBdr>
        <w:top w:val="none" w:sz="0" w:space="0" w:color="auto"/>
        <w:left w:val="none" w:sz="0" w:space="0" w:color="auto"/>
        <w:bottom w:val="none" w:sz="0" w:space="0" w:color="auto"/>
        <w:right w:val="none" w:sz="0" w:space="0" w:color="auto"/>
      </w:divBdr>
    </w:div>
    <w:div w:id="690687168">
      <w:bodyDiv w:val="1"/>
      <w:marLeft w:val="0"/>
      <w:marRight w:val="0"/>
      <w:marTop w:val="0"/>
      <w:marBottom w:val="0"/>
      <w:divBdr>
        <w:top w:val="none" w:sz="0" w:space="0" w:color="auto"/>
        <w:left w:val="none" w:sz="0" w:space="0" w:color="auto"/>
        <w:bottom w:val="none" w:sz="0" w:space="0" w:color="auto"/>
        <w:right w:val="none" w:sz="0" w:space="0" w:color="auto"/>
      </w:divBdr>
    </w:div>
    <w:div w:id="694692150">
      <w:bodyDiv w:val="1"/>
      <w:marLeft w:val="0"/>
      <w:marRight w:val="0"/>
      <w:marTop w:val="0"/>
      <w:marBottom w:val="0"/>
      <w:divBdr>
        <w:top w:val="none" w:sz="0" w:space="0" w:color="auto"/>
        <w:left w:val="none" w:sz="0" w:space="0" w:color="auto"/>
        <w:bottom w:val="none" w:sz="0" w:space="0" w:color="auto"/>
        <w:right w:val="none" w:sz="0" w:space="0" w:color="auto"/>
      </w:divBdr>
    </w:div>
    <w:div w:id="715861996">
      <w:bodyDiv w:val="1"/>
      <w:marLeft w:val="0"/>
      <w:marRight w:val="0"/>
      <w:marTop w:val="0"/>
      <w:marBottom w:val="0"/>
      <w:divBdr>
        <w:top w:val="none" w:sz="0" w:space="0" w:color="auto"/>
        <w:left w:val="none" w:sz="0" w:space="0" w:color="auto"/>
        <w:bottom w:val="none" w:sz="0" w:space="0" w:color="auto"/>
        <w:right w:val="none" w:sz="0" w:space="0" w:color="auto"/>
      </w:divBdr>
    </w:div>
    <w:div w:id="716202014">
      <w:bodyDiv w:val="1"/>
      <w:marLeft w:val="0"/>
      <w:marRight w:val="0"/>
      <w:marTop w:val="0"/>
      <w:marBottom w:val="0"/>
      <w:divBdr>
        <w:top w:val="none" w:sz="0" w:space="0" w:color="auto"/>
        <w:left w:val="none" w:sz="0" w:space="0" w:color="auto"/>
        <w:bottom w:val="none" w:sz="0" w:space="0" w:color="auto"/>
        <w:right w:val="none" w:sz="0" w:space="0" w:color="auto"/>
      </w:divBdr>
    </w:div>
    <w:div w:id="777338442">
      <w:bodyDiv w:val="1"/>
      <w:marLeft w:val="0"/>
      <w:marRight w:val="0"/>
      <w:marTop w:val="0"/>
      <w:marBottom w:val="0"/>
      <w:divBdr>
        <w:top w:val="none" w:sz="0" w:space="0" w:color="auto"/>
        <w:left w:val="none" w:sz="0" w:space="0" w:color="auto"/>
        <w:bottom w:val="none" w:sz="0" w:space="0" w:color="auto"/>
        <w:right w:val="none" w:sz="0" w:space="0" w:color="auto"/>
      </w:divBdr>
    </w:div>
    <w:div w:id="800809750">
      <w:bodyDiv w:val="1"/>
      <w:marLeft w:val="0"/>
      <w:marRight w:val="0"/>
      <w:marTop w:val="0"/>
      <w:marBottom w:val="0"/>
      <w:divBdr>
        <w:top w:val="none" w:sz="0" w:space="0" w:color="auto"/>
        <w:left w:val="none" w:sz="0" w:space="0" w:color="auto"/>
        <w:bottom w:val="none" w:sz="0" w:space="0" w:color="auto"/>
        <w:right w:val="none" w:sz="0" w:space="0" w:color="auto"/>
      </w:divBdr>
    </w:div>
    <w:div w:id="802234233">
      <w:bodyDiv w:val="1"/>
      <w:marLeft w:val="0"/>
      <w:marRight w:val="0"/>
      <w:marTop w:val="0"/>
      <w:marBottom w:val="0"/>
      <w:divBdr>
        <w:top w:val="none" w:sz="0" w:space="0" w:color="auto"/>
        <w:left w:val="none" w:sz="0" w:space="0" w:color="auto"/>
        <w:bottom w:val="none" w:sz="0" w:space="0" w:color="auto"/>
        <w:right w:val="none" w:sz="0" w:space="0" w:color="auto"/>
      </w:divBdr>
    </w:div>
    <w:div w:id="858738417">
      <w:bodyDiv w:val="1"/>
      <w:marLeft w:val="0"/>
      <w:marRight w:val="0"/>
      <w:marTop w:val="0"/>
      <w:marBottom w:val="0"/>
      <w:divBdr>
        <w:top w:val="none" w:sz="0" w:space="0" w:color="auto"/>
        <w:left w:val="none" w:sz="0" w:space="0" w:color="auto"/>
        <w:bottom w:val="none" w:sz="0" w:space="0" w:color="auto"/>
        <w:right w:val="none" w:sz="0" w:space="0" w:color="auto"/>
      </w:divBdr>
    </w:div>
    <w:div w:id="938096964">
      <w:bodyDiv w:val="1"/>
      <w:marLeft w:val="0"/>
      <w:marRight w:val="0"/>
      <w:marTop w:val="0"/>
      <w:marBottom w:val="0"/>
      <w:divBdr>
        <w:top w:val="none" w:sz="0" w:space="0" w:color="auto"/>
        <w:left w:val="none" w:sz="0" w:space="0" w:color="auto"/>
        <w:bottom w:val="none" w:sz="0" w:space="0" w:color="auto"/>
        <w:right w:val="none" w:sz="0" w:space="0" w:color="auto"/>
      </w:divBdr>
    </w:div>
    <w:div w:id="956524297">
      <w:bodyDiv w:val="1"/>
      <w:marLeft w:val="0"/>
      <w:marRight w:val="0"/>
      <w:marTop w:val="0"/>
      <w:marBottom w:val="0"/>
      <w:divBdr>
        <w:top w:val="none" w:sz="0" w:space="0" w:color="auto"/>
        <w:left w:val="none" w:sz="0" w:space="0" w:color="auto"/>
        <w:bottom w:val="none" w:sz="0" w:space="0" w:color="auto"/>
        <w:right w:val="none" w:sz="0" w:space="0" w:color="auto"/>
      </w:divBdr>
    </w:div>
    <w:div w:id="975184615">
      <w:bodyDiv w:val="1"/>
      <w:marLeft w:val="0"/>
      <w:marRight w:val="0"/>
      <w:marTop w:val="0"/>
      <w:marBottom w:val="0"/>
      <w:divBdr>
        <w:top w:val="none" w:sz="0" w:space="0" w:color="auto"/>
        <w:left w:val="none" w:sz="0" w:space="0" w:color="auto"/>
        <w:bottom w:val="none" w:sz="0" w:space="0" w:color="auto"/>
        <w:right w:val="none" w:sz="0" w:space="0" w:color="auto"/>
      </w:divBdr>
    </w:div>
    <w:div w:id="999307115">
      <w:bodyDiv w:val="1"/>
      <w:marLeft w:val="0"/>
      <w:marRight w:val="0"/>
      <w:marTop w:val="0"/>
      <w:marBottom w:val="0"/>
      <w:divBdr>
        <w:top w:val="none" w:sz="0" w:space="0" w:color="auto"/>
        <w:left w:val="none" w:sz="0" w:space="0" w:color="auto"/>
        <w:bottom w:val="none" w:sz="0" w:space="0" w:color="auto"/>
        <w:right w:val="none" w:sz="0" w:space="0" w:color="auto"/>
      </w:divBdr>
    </w:div>
    <w:div w:id="1011489348">
      <w:bodyDiv w:val="1"/>
      <w:marLeft w:val="0"/>
      <w:marRight w:val="0"/>
      <w:marTop w:val="0"/>
      <w:marBottom w:val="0"/>
      <w:divBdr>
        <w:top w:val="none" w:sz="0" w:space="0" w:color="auto"/>
        <w:left w:val="none" w:sz="0" w:space="0" w:color="auto"/>
        <w:bottom w:val="none" w:sz="0" w:space="0" w:color="auto"/>
        <w:right w:val="none" w:sz="0" w:space="0" w:color="auto"/>
      </w:divBdr>
    </w:div>
    <w:div w:id="1078820708">
      <w:bodyDiv w:val="1"/>
      <w:marLeft w:val="0"/>
      <w:marRight w:val="0"/>
      <w:marTop w:val="0"/>
      <w:marBottom w:val="0"/>
      <w:divBdr>
        <w:top w:val="none" w:sz="0" w:space="0" w:color="auto"/>
        <w:left w:val="none" w:sz="0" w:space="0" w:color="auto"/>
        <w:bottom w:val="none" w:sz="0" w:space="0" w:color="auto"/>
        <w:right w:val="none" w:sz="0" w:space="0" w:color="auto"/>
      </w:divBdr>
    </w:div>
    <w:div w:id="1168447066">
      <w:bodyDiv w:val="1"/>
      <w:marLeft w:val="0"/>
      <w:marRight w:val="0"/>
      <w:marTop w:val="0"/>
      <w:marBottom w:val="0"/>
      <w:divBdr>
        <w:top w:val="none" w:sz="0" w:space="0" w:color="auto"/>
        <w:left w:val="none" w:sz="0" w:space="0" w:color="auto"/>
        <w:bottom w:val="none" w:sz="0" w:space="0" w:color="auto"/>
        <w:right w:val="none" w:sz="0" w:space="0" w:color="auto"/>
      </w:divBdr>
    </w:div>
    <w:div w:id="1177036655">
      <w:bodyDiv w:val="1"/>
      <w:marLeft w:val="0"/>
      <w:marRight w:val="0"/>
      <w:marTop w:val="0"/>
      <w:marBottom w:val="0"/>
      <w:divBdr>
        <w:top w:val="none" w:sz="0" w:space="0" w:color="auto"/>
        <w:left w:val="none" w:sz="0" w:space="0" w:color="auto"/>
        <w:bottom w:val="none" w:sz="0" w:space="0" w:color="auto"/>
        <w:right w:val="none" w:sz="0" w:space="0" w:color="auto"/>
      </w:divBdr>
    </w:div>
    <w:div w:id="1181974033">
      <w:bodyDiv w:val="1"/>
      <w:marLeft w:val="0"/>
      <w:marRight w:val="0"/>
      <w:marTop w:val="0"/>
      <w:marBottom w:val="0"/>
      <w:divBdr>
        <w:top w:val="none" w:sz="0" w:space="0" w:color="auto"/>
        <w:left w:val="none" w:sz="0" w:space="0" w:color="auto"/>
        <w:bottom w:val="none" w:sz="0" w:space="0" w:color="auto"/>
        <w:right w:val="none" w:sz="0" w:space="0" w:color="auto"/>
      </w:divBdr>
    </w:div>
    <w:div w:id="1276910772">
      <w:bodyDiv w:val="1"/>
      <w:marLeft w:val="0"/>
      <w:marRight w:val="0"/>
      <w:marTop w:val="0"/>
      <w:marBottom w:val="0"/>
      <w:divBdr>
        <w:top w:val="none" w:sz="0" w:space="0" w:color="auto"/>
        <w:left w:val="none" w:sz="0" w:space="0" w:color="auto"/>
        <w:bottom w:val="none" w:sz="0" w:space="0" w:color="auto"/>
        <w:right w:val="none" w:sz="0" w:space="0" w:color="auto"/>
      </w:divBdr>
    </w:div>
    <w:div w:id="1283153550">
      <w:bodyDiv w:val="1"/>
      <w:marLeft w:val="0"/>
      <w:marRight w:val="0"/>
      <w:marTop w:val="0"/>
      <w:marBottom w:val="0"/>
      <w:divBdr>
        <w:top w:val="none" w:sz="0" w:space="0" w:color="auto"/>
        <w:left w:val="none" w:sz="0" w:space="0" w:color="auto"/>
        <w:bottom w:val="none" w:sz="0" w:space="0" w:color="auto"/>
        <w:right w:val="none" w:sz="0" w:space="0" w:color="auto"/>
      </w:divBdr>
    </w:div>
    <w:div w:id="1350907628">
      <w:bodyDiv w:val="1"/>
      <w:marLeft w:val="0"/>
      <w:marRight w:val="0"/>
      <w:marTop w:val="0"/>
      <w:marBottom w:val="0"/>
      <w:divBdr>
        <w:top w:val="none" w:sz="0" w:space="0" w:color="auto"/>
        <w:left w:val="none" w:sz="0" w:space="0" w:color="auto"/>
        <w:bottom w:val="none" w:sz="0" w:space="0" w:color="auto"/>
        <w:right w:val="none" w:sz="0" w:space="0" w:color="auto"/>
      </w:divBdr>
    </w:div>
    <w:div w:id="1352023700">
      <w:bodyDiv w:val="1"/>
      <w:marLeft w:val="0"/>
      <w:marRight w:val="0"/>
      <w:marTop w:val="0"/>
      <w:marBottom w:val="0"/>
      <w:divBdr>
        <w:top w:val="none" w:sz="0" w:space="0" w:color="auto"/>
        <w:left w:val="none" w:sz="0" w:space="0" w:color="auto"/>
        <w:bottom w:val="none" w:sz="0" w:space="0" w:color="auto"/>
        <w:right w:val="none" w:sz="0" w:space="0" w:color="auto"/>
      </w:divBdr>
    </w:div>
    <w:div w:id="1390497704">
      <w:bodyDiv w:val="1"/>
      <w:marLeft w:val="0"/>
      <w:marRight w:val="0"/>
      <w:marTop w:val="0"/>
      <w:marBottom w:val="0"/>
      <w:divBdr>
        <w:top w:val="none" w:sz="0" w:space="0" w:color="auto"/>
        <w:left w:val="none" w:sz="0" w:space="0" w:color="auto"/>
        <w:bottom w:val="none" w:sz="0" w:space="0" w:color="auto"/>
        <w:right w:val="none" w:sz="0" w:space="0" w:color="auto"/>
      </w:divBdr>
    </w:div>
    <w:div w:id="1436753059">
      <w:bodyDiv w:val="1"/>
      <w:marLeft w:val="0"/>
      <w:marRight w:val="0"/>
      <w:marTop w:val="0"/>
      <w:marBottom w:val="0"/>
      <w:divBdr>
        <w:top w:val="none" w:sz="0" w:space="0" w:color="auto"/>
        <w:left w:val="none" w:sz="0" w:space="0" w:color="auto"/>
        <w:bottom w:val="none" w:sz="0" w:space="0" w:color="auto"/>
        <w:right w:val="none" w:sz="0" w:space="0" w:color="auto"/>
      </w:divBdr>
    </w:div>
    <w:div w:id="1467972830">
      <w:bodyDiv w:val="1"/>
      <w:marLeft w:val="0"/>
      <w:marRight w:val="0"/>
      <w:marTop w:val="0"/>
      <w:marBottom w:val="0"/>
      <w:divBdr>
        <w:top w:val="none" w:sz="0" w:space="0" w:color="auto"/>
        <w:left w:val="none" w:sz="0" w:space="0" w:color="auto"/>
        <w:bottom w:val="none" w:sz="0" w:space="0" w:color="auto"/>
        <w:right w:val="none" w:sz="0" w:space="0" w:color="auto"/>
      </w:divBdr>
    </w:div>
    <w:div w:id="1501458258">
      <w:bodyDiv w:val="1"/>
      <w:marLeft w:val="0"/>
      <w:marRight w:val="0"/>
      <w:marTop w:val="0"/>
      <w:marBottom w:val="0"/>
      <w:divBdr>
        <w:top w:val="none" w:sz="0" w:space="0" w:color="auto"/>
        <w:left w:val="none" w:sz="0" w:space="0" w:color="auto"/>
        <w:bottom w:val="none" w:sz="0" w:space="0" w:color="auto"/>
        <w:right w:val="none" w:sz="0" w:space="0" w:color="auto"/>
      </w:divBdr>
    </w:div>
    <w:div w:id="1521629883">
      <w:bodyDiv w:val="1"/>
      <w:marLeft w:val="0"/>
      <w:marRight w:val="0"/>
      <w:marTop w:val="0"/>
      <w:marBottom w:val="0"/>
      <w:divBdr>
        <w:top w:val="none" w:sz="0" w:space="0" w:color="auto"/>
        <w:left w:val="none" w:sz="0" w:space="0" w:color="auto"/>
        <w:bottom w:val="none" w:sz="0" w:space="0" w:color="auto"/>
        <w:right w:val="none" w:sz="0" w:space="0" w:color="auto"/>
      </w:divBdr>
    </w:div>
    <w:div w:id="1611358546">
      <w:bodyDiv w:val="1"/>
      <w:marLeft w:val="0"/>
      <w:marRight w:val="0"/>
      <w:marTop w:val="0"/>
      <w:marBottom w:val="0"/>
      <w:divBdr>
        <w:top w:val="none" w:sz="0" w:space="0" w:color="auto"/>
        <w:left w:val="none" w:sz="0" w:space="0" w:color="auto"/>
        <w:bottom w:val="none" w:sz="0" w:space="0" w:color="auto"/>
        <w:right w:val="none" w:sz="0" w:space="0" w:color="auto"/>
      </w:divBdr>
    </w:div>
    <w:div w:id="1631861686">
      <w:bodyDiv w:val="1"/>
      <w:marLeft w:val="0"/>
      <w:marRight w:val="0"/>
      <w:marTop w:val="0"/>
      <w:marBottom w:val="0"/>
      <w:divBdr>
        <w:top w:val="none" w:sz="0" w:space="0" w:color="auto"/>
        <w:left w:val="none" w:sz="0" w:space="0" w:color="auto"/>
        <w:bottom w:val="none" w:sz="0" w:space="0" w:color="auto"/>
        <w:right w:val="none" w:sz="0" w:space="0" w:color="auto"/>
      </w:divBdr>
    </w:div>
    <w:div w:id="1635938905">
      <w:bodyDiv w:val="1"/>
      <w:marLeft w:val="0"/>
      <w:marRight w:val="0"/>
      <w:marTop w:val="0"/>
      <w:marBottom w:val="0"/>
      <w:divBdr>
        <w:top w:val="none" w:sz="0" w:space="0" w:color="auto"/>
        <w:left w:val="none" w:sz="0" w:space="0" w:color="auto"/>
        <w:bottom w:val="none" w:sz="0" w:space="0" w:color="auto"/>
        <w:right w:val="none" w:sz="0" w:space="0" w:color="auto"/>
      </w:divBdr>
    </w:div>
    <w:div w:id="1699313908">
      <w:bodyDiv w:val="1"/>
      <w:marLeft w:val="0"/>
      <w:marRight w:val="0"/>
      <w:marTop w:val="0"/>
      <w:marBottom w:val="0"/>
      <w:divBdr>
        <w:top w:val="none" w:sz="0" w:space="0" w:color="auto"/>
        <w:left w:val="none" w:sz="0" w:space="0" w:color="auto"/>
        <w:bottom w:val="none" w:sz="0" w:space="0" w:color="auto"/>
        <w:right w:val="none" w:sz="0" w:space="0" w:color="auto"/>
      </w:divBdr>
    </w:div>
    <w:div w:id="1712656137">
      <w:bodyDiv w:val="1"/>
      <w:marLeft w:val="0"/>
      <w:marRight w:val="0"/>
      <w:marTop w:val="0"/>
      <w:marBottom w:val="0"/>
      <w:divBdr>
        <w:top w:val="none" w:sz="0" w:space="0" w:color="auto"/>
        <w:left w:val="none" w:sz="0" w:space="0" w:color="auto"/>
        <w:bottom w:val="none" w:sz="0" w:space="0" w:color="auto"/>
        <w:right w:val="none" w:sz="0" w:space="0" w:color="auto"/>
      </w:divBdr>
    </w:div>
    <w:div w:id="1735855365">
      <w:bodyDiv w:val="1"/>
      <w:marLeft w:val="0"/>
      <w:marRight w:val="0"/>
      <w:marTop w:val="0"/>
      <w:marBottom w:val="0"/>
      <w:divBdr>
        <w:top w:val="none" w:sz="0" w:space="0" w:color="auto"/>
        <w:left w:val="none" w:sz="0" w:space="0" w:color="auto"/>
        <w:bottom w:val="none" w:sz="0" w:space="0" w:color="auto"/>
        <w:right w:val="none" w:sz="0" w:space="0" w:color="auto"/>
      </w:divBdr>
    </w:div>
    <w:div w:id="1739014787">
      <w:bodyDiv w:val="1"/>
      <w:marLeft w:val="0"/>
      <w:marRight w:val="0"/>
      <w:marTop w:val="0"/>
      <w:marBottom w:val="0"/>
      <w:divBdr>
        <w:top w:val="none" w:sz="0" w:space="0" w:color="auto"/>
        <w:left w:val="none" w:sz="0" w:space="0" w:color="auto"/>
        <w:bottom w:val="none" w:sz="0" w:space="0" w:color="auto"/>
        <w:right w:val="none" w:sz="0" w:space="0" w:color="auto"/>
      </w:divBdr>
    </w:div>
    <w:div w:id="1797137552">
      <w:bodyDiv w:val="1"/>
      <w:marLeft w:val="0"/>
      <w:marRight w:val="0"/>
      <w:marTop w:val="0"/>
      <w:marBottom w:val="0"/>
      <w:divBdr>
        <w:top w:val="none" w:sz="0" w:space="0" w:color="auto"/>
        <w:left w:val="none" w:sz="0" w:space="0" w:color="auto"/>
        <w:bottom w:val="none" w:sz="0" w:space="0" w:color="auto"/>
        <w:right w:val="none" w:sz="0" w:space="0" w:color="auto"/>
      </w:divBdr>
    </w:div>
    <w:div w:id="1801027365">
      <w:bodyDiv w:val="1"/>
      <w:marLeft w:val="0"/>
      <w:marRight w:val="0"/>
      <w:marTop w:val="0"/>
      <w:marBottom w:val="0"/>
      <w:divBdr>
        <w:top w:val="none" w:sz="0" w:space="0" w:color="auto"/>
        <w:left w:val="none" w:sz="0" w:space="0" w:color="auto"/>
        <w:bottom w:val="none" w:sz="0" w:space="0" w:color="auto"/>
        <w:right w:val="none" w:sz="0" w:space="0" w:color="auto"/>
      </w:divBdr>
    </w:div>
    <w:div w:id="1805582449">
      <w:bodyDiv w:val="1"/>
      <w:marLeft w:val="0"/>
      <w:marRight w:val="0"/>
      <w:marTop w:val="0"/>
      <w:marBottom w:val="0"/>
      <w:divBdr>
        <w:top w:val="none" w:sz="0" w:space="0" w:color="auto"/>
        <w:left w:val="none" w:sz="0" w:space="0" w:color="auto"/>
        <w:bottom w:val="none" w:sz="0" w:space="0" w:color="auto"/>
        <w:right w:val="none" w:sz="0" w:space="0" w:color="auto"/>
      </w:divBdr>
    </w:div>
    <w:div w:id="1812863366">
      <w:bodyDiv w:val="1"/>
      <w:marLeft w:val="0"/>
      <w:marRight w:val="0"/>
      <w:marTop w:val="0"/>
      <w:marBottom w:val="0"/>
      <w:divBdr>
        <w:top w:val="none" w:sz="0" w:space="0" w:color="auto"/>
        <w:left w:val="none" w:sz="0" w:space="0" w:color="auto"/>
        <w:bottom w:val="none" w:sz="0" w:space="0" w:color="auto"/>
        <w:right w:val="none" w:sz="0" w:space="0" w:color="auto"/>
      </w:divBdr>
    </w:div>
    <w:div w:id="1854955727">
      <w:bodyDiv w:val="1"/>
      <w:marLeft w:val="0"/>
      <w:marRight w:val="0"/>
      <w:marTop w:val="0"/>
      <w:marBottom w:val="0"/>
      <w:divBdr>
        <w:top w:val="none" w:sz="0" w:space="0" w:color="auto"/>
        <w:left w:val="none" w:sz="0" w:space="0" w:color="auto"/>
        <w:bottom w:val="none" w:sz="0" w:space="0" w:color="auto"/>
        <w:right w:val="none" w:sz="0" w:space="0" w:color="auto"/>
      </w:divBdr>
    </w:div>
    <w:div w:id="1917014283">
      <w:bodyDiv w:val="1"/>
      <w:marLeft w:val="0"/>
      <w:marRight w:val="0"/>
      <w:marTop w:val="0"/>
      <w:marBottom w:val="0"/>
      <w:divBdr>
        <w:top w:val="none" w:sz="0" w:space="0" w:color="auto"/>
        <w:left w:val="none" w:sz="0" w:space="0" w:color="auto"/>
        <w:bottom w:val="none" w:sz="0" w:space="0" w:color="auto"/>
        <w:right w:val="none" w:sz="0" w:space="0" w:color="auto"/>
      </w:divBdr>
    </w:div>
    <w:div w:id="1960188297">
      <w:bodyDiv w:val="1"/>
      <w:marLeft w:val="0"/>
      <w:marRight w:val="0"/>
      <w:marTop w:val="0"/>
      <w:marBottom w:val="0"/>
      <w:divBdr>
        <w:top w:val="none" w:sz="0" w:space="0" w:color="auto"/>
        <w:left w:val="none" w:sz="0" w:space="0" w:color="auto"/>
        <w:bottom w:val="none" w:sz="0" w:space="0" w:color="auto"/>
        <w:right w:val="none" w:sz="0" w:space="0" w:color="auto"/>
      </w:divBdr>
    </w:div>
    <w:div w:id="2018926528">
      <w:bodyDiv w:val="1"/>
      <w:marLeft w:val="0"/>
      <w:marRight w:val="0"/>
      <w:marTop w:val="0"/>
      <w:marBottom w:val="0"/>
      <w:divBdr>
        <w:top w:val="none" w:sz="0" w:space="0" w:color="auto"/>
        <w:left w:val="none" w:sz="0" w:space="0" w:color="auto"/>
        <w:bottom w:val="none" w:sz="0" w:space="0" w:color="auto"/>
        <w:right w:val="none" w:sz="0" w:space="0" w:color="auto"/>
      </w:divBdr>
    </w:div>
    <w:div w:id="2022079192">
      <w:bodyDiv w:val="1"/>
      <w:marLeft w:val="0"/>
      <w:marRight w:val="0"/>
      <w:marTop w:val="0"/>
      <w:marBottom w:val="0"/>
      <w:divBdr>
        <w:top w:val="none" w:sz="0" w:space="0" w:color="auto"/>
        <w:left w:val="none" w:sz="0" w:space="0" w:color="auto"/>
        <w:bottom w:val="none" w:sz="0" w:space="0" w:color="auto"/>
        <w:right w:val="none" w:sz="0" w:space="0" w:color="auto"/>
      </w:divBdr>
    </w:div>
    <w:div w:id="2067604273">
      <w:bodyDiv w:val="1"/>
      <w:marLeft w:val="0"/>
      <w:marRight w:val="0"/>
      <w:marTop w:val="0"/>
      <w:marBottom w:val="0"/>
      <w:divBdr>
        <w:top w:val="none" w:sz="0" w:space="0" w:color="auto"/>
        <w:left w:val="none" w:sz="0" w:space="0" w:color="auto"/>
        <w:bottom w:val="none" w:sz="0" w:space="0" w:color="auto"/>
        <w:right w:val="none" w:sz="0" w:space="0" w:color="auto"/>
      </w:divBdr>
    </w:div>
    <w:div w:id="20680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yperlink" Target="http://www.frc.org.uk/auditorsresponsibilities" TargetMode="External"/><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3.jpeg"/><Relationship Id="rId36" Type="http://schemas.openxmlformats.org/officeDocument/2006/relationships/header" Target="header16.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1.xm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header" Target="header2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67483BA6CCA534A962130CE4E010E22004230B743E054A544993790BDC9C5C371" ma:contentTypeVersion="34" ma:contentTypeDescription="Create a new document." ma:contentTypeScope="" ma:versionID="ed21332cf80d9478340f3e5199edaae0">
  <xsd:schema xmlns:xsd="http://www.w3.org/2001/XMLSchema" xmlns:xs="http://www.w3.org/2001/XMLSchema" xmlns:p="http://schemas.microsoft.com/office/2006/metadata/properties" targetNamespace="http://schemas.microsoft.com/office/2006/metadata/properties" ma:root="true" ma:fieldsID="53aa6e50683456886184e9842935b4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77291d1-ad8b-45b0-85be-c6c178795513" ContentTypeId="0x010100B67483BA6CCA534A962130CE4E010E2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7832-994E-4573-9F3B-C4304C0216BA}">
  <ds:schemaRefs>
    <ds:schemaRef ds:uri="http://schemas.microsoft.com/sharepoint/v3/contenttype/forms"/>
  </ds:schemaRefs>
</ds:datastoreItem>
</file>

<file path=customXml/itemProps2.xml><?xml version="1.0" encoding="utf-8"?>
<ds:datastoreItem xmlns:ds="http://schemas.openxmlformats.org/officeDocument/2006/customXml" ds:itemID="{D25624A1-72CD-4829-AA6D-ED6FB7EDED7F}">
  <ds:schemaRefs>
    <ds:schemaRef ds:uri="http://schemas.microsoft.com/sharepoint/events"/>
  </ds:schemaRefs>
</ds:datastoreItem>
</file>

<file path=customXml/itemProps3.xml><?xml version="1.0" encoding="utf-8"?>
<ds:datastoreItem xmlns:ds="http://schemas.openxmlformats.org/officeDocument/2006/customXml" ds:itemID="{F6CFA3D8-ABCB-4D45-8DC2-6460572DA5C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5C27273-5479-47DD-89E5-D3B444FE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02EE54-64F4-4337-816B-4CF38116F15B}">
  <ds:schemaRefs>
    <ds:schemaRef ds:uri="Microsoft.SharePoint.Taxonomy.ContentTypeSync"/>
  </ds:schemaRefs>
</ds:datastoreItem>
</file>

<file path=customXml/itemProps6.xml><?xml version="1.0" encoding="utf-8"?>
<ds:datastoreItem xmlns:ds="http://schemas.openxmlformats.org/officeDocument/2006/customXml" ds:itemID="{2A45916C-E6F1-4660-8098-8B91B359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12391</Words>
  <Characters>70632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FALMOUTH EXETER PLUS</vt:lpstr>
    </vt:vector>
  </TitlesOfParts>
  <Company>fca</Company>
  <LinksUpToDate>false</LinksUpToDate>
  <CharactersWithSpaces>82858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FALMOUTH EXETER PLUS</dc:title>
  <dc:subject/>
  <dc:creator>Liz Facey</dc:creator>
  <cp:keywords/>
  <cp:lastModifiedBy>Liz Facey</cp:lastModifiedBy>
  <cp:revision>4</cp:revision>
  <cp:lastPrinted>2021-08-25T14:05:00Z</cp:lastPrinted>
  <dcterms:created xsi:type="dcterms:W3CDTF">2022-01-19T18:19:00Z</dcterms:created>
  <dcterms:modified xsi:type="dcterms:W3CDTF">2022-01-21T10:02:00Z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0x010100B67483BA6CCA534A962130CE4E010E22004230B743E054A544993790BDC9C5C371</vt:lpwstr>
  </property>
  <property fmtid="{D5CDD505-2E9C-101B-9397-08002B2CF9AE}" pid="3" name="Order">
    <vt:r8>100</vt:r8>
  </property>
  <property fmtid="{D5CDD505-2E9C-101B-9397-08002B2CF9AE}" pid="4" name="Use">
    <vt:lpwstr/>
  </property>
  <property fmtid="{D5CDD505-2E9C-101B-9397-08002B2CF9AE}" pid="5" name="Month">
    <vt:lpwstr/>
  </property>
  <property fmtid="{D5CDD505-2E9C-101B-9397-08002B2CF9AE}" pid="6" name="SharedWithUsers">
    <vt:lpwstr>277;#Olver, Ruth;#24;#Philip Rice;#124;#Rob Holmes;#1522;#Brown, Jackie;#281;#Sharron Parsons;#174;#Mel Tonkin;#870;#Robyn Wyatt;#2457;#Paula Sanderson</vt:lpwstr>
  </property>
  <property fmtid="{D5CDD505-2E9C-101B-9397-08002B2CF9AE}" pid="7" name="AuthorIds_UIVersion_512">
    <vt:lpwstr>174</vt:lpwstr>
  </property>
</Properties>
</file>